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2C122" w14:textId="77777777" w:rsidR="00903482" w:rsidRPr="00903482" w:rsidRDefault="00903482" w:rsidP="00903482">
      <w:pPr>
        <w:jc w:val="center"/>
        <w:rPr>
          <w:sz w:val="44"/>
          <w:szCs w:val="44"/>
          <w:lang w:val="en-US"/>
        </w:rPr>
      </w:pPr>
      <w:r w:rsidRPr="00903482">
        <w:rPr>
          <w:b/>
          <w:sz w:val="44"/>
          <w:szCs w:val="44"/>
          <w:lang w:val="en-US"/>
        </w:rPr>
        <w:t>Dashboard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3482" w14:paraId="1F0A446D" w14:textId="77777777" w:rsidTr="00CE483B">
        <w:tc>
          <w:tcPr>
            <w:tcW w:w="4508" w:type="dxa"/>
          </w:tcPr>
          <w:p w14:paraId="03965F31" w14:textId="77777777" w:rsidR="00903482" w:rsidRDefault="00903482" w:rsidP="00CE483B">
            <w:pPr>
              <w:rPr>
                <w:lang w:val="en-US"/>
              </w:rPr>
            </w:pPr>
            <w:r w:rsidRPr="00FB30C4">
              <w:rPr>
                <w:lang w:val="en-US"/>
              </w:rPr>
              <w:t xml:space="preserve">Team ID </w:t>
            </w:r>
          </w:p>
        </w:tc>
        <w:tc>
          <w:tcPr>
            <w:tcW w:w="4508" w:type="dxa"/>
          </w:tcPr>
          <w:p w14:paraId="3ACE7FD1" w14:textId="3523F2A2" w:rsidR="00980DF3" w:rsidRDefault="000A58F5" w:rsidP="00CE483B">
            <w:pPr>
              <w:rPr>
                <w:lang w:val="en-US"/>
              </w:rPr>
            </w:pPr>
            <w:r>
              <w:rPr>
                <w:lang w:val="en-US"/>
              </w:rPr>
              <w:t>Individual</w:t>
            </w:r>
          </w:p>
        </w:tc>
      </w:tr>
      <w:tr w:rsidR="00903482" w14:paraId="5352A972" w14:textId="77777777" w:rsidTr="00CE483B">
        <w:tc>
          <w:tcPr>
            <w:tcW w:w="4508" w:type="dxa"/>
          </w:tcPr>
          <w:p w14:paraId="67EFD8B8" w14:textId="77777777" w:rsidR="00903482" w:rsidRDefault="00903482" w:rsidP="00CE483B">
            <w:pPr>
              <w:rPr>
                <w:lang w:val="en-US"/>
              </w:rPr>
            </w:pPr>
            <w:r w:rsidRPr="00FB30C4">
              <w:rPr>
                <w:lang w:val="en-US"/>
              </w:rPr>
              <w:t>Project Title</w:t>
            </w:r>
          </w:p>
        </w:tc>
        <w:tc>
          <w:tcPr>
            <w:tcW w:w="4508" w:type="dxa"/>
          </w:tcPr>
          <w:p w14:paraId="775A03DA" w14:textId="31E273EF" w:rsidR="00903482" w:rsidRDefault="00903482" w:rsidP="00CE483B">
            <w:pPr>
              <w:rPr>
                <w:lang w:val="en-US"/>
              </w:rPr>
            </w:pPr>
            <w:r>
              <w:rPr>
                <w:b/>
                <w:bCs/>
              </w:rPr>
              <w:t xml:space="preserve">Smartphone </w:t>
            </w:r>
            <w:r w:rsidR="009A3CA1">
              <w:rPr>
                <w:b/>
                <w:bCs/>
              </w:rPr>
              <w:t>Usage, Digital</w:t>
            </w:r>
            <w:r>
              <w:rPr>
                <w:b/>
                <w:bCs/>
              </w:rPr>
              <w:t xml:space="preserve"> Addiction &amp; Well-Being Analytics</w:t>
            </w:r>
          </w:p>
        </w:tc>
      </w:tr>
      <w:tr w:rsidR="00903482" w14:paraId="330537DB" w14:textId="77777777" w:rsidTr="00CE483B">
        <w:tc>
          <w:tcPr>
            <w:tcW w:w="4508" w:type="dxa"/>
          </w:tcPr>
          <w:p w14:paraId="253B5FF2" w14:textId="77777777" w:rsidR="00903482" w:rsidRDefault="00903482" w:rsidP="00CE483B">
            <w:pPr>
              <w:rPr>
                <w:lang w:val="en-US"/>
              </w:rPr>
            </w:pPr>
            <w:r w:rsidRPr="00FB30C4">
              <w:rPr>
                <w:lang w:val="en-US"/>
              </w:rPr>
              <w:t>Maximum Marks</w:t>
            </w:r>
          </w:p>
        </w:tc>
        <w:tc>
          <w:tcPr>
            <w:tcW w:w="4508" w:type="dxa"/>
          </w:tcPr>
          <w:p w14:paraId="71DC7F1C" w14:textId="18C97AE5" w:rsidR="00903482" w:rsidRDefault="00903482" w:rsidP="00CE483B">
            <w:pPr>
              <w:rPr>
                <w:lang w:val="en-US"/>
              </w:rPr>
            </w:pPr>
            <w:r>
              <w:rPr>
                <w:lang w:val="en-US"/>
              </w:rPr>
              <w:t xml:space="preserve">5 </w:t>
            </w:r>
            <w:r w:rsidRPr="00FB30C4">
              <w:rPr>
                <w:lang w:val="en-US"/>
              </w:rPr>
              <w:t>Marks</w:t>
            </w:r>
          </w:p>
        </w:tc>
      </w:tr>
    </w:tbl>
    <w:p w14:paraId="4A4E4E32" w14:textId="77777777" w:rsidR="00903482" w:rsidRPr="00903482" w:rsidRDefault="00903482" w:rsidP="00903482">
      <w:pPr>
        <w:rPr>
          <w:lang w:val="en-US"/>
        </w:rPr>
      </w:pPr>
    </w:p>
    <w:p w14:paraId="08A3CACE" w14:textId="77777777" w:rsidR="00980DF3" w:rsidRPr="00980DF3" w:rsidRDefault="00980DF3" w:rsidP="00980DF3">
      <w:pPr>
        <w:rPr>
          <w:lang w:val="en-US"/>
        </w:rPr>
      </w:pPr>
      <w:r w:rsidRPr="00980DF3">
        <w:rPr>
          <w:lang w:val="en-US"/>
        </w:rPr>
        <w:t>Creating an effective analytical tool for behavioral well-being involves thoughtful design to ensure that complex metrics (like screen time versus stress or addiction level) are clear, relevant, and actionable for investigators or individuals.</w:t>
      </w:r>
    </w:p>
    <w:p w14:paraId="0EA7ED32" w14:textId="77777777" w:rsidR="00980DF3" w:rsidRPr="00980DF3" w:rsidRDefault="00980DF3" w:rsidP="00980DF3">
      <w:pPr>
        <w:rPr>
          <w:lang w:val="en-US"/>
        </w:rPr>
      </w:pPr>
      <w:r w:rsidRPr="00980DF3">
        <w:rPr>
          <w:lang w:val="en-US"/>
        </w:rPr>
        <w:t xml:space="preserve"> Activity 1: Interactive and Visually Appealing Dashboards</w:t>
      </w:r>
    </w:p>
    <w:p w14:paraId="5B435F05" w14:textId="77777777" w:rsidR="00980DF3" w:rsidRPr="00980DF3" w:rsidRDefault="00980DF3" w:rsidP="00980DF3">
      <w:pPr>
        <w:rPr>
          <w:lang w:val="en-US"/>
        </w:rPr>
      </w:pPr>
      <w:r w:rsidRPr="00980DF3">
        <w:rPr>
          <w:lang w:val="en-US"/>
        </w:rPr>
        <w:t>To deliver maximum diagnostic and user value, take care of the following technical and design implementations:</w:t>
      </w:r>
    </w:p>
    <w:p w14:paraId="42A12413" w14:textId="77777777" w:rsidR="00980DF3" w:rsidRPr="00980DF3" w:rsidRDefault="00980DF3" w:rsidP="00980DF3">
      <w:pPr>
        <w:rPr>
          <w:lang w:val="en-US"/>
        </w:rPr>
      </w:pPr>
      <w:r w:rsidRPr="00980DF3">
        <w:rPr>
          <w:lang w:val="en-US"/>
        </w:rPr>
        <w:t>•</w:t>
      </w:r>
      <w:r w:rsidRPr="00980DF3">
        <w:rPr>
          <w:lang w:val="en-US"/>
        </w:rPr>
        <w:tab/>
        <w:t>Clear and Intuitive Layout: Group the dashboard into a left-hand filter panel (Slicers) and a main content area separated into high-level summary KPIs (Top) and deep-dive analytical charts (Bottom).</w:t>
      </w:r>
    </w:p>
    <w:p w14:paraId="3AF1BDE7" w14:textId="77777777" w:rsidR="00980DF3" w:rsidRPr="00980DF3" w:rsidRDefault="00980DF3" w:rsidP="00980DF3">
      <w:pPr>
        <w:rPr>
          <w:lang w:val="en-US"/>
        </w:rPr>
      </w:pPr>
      <w:r w:rsidRPr="00980DF3">
        <w:rPr>
          <w:lang w:val="en-US"/>
        </w:rPr>
        <w:t>•</w:t>
      </w:r>
      <w:r w:rsidRPr="00980DF3">
        <w:rPr>
          <w:lang w:val="en-US"/>
        </w:rPr>
        <w:tab/>
        <w:t>Use Appropriate Visualizations: Switch between distribution views (pie/donut charts) for categorical variables and behavior-tracking plots (bar/line charts) for numerical continuous data.</w:t>
      </w:r>
    </w:p>
    <w:p w14:paraId="670F07F4" w14:textId="77777777" w:rsidR="00980DF3" w:rsidRPr="00980DF3" w:rsidRDefault="00980DF3" w:rsidP="00980DF3">
      <w:pPr>
        <w:rPr>
          <w:lang w:val="en-US"/>
        </w:rPr>
      </w:pPr>
      <w:r w:rsidRPr="00980DF3">
        <w:rPr>
          <w:lang w:val="en-US"/>
        </w:rPr>
        <w:t>•</w:t>
      </w:r>
      <w:r w:rsidRPr="00980DF3">
        <w:rPr>
          <w:lang w:val="en-US"/>
        </w:rPr>
        <w:tab/>
        <w:t>Colour and Theming: Utilize a high-contrast dark theme (similar to the black backdrop template) using color syntax (e.g., deep purples, blues, and striking warning pinks) to categorize behavioral severity levels dynamically.</w:t>
      </w:r>
    </w:p>
    <w:p w14:paraId="46B10EF5" w14:textId="77777777" w:rsidR="00980DF3" w:rsidRPr="00980DF3" w:rsidRDefault="00980DF3" w:rsidP="00980DF3">
      <w:pPr>
        <w:rPr>
          <w:lang w:val="en-US"/>
        </w:rPr>
      </w:pPr>
      <w:r w:rsidRPr="00980DF3">
        <w:rPr>
          <w:lang w:val="en-US"/>
        </w:rPr>
        <w:t>•</w:t>
      </w:r>
      <w:r w:rsidRPr="00980DF3">
        <w:rPr>
          <w:lang w:val="en-US"/>
        </w:rPr>
        <w:tab/>
        <w:t>Interactive Filters and Slicers: Allow immediate cross-filtering by demographic metadata such as Gender, Age Brackets, and Stress Levels.</w:t>
      </w:r>
    </w:p>
    <w:p w14:paraId="11979563" w14:textId="77777777" w:rsidR="00980DF3" w:rsidRPr="00980DF3" w:rsidRDefault="00980DF3" w:rsidP="00980DF3">
      <w:pPr>
        <w:rPr>
          <w:lang w:val="en-US"/>
        </w:rPr>
      </w:pPr>
      <w:r w:rsidRPr="00980DF3">
        <w:rPr>
          <w:lang w:val="en-US"/>
        </w:rPr>
        <w:t>•</w:t>
      </w:r>
      <w:r w:rsidRPr="00980DF3">
        <w:rPr>
          <w:lang w:val="en-US"/>
        </w:rPr>
        <w:tab/>
        <w:t>Drill-Down Capabilities: Provide capabilities to view a generalized risk bracket and then drill straight down to individual baseline metrics (e.g., App Opens vs. Notifications per Day).</w:t>
      </w:r>
    </w:p>
    <w:p w14:paraId="4FCB9AA2" w14:textId="7F4ABC45" w:rsidR="00903482" w:rsidRPr="00903482" w:rsidRDefault="00980DF3" w:rsidP="00980DF3">
      <w:pPr>
        <w:rPr>
          <w:lang w:val="en-US"/>
        </w:rPr>
      </w:pPr>
      <w:r w:rsidRPr="00980DF3">
        <w:rPr>
          <w:lang w:val="en-US"/>
        </w:rPr>
        <w:t xml:space="preserve">                                       </w:t>
      </w:r>
    </w:p>
    <w:p w14:paraId="50F808CD" w14:textId="10F72665" w:rsidR="00903482" w:rsidRPr="00903482" w:rsidRDefault="00903482" w:rsidP="0090348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889D32" wp14:editId="66A7CF60">
            <wp:extent cx="5731510" cy="3218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9724" w14:textId="77777777" w:rsidR="00903482" w:rsidRPr="00903482" w:rsidRDefault="00903482" w:rsidP="00903482">
      <w:pPr>
        <w:rPr>
          <w:lang w:val="en-US"/>
        </w:rPr>
      </w:pPr>
      <w:r w:rsidRPr="00903482">
        <w:rPr>
          <w:lang w:val="en-US"/>
        </w:rPr>
        <w:t>Here are five potential outcomes derived from the processed screen time behavioural dataset logs:</w:t>
      </w:r>
    </w:p>
    <w:p w14:paraId="09792B14" w14:textId="77777777" w:rsidR="00903482" w:rsidRPr="00903482" w:rsidRDefault="00903482" w:rsidP="00903482">
      <w:pPr>
        <w:rPr>
          <w:lang w:val="en-US"/>
        </w:rPr>
      </w:pPr>
      <w:r w:rsidRPr="00903482">
        <w:rPr>
          <w:lang w:val="en-US"/>
        </w:rPr>
        <w:t xml:space="preserve">1. </w:t>
      </w:r>
      <w:r w:rsidRPr="00903482">
        <w:rPr>
          <w:b/>
          <w:lang w:val="en-US"/>
        </w:rPr>
        <w:t xml:space="preserve">Average Smartphone Screen Time: </w:t>
      </w:r>
      <w:r w:rsidRPr="00903482">
        <w:rPr>
          <w:lang w:val="en-US"/>
        </w:rPr>
        <w:t>The tracked user cohort demonstrates an average continuous interaction landscape of 6.43 Hours daily across subsets, highlighting baseline system engagement limits.</w:t>
      </w:r>
    </w:p>
    <w:p w14:paraId="0876606E" w14:textId="77777777" w:rsidR="00903482" w:rsidRPr="00903482" w:rsidRDefault="00903482" w:rsidP="00903482">
      <w:pPr>
        <w:rPr>
          <w:lang w:val="en-US"/>
        </w:rPr>
      </w:pPr>
      <w:r w:rsidRPr="00903482">
        <w:rPr>
          <w:lang w:val="en-US"/>
        </w:rPr>
        <w:t xml:space="preserve">2. </w:t>
      </w:r>
      <w:r w:rsidRPr="00903482">
        <w:rPr>
          <w:b/>
          <w:lang w:val="en-US"/>
        </w:rPr>
        <w:t xml:space="preserve">Notification Volumetric Loading: </w:t>
      </w:r>
      <w:r w:rsidRPr="00903482">
        <w:rPr>
          <w:lang w:val="en-US"/>
        </w:rPr>
        <w:t>Telemetry logs document a high-density environment tracking a mean threshold of 146 notifications per day per standard observation unit.</w:t>
      </w:r>
    </w:p>
    <w:p w14:paraId="405E1E59" w14:textId="77777777" w:rsidR="00903482" w:rsidRPr="00903482" w:rsidRDefault="00903482" w:rsidP="00903482">
      <w:pPr>
        <w:rPr>
          <w:lang w:val="en-US"/>
        </w:rPr>
      </w:pPr>
      <w:r w:rsidRPr="00903482">
        <w:rPr>
          <w:lang w:val="en-US"/>
        </w:rPr>
        <w:t xml:space="preserve">3. </w:t>
      </w:r>
      <w:r w:rsidRPr="00903482">
        <w:rPr>
          <w:b/>
          <w:lang w:val="en-US"/>
        </w:rPr>
        <w:t xml:space="preserve">System Accessibility Demands: </w:t>
      </w:r>
      <w:r w:rsidRPr="00903482">
        <w:rPr>
          <w:lang w:val="en-US"/>
        </w:rPr>
        <w:t>Core hardware interaction monitoring reveals users trigger an average of 123 device app opens per day, indicating strong checking behaviors.</w:t>
      </w:r>
    </w:p>
    <w:p w14:paraId="75BF139F" w14:textId="77777777" w:rsidR="00903482" w:rsidRPr="00903482" w:rsidRDefault="00903482" w:rsidP="00903482">
      <w:pPr>
        <w:rPr>
          <w:lang w:val="en-US"/>
        </w:rPr>
      </w:pPr>
      <w:r w:rsidRPr="00903482">
        <w:rPr>
          <w:lang w:val="en-US"/>
        </w:rPr>
        <w:t xml:space="preserve">4. </w:t>
      </w:r>
      <w:r w:rsidRPr="00903482">
        <w:rPr>
          <w:b/>
          <w:lang w:val="en-US"/>
        </w:rPr>
        <w:t xml:space="preserve">Addiction Proximity Demographics: </w:t>
      </w:r>
      <w:r w:rsidRPr="00903482">
        <w:rPr>
          <w:lang w:val="en-US"/>
        </w:rPr>
        <w:t>Strategic multi-axis profiling filters continuous parameters to isolate high-risk targets matching severe diagnostic classification criteria within the 5 unique active sessions.</w:t>
      </w:r>
    </w:p>
    <w:p w14:paraId="3E60AC0E" w14:textId="77777777" w:rsidR="00903482" w:rsidRDefault="00903482" w:rsidP="00903482">
      <w:pPr>
        <w:rPr>
          <w:lang w:val="en-US"/>
        </w:rPr>
      </w:pPr>
      <w:r w:rsidRPr="00903482">
        <w:rPr>
          <w:lang w:val="en-US"/>
        </w:rPr>
        <w:t xml:space="preserve">5. </w:t>
      </w:r>
      <w:r w:rsidRPr="00903482">
        <w:rPr>
          <w:b/>
          <w:lang w:val="en-US"/>
        </w:rPr>
        <w:t xml:space="preserve">Behavioral Rest Disruptions: </w:t>
      </w:r>
      <w:r w:rsidRPr="00903482">
        <w:rPr>
          <w:lang w:val="en-US"/>
        </w:rPr>
        <w:t>Cross-column tracking exposes explicit physical patterns where severe dependency label categories show direct alignment with compressed sleep duration timelines.</w:t>
      </w:r>
    </w:p>
    <w:p w14:paraId="4DEB31FC" w14:textId="77777777" w:rsidR="00980DF3" w:rsidRPr="00980DF3" w:rsidRDefault="00980DF3" w:rsidP="00980DF3">
      <w:pPr>
        <w:rPr>
          <w:lang w:val="en-US"/>
        </w:rPr>
      </w:pPr>
      <w:r w:rsidRPr="00980DF3">
        <w:rPr>
          <w:lang w:val="en-US"/>
        </w:rPr>
        <w:t>Weekend Surge Dynamics: Average screen utilization scales significantly upwards during weekend cycles, often inflating continuous usage metrics to values exceeding 11 to 14 total hours per day.</w:t>
      </w:r>
    </w:p>
    <w:p w14:paraId="4C0F3E93" w14:textId="45CBB303" w:rsidR="00980DF3" w:rsidRPr="00903482" w:rsidRDefault="00980DF3" w:rsidP="00980DF3">
      <w:pPr>
        <w:rPr>
          <w:lang w:val="en-US"/>
        </w:rPr>
      </w:pPr>
      <w:r w:rsidRPr="00980DF3">
        <w:rPr>
          <w:lang w:val="en-US"/>
        </w:rPr>
        <w:lastRenderedPageBreak/>
        <w:t>•Academic &amp; Professional Disruption: A major proportion of subjects categorized with High Stress Levels simultaneously self-report a definitive "Yes" flag for negative impacts on their academic or professional workflows.</w:t>
      </w:r>
    </w:p>
    <w:p w14:paraId="43DADCB7" w14:textId="77777777" w:rsidR="00903482" w:rsidRDefault="00903482"/>
    <w:sectPr w:rsidR="00903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82"/>
    <w:rsid w:val="000A58F5"/>
    <w:rsid w:val="00115BB1"/>
    <w:rsid w:val="00272BE9"/>
    <w:rsid w:val="0038326B"/>
    <w:rsid w:val="0044758C"/>
    <w:rsid w:val="00812371"/>
    <w:rsid w:val="00903482"/>
    <w:rsid w:val="00935613"/>
    <w:rsid w:val="00980DF3"/>
    <w:rsid w:val="009A3CA1"/>
    <w:rsid w:val="00E64A08"/>
    <w:rsid w:val="00FD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9C322"/>
  <w15:chartTrackingRefBased/>
  <w15:docId w15:val="{44CC56D1-401D-4284-8A20-D2214C73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4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3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8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448</Words>
  <Characters>2560</Characters>
  <Application>Microsoft Office Word</Application>
  <DocSecurity>0</DocSecurity>
  <Lines>21</Lines>
  <Paragraphs>6</Paragraphs>
  <ScaleCrop>false</ScaleCrop>
  <Company>Sri Padmavati Mahila Visvavidyalayam</Company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6</cp:revision>
  <dcterms:created xsi:type="dcterms:W3CDTF">2026-09-19T10:42:00Z</dcterms:created>
  <dcterms:modified xsi:type="dcterms:W3CDTF">2026-09-21T10:32:00Z</dcterms:modified>
</cp:coreProperties>
</file>