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DOCKER &amp; CONTAINER TECHNOLOGY -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 TO CONTAINERS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Containers package application + dependencies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isolated environments on shared OS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consistency across dev, test, prod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Widely used in modern software deployment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BACKGROUND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isolation via Unix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chroot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Introduced in late 1960s / early 1970s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filesystem jail for processes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 same kernel, limited isolation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DOCKER CONTAINER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Lightweight, executable software unit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code, runtime, libraries, tools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 host OS kernel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separate OS like virtual machines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CONTAINERS VS VIRTUAL MACHINES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startup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OS kernel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resource utilization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Virtual Machines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Heavyweight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startup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OS per VM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hypervisor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ISOLATION IN CONTAINERS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Achieved using Linux features, not hypervisors.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Namespaces provide isolation for: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IDs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Hostnames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IDs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IPC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Cgroups (Control Groups)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CPU usage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memory usage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resource starvation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DOCKER INTERACTS WITH KERNEL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runs natively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kernel interaction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VM required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/ macOS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native Linux kernel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uses lightweight Linux VM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 run inside VM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CONTAINERS ON 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Native container execution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/ macOS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Containers run via Linux VM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for kernel compatibility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EPHEMERAL NATURE OF CONTAINERS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Containers are short-lived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started, stopped, destroyed easily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persistence by default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stateless application design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data stored externally (volumes, DBs)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 MAPPING &amp; NETWORKING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Containers have isolated network stack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access is restricted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mapping enables communication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port mapped to container port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 host_port:container_port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