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FUNDAMENTALS –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Region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Geographically isolated location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multiple Availability Zones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low latency and fault tolerance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us-east-1, ap-south-1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Zone (AZ)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separate datacenters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via low-latency network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AZ is independent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high availability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(VIRTUAL PRIVATE CLOUD)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virtual network inside a region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VPCs possible per region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CIDR blocks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Groups and NACLs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network inside a VPC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subnet belongs to one AZ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divide VPC into tiers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route to Internet Gateway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web servers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Subnet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internet access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databases, backend services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Best Practices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multiple AZs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public and private subnets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 Gateway for private subnet internet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CIDR space for scaling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subnets properly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INSTANCE – IMPORTANT FIELDS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and Tags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identification and cost tracking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 (Amazon Machine Image)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image (Amazon Linux, Ubuntu, Windows)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Free Tier, Marketplace, or Community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Type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CPU, RAM, network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t3.micro, m5.large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Pair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SSH (Linux) or RDP (Windows) access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Settings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and Subnet selection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 assignment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 (firewall rules)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and additional EBS volumes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type: gp3, gp2, io1, io2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and delete-on-termination options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Details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Role (instance profile)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protection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monitoring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scripts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groups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metadata options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FUNDAMENTALS – SHORT NOTES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operating system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servers and cloud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of DevOps and automation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Kernel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CPU, memory, devices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process scheduling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networking and security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Command-line interface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with kernel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bash, zsh, 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LINUX COMMANDS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current directory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directory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directory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rmdir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empty directory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empty file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file content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or write text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command history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MANAGEMENT COMMANDS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 files and directories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files or directories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Move or rename files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files or directories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 files and directories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directory size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disk free space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&gt; AZ &gt; VPC &gt; Subnet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vs Private subnet separation is critical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networking and security must be planned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commands are essential for DevOps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and file management are core skills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