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-SHORT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Open-source container orchestration platform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Automates deployment, scaling, and management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distributed, cloud-native apps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Smallest deployable unit in Kubernetes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contain one or more containers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 in a pod share: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on worker nodes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 decides placement, does not run workloads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ARCHITECTURE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main components: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Plane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Plane (Worker Nodes)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PLANE COMPONENTS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SERVER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point to Kubernetes cluster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Exposes REST APIs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all internal and external requests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ETCD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key-value store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entire cluster state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of truth for Kubernetes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 MANAGER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desired state matches actual state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replicas, nodes, endpoints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Auto-corrects failures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Assigns pods to nodes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resource availability and constraints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PLANE COMPONENTS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KUBELET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on each worker node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containers in pods are running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Communicates with control plane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 RUNTIME (CRI)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containers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containerd, CRI-O, Docker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KUBE-PROXY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networking rules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service-to-pod communication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load balancing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FEATURES OF KUBERNETES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Bin Packing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Schedules pods efficiently based on resources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Self-Healing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Restarts failed containers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Replaces unhealthy pods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Reschedules pods if node fails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 pods manually or automatically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CPU or metrics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Discovery &amp; Load Balancing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pod gets an IP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get DNS name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load-balanced automatically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Rollouts &amp; Rollbacks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Zero-downtime deployments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rollback to previous versions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&amp; Configuration Management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secrets securely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to rebuild images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Batch &amp; Cron Jobs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batch workloads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scheduled jobs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IN KUBERNETES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Pod Autoscaler (HPA)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Scales number of pod replicas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CPU / custom metrics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Vertical Pod Autoscaler (VPA)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Adjusts CPU and memory of pods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 Autoscaler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Scales number of nodes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Adds/removes nodes automatically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INSIGHTS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 Management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certificates dynamically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authentication security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 Lifecycle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Deleting pod terminates containers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released automatically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