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Project Wide Documentation Record</w:t>
      </w:r>
    </w:p>
    <w:p>
      <w:pPr>
        <w:spacing w:after="240"/>
      </w:pPr>
      <w:r>
        <w:rPr>
          <w:rFonts w:ascii="Aptos" w:hAnsi="Aptos"/>
          <w:color w:val="59636E"/>
          <w:sz w:val="22"/>
        </w:rPr>
        <w:t>Coin Flip Defense Sentinel shared record and final compilation guide</w:t>
      </w:r>
    </w:p>
    <w:p>
      <w:pPr>
        <w:pStyle w:val="Heading1"/>
        <w:keepNext/>
      </w:pPr>
      <w:r>
        <w:t>Purpose</w:t>
      </w:r>
    </w:p>
    <w:p>
      <w:r>
        <w:t>Use this record for information that crosses team boundaries or belongs in the final capstone documentation. Team forms remain the source for subsystem details. This document records the approved project baseline, integration state, requirements evidence, milestones, shared decisions, risks, evaluation results, and final assembly status.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3233A"/>
          </w:tcPr>
          <w:p>
            <w:pPr>
              <w:spacing w:after="0"/>
            </w:pPr>
            <w:r/>
            <w:r>
              <w:rPr>
                <w:rFonts w:ascii="Aptos" w:hAnsi="Aptos"/>
                <w:b/>
                <w:color w:val="FFFFFF"/>
                <w:sz w:val="17"/>
              </w:rPr>
              <w:t>Record</w:t>
            </w:r>
          </w:p>
        </w:tc>
        <w:tc>
          <w:tcPr>
            <w:tcW w:type="dxa" w:w="5112"/>
            <w:vAlign w:val="center"/>
            <w:shd w:fill="13233A"/>
          </w:tcPr>
          <w:p>
            <w:pPr>
              <w:spacing w:after="0"/>
            </w:pPr>
            <w:r/>
            <w:r>
              <w:rPr>
                <w:rFonts w:ascii="Aptos" w:hAnsi="Aptos"/>
                <w:b/>
                <w:color w:val="FFFFFF"/>
                <w:sz w:val="17"/>
              </w:rPr>
              <w:t>Current value</w:t>
            </w:r>
          </w:p>
        </w:tc>
      </w:tr>
      <w:tr>
        <w:trPr>
          <w:cantSplit/>
        </w:trPr>
        <w:tc>
          <w:tcPr>
            <w:tcW w:type="dxa" w:w="5112"/>
            <w:vAlign w:val="center"/>
          </w:tcPr>
          <w:p>
            <w:pPr>
              <w:spacing w:after="0"/>
            </w:pPr>
            <w:r/>
            <w:r>
              <w:rPr>
                <w:rFonts w:ascii="Aptos" w:hAnsi="Aptos"/>
                <w:b w:val="0"/>
                <w:sz w:val="17"/>
              </w:rPr>
              <w:t>Project</w:t>
            </w:r>
          </w:p>
        </w:tc>
        <w:tc>
          <w:tcPr>
            <w:tcW w:type="dxa" w:w="5112"/>
            <w:vAlign w:val="center"/>
          </w:tcPr>
          <w:p>
            <w:pPr>
              <w:spacing w:after="0"/>
            </w:pPr>
            <w:r/>
            <w:r>
              <w:rPr>
                <w:rFonts w:ascii="Aptos" w:hAnsi="Aptos"/>
                <w:b w:val="0"/>
                <w:sz w:val="17"/>
              </w:rPr>
              <w:t>Coin Flip Defense Sentinel</w:t>
            </w:r>
          </w:p>
        </w:tc>
      </w:tr>
      <w:tr>
        <w:trPr>
          <w:cantSplit/>
        </w:trPr>
        <w:tc>
          <w:tcPr>
            <w:tcW w:type="dxa" w:w="5112"/>
            <w:vAlign w:val="center"/>
          </w:tcPr>
          <w:p>
            <w:pPr>
              <w:spacing w:after="0"/>
            </w:pPr>
            <w:r/>
            <w:r>
              <w:rPr>
                <w:rFonts w:ascii="Aptos" w:hAnsi="Aptos"/>
                <w:b w:val="0"/>
                <w:sz w:val="17"/>
              </w:rPr>
              <w:t>Course</w:t>
            </w:r>
          </w:p>
        </w:tc>
        <w:tc>
          <w:tcPr>
            <w:tcW w:type="dxa" w:w="5112"/>
            <w:vAlign w:val="center"/>
          </w:tcPr>
          <w:p>
            <w:pPr>
              <w:spacing w:after="0"/>
            </w:pPr>
            <w:r/>
            <w:r>
              <w:rPr>
                <w:rFonts w:ascii="Aptos" w:hAnsi="Aptos"/>
                <w:b w:val="0"/>
                <w:sz w:val="17"/>
              </w:rPr>
              <w:t>CS 4398</w:t>
            </w:r>
          </w:p>
        </w:tc>
      </w:tr>
      <w:tr>
        <w:trPr>
          <w:cantSplit/>
        </w:trPr>
        <w:tc>
          <w:tcPr>
            <w:tcW w:type="dxa" w:w="5112"/>
            <w:vAlign w:val="center"/>
          </w:tcPr>
          <w:p>
            <w:pPr>
              <w:spacing w:after="0"/>
            </w:pPr>
            <w:r/>
            <w:r>
              <w:rPr>
                <w:rFonts w:ascii="Aptos" w:hAnsi="Aptos"/>
                <w:b w:val="0"/>
                <w:sz w:val="17"/>
              </w:rPr>
              <w:t>Documentation coordinator</w:t>
            </w:r>
          </w:p>
        </w:tc>
        <w:tc>
          <w:tcPr>
            <w:tcW w:type="dxa" w:w="5112"/>
            <w:vAlign w:val="center"/>
          </w:tcPr>
          <w:p>
            <w:pPr>
              <w:spacing w:after="0"/>
            </w:pPr>
            <w:r/>
            <w:r>
              <w:rPr>
                <w:rFonts w:ascii="Aptos" w:hAnsi="Aptos"/>
                <w:b w:val="0"/>
                <w:sz w:val="17"/>
              </w:rPr>
              <w:t>Cade</w:t>
            </w:r>
          </w:p>
        </w:tc>
      </w:tr>
      <w:tr>
        <w:trPr>
          <w:cantSplit/>
        </w:trPr>
        <w:tc>
          <w:tcPr>
            <w:tcW w:type="dxa" w:w="5112"/>
            <w:vAlign w:val="center"/>
          </w:tcPr>
          <w:p>
            <w:pPr>
              <w:spacing w:after="0"/>
            </w:pPr>
            <w:r/>
            <w:r>
              <w:rPr>
                <w:rFonts w:ascii="Aptos" w:hAnsi="Aptos"/>
                <w:b w:val="0"/>
                <w:sz w:val="17"/>
              </w:rPr>
              <w:t>Last updated</w:t>
            </w:r>
          </w:p>
        </w:tc>
        <w:tc>
          <w:tcPr>
            <w:tcW w:type="dxa" w:w="5112"/>
            <w:vAlign w:val="center"/>
          </w:tcPr>
          <w:p>
            <w:pPr>
              <w:spacing w:after="0"/>
            </w:pPr>
            <w:r/>
            <w:r>
              <w:rPr>
                <w:rFonts w:ascii="Aptos" w:hAnsi="Aptos"/>
                <w:b w:val="0"/>
                <w:sz w:val="17"/>
              </w:rPr>
              <w:t>Enter date and time</w:t>
            </w:r>
          </w:p>
        </w:tc>
      </w:tr>
      <w:tr>
        <w:trPr>
          <w:cantSplit/>
        </w:trPr>
        <w:tc>
          <w:tcPr>
            <w:tcW w:type="dxa" w:w="5112"/>
            <w:vAlign w:val="center"/>
          </w:tcPr>
          <w:p>
            <w:pPr>
              <w:spacing w:after="0"/>
            </w:pPr>
            <w:r/>
            <w:r>
              <w:rPr>
                <w:rFonts w:ascii="Aptos" w:hAnsi="Aptos"/>
                <w:b w:val="0"/>
                <w:sz w:val="17"/>
              </w:rPr>
              <w:t>Documentation freeze date</w:t>
            </w:r>
          </w:p>
        </w:tc>
        <w:tc>
          <w:tcPr>
            <w:tcW w:type="dxa" w:w="5112"/>
            <w:vAlign w:val="center"/>
          </w:tcPr>
          <w:p>
            <w:pPr>
              <w:spacing w:after="0"/>
            </w:pPr>
            <w:r/>
            <w:r>
              <w:rPr>
                <w:rFonts w:ascii="Aptos" w:hAnsi="Aptos"/>
                <w:b w:val="0"/>
                <w:sz w:val="17"/>
              </w:rPr>
              <w:t>Enter date</w:t>
            </w:r>
          </w:p>
        </w:tc>
      </w:tr>
      <w:tr>
        <w:trPr>
          <w:cantSplit/>
        </w:trPr>
        <w:tc>
          <w:tcPr>
            <w:tcW w:type="dxa" w:w="5112"/>
            <w:vAlign w:val="center"/>
          </w:tcPr>
          <w:p>
            <w:pPr>
              <w:spacing w:after="0"/>
            </w:pPr>
            <w:r/>
            <w:r>
              <w:rPr>
                <w:rFonts w:ascii="Aptos" w:hAnsi="Aptos"/>
                <w:b w:val="0"/>
                <w:sz w:val="17"/>
              </w:rPr>
              <w:t>Final report location</w:t>
            </w:r>
          </w:p>
        </w:tc>
        <w:tc>
          <w:tcPr>
            <w:tcW w:type="dxa" w:w="5112"/>
            <w:vAlign w:val="center"/>
          </w:tcPr>
          <w:p>
            <w:pPr>
              <w:spacing w:after="0"/>
            </w:pPr>
            <w:r/>
            <w:r>
              <w:rPr>
                <w:rFonts w:ascii="Aptos" w:hAnsi="Aptos"/>
                <w:b w:val="0"/>
                <w:sz w:val="17"/>
              </w:rPr>
              <w:t>Enter link or path</w:t>
            </w:r>
          </w:p>
        </w:tc>
      </w:tr>
    </w:tbl>
    <w:p>
      <w:pPr>
        <w:spacing w:after="0"/>
      </w:pPr>
    </w:p>
    <w:p>
      <w:pPr>
        <w:pStyle w:val="Heading1"/>
        <w:keepNext/>
      </w:pPr>
      <w:r>
        <w:t>Approved Project Baseline</w:t>
      </w:r>
    </w:p>
    <w:p>
      <w:r>
        <w:t>Sentinel accepts a Windows executable and evaluates it with signature matching, static machine learning, and behavioral machine learning. It then produces an explainable verdict grounded in telemetry and mapped to MITRE ATT&amp;CK. The evaluation compares the contribution of each detection layer, including tests on malware families withheld from training.</w:t>
      </w:r>
    </w:p>
    <w:p>
      <w:pPr>
        <w:pStyle w:val="Heading2"/>
        <w:keepNext/>
      </w:pPr>
      <w:r>
        <w:t>Committed Deliverables</w:t>
      </w:r>
    </w:p>
    <w:p>
      <w:pPr>
        <w:pStyle w:val="ListBullet"/>
      </w:pPr>
      <w:r>
        <w:t>SHA 256 signature lookup and YARA rule scanning</w:t>
      </w:r>
    </w:p>
    <w:p>
      <w:pPr>
        <w:pStyle w:val="ListBullet"/>
      </w:pPr>
      <w:r>
        <w:t>Static feature extraction and static ML classification</w:t>
      </w:r>
    </w:p>
    <w:p>
      <w:pPr>
        <w:pStyle w:val="ListBullet"/>
      </w:pPr>
      <w:r>
        <w:t>Isolated and revertible dynamic sandbox execution</w:t>
      </w:r>
    </w:p>
    <w:p>
      <w:pPr>
        <w:pStyle w:val="ListBullet"/>
      </w:pPr>
      <w:r>
        <w:t>Behavioral telemetry, feature engineering, and behavioral ML classification</w:t>
      </w:r>
    </w:p>
    <w:p>
      <w:pPr>
        <w:pStyle w:val="ListBullet"/>
      </w:pPr>
      <w:r>
        <w:t>LLM threat explanation with MITRE ATT&amp;CK mapping</w:t>
      </w:r>
    </w:p>
    <w:p>
      <w:pPr>
        <w:pStyle w:val="ListBullet"/>
      </w:pPr>
      <w:r>
        <w:t>Analyst web dashboard</w:t>
      </w:r>
    </w:p>
    <w:p>
      <w:pPr>
        <w:pStyle w:val="ListBullet"/>
      </w:pPr>
      <w:r>
        <w:t>Quantitative comparison and held-out family experiments</w:t>
      </w:r>
    </w:p>
    <w:p>
      <w:pPr>
        <w:pStyle w:val="Heading2"/>
        <w:keepNext/>
      </w:pPr>
      <w:r>
        <w:t>Deferred Scope</w:t>
      </w:r>
    </w:p>
    <w:p>
      <w:pPr>
        <w:pStyle w:val="ListBullet"/>
      </w:pPr>
      <w:r>
        <w:t>Full real-time antivirus or EDR installation</w:t>
      </w:r>
    </w:p>
    <w:p>
      <w:pPr>
        <w:pStyle w:val="ListBullet"/>
      </w:pPr>
      <w:r>
        <w:t>Custom kernel drivers or real-time file interception</w:t>
      </w:r>
    </w:p>
    <w:p>
      <w:pPr>
        <w:pStyle w:val="ListBullet"/>
      </w:pPr>
      <w:r>
        <w:t>Automatic remediation or ransomware rollback</w:t>
      </w:r>
    </w:p>
    <w:p>
      <w:pPr>
        <w:pStyle w:val="ListBullet"/>
      </w:pPr>
      <w:r>
        <w:t>Live memory forensics</w:t>
      </w:r>
    </w:p>
    <w:p>
      <w:pPr>
        <w:pStyle w:val="ListBullet"/>
      </w:pPr>
      <w:r>
        <w:t>Real-time network intrusion detection</w:t>
      </w:r>
    </w:p>
    <w:p>
      <w:pPr>
        <w:pStyle w:val="ListBullet"/>
      </w:pPr>
      <w:r>
        <w:t>Support beyond Windows executables</w:t>
      </w:r>
    </w:p>
    <w:p>
      <w:pPr>
        <w:pStyle w:val="ListBullet"/>
      </w:pPr>
      <w:r>
        <w:t>Commercial competition with enterprise antivirus products</w:t>
      </w:r>
    </w:p>
    <w:p>
      <w:pPr>
        <w:pStyle w:val="Heading1"/>
        <w:keepNext/>
      </w:pPr>
      <w:r>
        <w:t>Requirements Traceability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13233A"/>
          </w:tcPr>
          <w:p>
            <w:pPr>
              <w:spacing w:after="0"/>
            </w:pPr>
            <w:r/>
            <w:r>
              <w:rPr>
                <w:rFonts w:ascii="Aptos" w:hAnsi="Aptos"/>
                <w:b/>
                <w:color w:val="FFFFFF"/>
                <w:sz w:val="17"/>
              </w:rPr>
              <w:t>ID</w:t>
            </w:r>
          </w:p>
        </w:tc>
        <w:tc>
          <w:tcPr>
            <w:tcW w:type="dxa" w:w="1704"/>
            <w:vAlign w:val="center"/>
            <w:shd w:fill="13233A"/>
          </w:tcPr>
          <w:p>
            <w:pPr>
              <w:spacing w:after="0"/>
            </w:pPr>
            <w:r/>
            <w:r>
              <w:rPr>
                <w:rFonts w:ascii="Aptos" w:hAnsi="Aptos"/>
                <w:b/>
                <w:color w:val="FFFFFF"/>
                <w:sz w:val="17"/>
              </w:rPr>
              <w:t>Requirement</w:t>
            </w:r>
          </w:p>
        </w:tc>
        <w:tc>
          <w:tcPr>
            <w:tcW w:type="dxa" w:w="1704"/>
            <w:vAlign w:val="center"/>
            <w:shd w:fill="13233A"/>
          </w:tcPr>
          <w:p>
            <w:pPr>
              <w:spacing w:after="0"/>
            </w:pPr>
            <w:r/>
            <w:r>
              <w:rPr>
                <w:rFonts w:ascii="Aptos" w:hAnsi="Aptos"/>
                <w:b/>
                <w:color w:val="FFFFFF"/>
                <w:sz w:val="17"/>
              </w:rPr>
              <w:t>Responsible teams</w:t>
            </w:r>
          </w:p>
        </w:tc>
        <w:tc>
          <w:tcPr>
            <w:tcW w:type="dxa" w:w="1704"/>
            <w:vAlign w:val="center"/>
            <w:shd w:fill="13233A"/>
          </w:tcPr>
          <w:p>
            <w:pPr>
              <w:spacing w:after="0"/>
            </w:pPr>
            <w:r/>
            <w:r>
              <w:rPr>
                <w:rFonts w:ascii="Aptos" w:hAnsi="Aptos"/>
                <w:b/>
                <w:color w:val="FFFFFF"/>
                <w:sz w:val="17"/>
              </w:rPr>
              <w:t>Design or implementation evidence</w:t>
            </w:r>
          </w:p>
        </w:tc>
        <w:tc>
          <w:tcPr>
            <w:tcW w:type="dxa" w:w="1704"/>
            <w:vAlign w:val="center"/>
            <w:shd w:fill="13233A"/>
          </w:tcPr>
          <w:p>
            <w:pPr>
              <w:spacing w:after="0"/>
            </w:pPr>
            <w:r/>
            <w:r>
              <w:rPr>
                <w:rFonts w:ascii="Aptos" w:hAnsi="Aptos"/>
                <w:b/>
                <w:color w:val="FFFFFF"/>
                <w:sz w:val="17"/>
              </w:rPr>
              <w:t>Test evidence</w:t>
            </w:r>
          </w:p>
        </w:tc>
        <w:tc>
          <w:tcPr>
            <w:tcW w:type="dxa" w:w="1704"/>
            <w:vAlign w:val="center"/>
            <w:shd w:fill="13233A"/>
          </w:tcPr>
          <w:p>
            <w:pPr>
              <w:spacing w:after="0"/>
            </w:pPr>
            <w:r/>
            <w:r>
              <w:rPr>
                <w:rFonts w:ascii="Aptos" w:hAnsi="Aptos"/>
                <w:b/>
                <w:color w:val="FFFFFF"/>
                <w:sz w:val="17"/>
              </w:rPr>
              <w:t>Status</w:t>
            </w:r>
          </w:p>
        </w:tc>
      </w:tr>
      <w:tr>
        <w:trPr>
          <w:cantSplit/>
        </w:trPr>
        <w:tc>
          <w:tcPr>
            <w:tcW w:type="dxa" w:w="1704"/>
            <w:vAlign w:val="center"/>
          </w:tcPr>
          <w:p>
            <w:pPr>
              <w:spacing w:after="0"/>
            </w:pPr>
            <w:r/>
            <w:r>
              <w:rPr>
                <w:rFonts w:ascii="Aptos" w:hAnsi="Aptos"/>
                <w:b w:val="0"/>
                <w:sz w:val="17"/>
              </w:rPr>
              <w:t>FR01</w:t>
            </w:r>
          </w:p>
        </w:tc>
        <w:tc>
          <w:tcPr>
            <w:tcW w:type="dxa" w:w="1704"/>
            <w:vAlign w:val="center"/>
          </w:tcPr>
          <w:p>
            <w:pPr>
              <w:spacing w:after="0"/>
            </w:pPr>
            <w:r/>
            <w:r>
              <w:rPr>
                <w:rFonts w:ascii="Aptos" w:hAnsi="Aptos"/>
                <w:b w:val="0"/>
                <w:sz w:val="17"/>
              </w:rPr>
              <w:t>Accept executable files through web upload or API</w:t>
            </w:r>
          </w:p>
        </w:tc>
        <w:tc>
          <w:tcPr>
            <w:tcW w:type="dxa" w:w="1704"/>
            <w:vAlign w:val="center"/>
          </w:tcPr>
          <w:p>
            <w:pPr>
              <w:spacing w:after="0"/>
            </w:pPr>
            <w:r/>
            <w:r>
              <w:rPr>
                <w:rFonts w:ascii="Aptos" w:hAnsi="Aptos"/>
                <w:b w:val="0"/>
                <w:sz w:val="17"/>
              </w:rPr>
              <w:t>Frontend and Backend</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FR02</w:t>
            </w:r>
          </w:p>
        </w:tc>
        <w:tc>
          <w:tcPr>
            <w:tcW w:type="dxa" w:w="1704"/>
            <w:vAlign w:val="center"/>
          </w:tcPr>
          <w:p>
            <w:pPr>
              <w:spacing w:after="0"/>
            </w:pPr>
            <w:r/>
            <w:r>
              <w:rPr>
                <w:rFonts w:ascii="Aptos" w:hAnsi="Aptos"/>
                <w:b w:val="0"/>
                <w:sz w:val="17"/>
              </w:rPr>
              <w:t>Query file hashes against a known signature database</w:t>
            </w:r>
          </w:p>
        </w:tc>
        <w:tc>
          <w:tcPr>
            <w:tcW w:type="dxa" w:w="1704"/>
            <w:vAlign w:val="center"/>
          </w:tcPr>
          <w:p>
            <w:pPr>
              <w:spacing w:after="0"/>
            </w:pPr>
            <w:r/>
            <w:r>
              <w:rPr>
                <w:rFonts w:ascii="Aptos" w:hAnsi="Aptos"/>
                <w:b w:val="0"/>
                <w:sz w:val="17"/>
              </w:rPr>
              <w:t>Malware Detection and Backend</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FR03</w:t>
            </w:r>
          </w:p>
        </w:tc>
        <w:tc>
          <w:tcPr>
            <w:tcW w:type="dxa" w:w="1704"/>
            <w:vAlign w:val="center"/>
          </w:tcPr>
          <w:p>
            <w:pPr>
              <w:spacing w:after="0"/>
            </w:pPr>
            <w:r/>
            <w:r>
              <w:rPr>
                <w:rFonts w:ascii="Aptos" w:hAnsi="Aptos"/>
                <w:b w:val="0"/>
                <w:sz w:val="17"/>
              </w:rPr>
              <w:t>Compute a static ML malicious probability score</w:t>
            </w:r>
          </w:p>
        </w:tc>
        <w:tc>
          <w:tcPr>
            <w:tcW w:type="dxa" w:w="1704"/>
            <w:vAlign w:val="center"/>
          </w:tcPr>
          <w:p>
            <w:pPr>
              <w:spacing w:after="0"/>
            </w:pPr>
            <w:r/>
            <w:r>
              <w:rPr>
                <w:rFonts w:ascii="Aptos" w:hAnsi="Aptos"/>
                <w:b w:val="0"/>
                <w:sz w:val="17"/>
              </w:rPr>
              <w:t>Machine Learning Malware Detection and Backend</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FR04</w:t>
            </w:r>
          </w:p>
        </w:tc>
        <w:tc>
          <w:tcPr>
            <w:tcW w:type="dxa" w:w="1704"/>
            <w:vAlign w:val="center"/>
          </w:tcPr>
          <w:p>
            <w:pPr>
              <w:spacing w:after="0"/>
            </w:pPr>
            <w:r/>
            <w:r>
              <w:rPr>
                <w:rFonts w:ascii="Aptos" w:hAnsi="Aptos"/>
                <w:b w:val="0"/>
                <w:sz w:val="17"/>
              </w:rPr>
              <w:t>Detonate unknown binaries in an isolated sandbox</w:t>
            </w:r>
          </w:p>
        </w:tc>
        <w:tc>
          <w:tcPr>
            <w:tcW w:type="dxa" w:w="1704"/>
            <w:vAlign w:val="center"/>
          </w:tcPr>
          <w:p>
            <w:pPr>
              <w:spacing w:after="0"/>
            </w:pPr>
            <w:r/>
            <w:r>
              <w:rPr>
                <w:rFonts w:ascii="Aptos" w:hAnsi="Aptos"/>
                <w:b w:val="0"/>
                <w:sz w:val="17"/>
              </w:rPr>
              <w:t>Dynamic Analysis and Backend</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FR05</w:t>
            </w:r>
          </w:p>
        </w:tc>
        <w:tc>
          <w:tcPr>
            <w:tcW w:type="dxa" w:w="1704"/>
            <w:vAlign w:val="center"/>
          </w:tcPr>
          <w:p>
            <w:pPr>
              <w:spacing w:after="0"/>
            </w:pPr>
            <w:r/>
            <w:r>
              <w:rPr>
                <w:rFonts w:ascii="Aptos" w:hAnsi="Aptos"/>
                <w:b w:val="0"/>
                <w:sz w:val="17"/>
              </w:rPr>
              <w:t>Compute a behavioral ML risk score</w:t>
            </w:r>
          </w:p>
        </w:tc>
        <w:tc>
          <w:tcPr>
            <w:tcW w:type="dxa" w:w="1704"/>
            <w:vAlign w:val="center"/>
          </w:tcPr>
          <w:p>
            <w:pPr>
              <w:spacing w:after="0"/>
            </w:pPr>
            <w:r/>
            <w:r>
              <w:rPr>
                <w:rFonts w:ascii="Aptos" w:hAnsi="Aptos"/>
                <w:b w:val="0"/>
                <w:sz w:val="17"/>
              </w:rPr>
              <w:t>Dynamic Analysis Machine Learning and Backend</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FR06</w:t>
            </w:r>
          </w:p>
        </w:tc>
        <w:tc>
          <w:tcPr>
            <w:tcW w:type="dxa" w:w="1704"/>
            <w:vAlign w:val="center"/>
          </w:tcPr>
          <w:p>
            <w:pPr>
              <w:spacing w:after="0"/>
            </w:pPr>
            <w:r/>
            <w:r>
              <w:rPr>
                <w:rFonts w:ascii="Aptos" w:hAnsi="Aptos"/>
                <w:b w:val="0"/>
                <w:sz w:val="17"/>
              </w:rPr>
              <w:t>Generate an LLM report mapped to MITRE ATT&amp;CK tactics</w:t>
            </w:r>
          </w:p>
        </w:tc>
        <w:tc>
          <w:tcPr>
            <w:tcW w:type="dxa" w:w="1704"/>
            <w:vAlign w:val="center"/>
          </w:tcPr>
          <w:p>
            <w:pPr>
              <w:spacing w:after="0"/>
            </w:pPr>
            <w:r/>
            <w:r>
              <w:rPr>
                <w:rFonts w:ascii="Aptos" w:hAnsi="Aptos"/>
                <w:b w:val="0"/>
                <w:sz w:val="17"/>
              </w:rPr>
              <w:t>LLM Threat Intelligence with all analysis teams</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FR07</w:t>
            </w:r>
          </w:p>
        </w:tc>
        <w:tc>
          <w:tcPr>
            <w:tcW w:type="dxa" w:w="1704"/>
            <w:vAlign w:val="center"/>
          </w:tcPr>
          <w:p>
            <w:pPr>
              <w:spacing w:after="0"/>
            </w:pPr>
            <w:r/>
            <w:r>
              <w:rPr>
                <w:rFonts w:ascii="Aptos" w:hAnsi="Aptos"/>
                <w:b w:val="0"/>
                <w:sz w:val="17"/>
              </w:rPr>
              <w:t>Display scores telemetry and reports in one dashboard</w:t>
            </w:r>
          </w:p>
        </w:tc>
        <w:tc>
          <w:tcPr>
            <w:tcW w:type="dxa" w:w="1704"/>
            <w:vAlign w:val="center"/>
          </w:tcPr>
          <w:p>
            <w:pPr>
              <w:spacing w:after="0"/>
            </w:pPr>
            <w:r/>
            <w:r>
              <w:rPr>
                <w:rFonts w:ascii="Aptos" w:hAnsi="Aptos"/>
                <w:b w:val="0"/>
                <w:sz w:val="17"/>
              </w:rPr>
              <w:t>Frontend and Backend</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FR08</w:t>
            </w:r>
          </w:p>
        </w:tc>
        <w:tc>
          <w:tcPr>
            <w:tcW w:type="dxa" w:w="1704"/>
            <w:vAlign w:val="center"/>
          </w:tcPr>
          <w:p>
            <w:pPr>
              <w:spacing w:after="0"/>
            </w:pPr>
            <w:r/>
            <w:r>
              <w:rPr>
                <w:rFonts w:ascii="Aptos" w:hAnsi="Aptos"/>
                <w:b w:val="0"/>
                <w:sz w:val="17"/>
              </w:rPr>
              <w:t>Log scan history for benchmarking and validation</w:t>
            </w:r>
          </w:p>
        </w:tc>
        <w:tc>
          <w:tcPr>
            <w:tcW w:type="dxa" w:w="1704"/>
            <w:vAlign w:val="center"/>
          </w:tcPr>
          <w:p>
            <w:pPr>
              <w:spacing w:after="0"/>
            </w:pPr>
            <w:r/>
            <w:r>
              <w:rPr>
                <w:rFonts w:ascii="Aptos" w:hAnsi="Aptos"/>
                <w:b w:val="0"/>
                <w:sz w:val="17"/>
              </w:rPr>
              <w:t>Backend and Machine Learning</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NFR Safety</w:t>
            </w:r>
          </w:p>
        </w:tc>
        <w:tc>
          <w:tcPr>
            <w:tcW w:type="dxa" w:w="1704"/>
            <w:vAlign w:val="center"/>
          </w:tcPr>
          <w:p>
            <w:pPr>
              <w:spacing w:after="0"/>
            </w:pPr>
            <w:r/>
            <w:r>
              <w:rPr>
                <w:rFonts w:ascii="Aptos" w:hAnsi="Aptos"/>
                <w:b w:val="0"/>
                <w:sz w:val="17"/>
              </w:rPr>
              <w:t>Isolate the sandbox network and host</w:t>
            </w:r>
          </w:p>
        </w:tc>
        <w:tc>
          <w:tcPr>
            <w:tcW w:type="dxa" w:w="1704"/>
            <w:vAlign w:val="center"/>
          </w:tcPr>
          <w:p>
            <w:pPr>
              <w:spacing w:after="0"/>
            </w:pPr>
            <w:r/>
            <w:r>
              <w:rPr>
                <w:rFonts w:ascii="Aptos" w:hAnsi="Aptos"/>
                <w:b w:val="0"/>
                <w:sz w:val="17"/>
              </w:rPr>
              <w:t>Dynamic Analysis and Integration</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NFR Explainability</w:t>
            </w:r>
          </w:p>
        </w:tc>
        <w:tc>
          <w:tcPr>
            <w:tcW w:type="dxa" w:w="1704"/>
            <w:vAlign w:val="center"/>
          </w:tcPr>
          <w:p>
            <w:pPr>
              <w:spacing w:after="0"/>
            </w:pPr>
            <w:r/>
            <w:r>
              <w:rPr>
                <w:rFonts w:ascii="Aptos" w:hAnsi="Aptos"/>
                <w:b w:val="0"/>
                <w:sz w:val="17"/>
              </w:rPr>
              <w:t>Report feature importance and evidence</w:t>
            </w:r>
          </w:p>
        </w:tc>
        <w:tc>
          <w:tcPr>
            <w:tcW w:type="dxa" w:w="1704"/>
            <w:vAlign w:val="center"/>
          </w:tcPr>
          <w:p>
            <w:pPr>
              <w:spacing w:after="0"/>
            </w:pPr>
            <w:r/>
            <w:r>
              <w:rPr>
                <w:rFonts w:ascii="Aptos" w:hAnsi="Aptos"/>
                <w:b w:val="0"/>
                <w:sz w:val="17"/>
              </w:rPr>
              <w:t>Machine Learning LLM and detection teams</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NFR Usability</w:t>
            </w:r>
          </w:p>
        </w:tc>
        <w:tc>
          <w:tcPr>
            <w:tcW w:type="dxa" w:w="1704"/>
            <w:vAlign w:val="center"/>
          </w:tcPr>
          <w:p>
            <w:pPr>
              <w:spacing w:after="0"/>
            </w:pPr>
            <w:r/>
            <w:r>
              <w:rPr>
                <w:rFonts w:ascii="Aptos" w:hAnsi="Aptos"/>
                <w:b w:val="0"/>
                <w:sz w:val="17"/>
              </w:rPr>
              <w:t>Make the dashboard understandable to non-experts</w:t>
            </w:r>
          </w:p>
        </w:tc>
        <w:tc>
          <w:tcPr>
            <w:tcW w:type="dxa" w:w="1704"/>
            <w:vAlign w:val="center"/>
          </w:tcPr>
          <w:p>
            <w:pPr>
              <w:spacing w:after="0"/>
            </w:pPr>
            <w:r/>
            <w:r>
              <w:rPr>
                <w:rFonts w:ascii="Aptos" w:hAnsi="Aptos"/>
                <w:b w:val="0"/>
                <w:sz w:val="17"/>
              </w:rPr>
              <w:t>Frontend and LLM</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NFR Performance</w:t>
            </w:r>
          </w:p>
        </w:tc>
        <w:tc>
          <w:tcPr>
            <w:tcW w:type="dxa" w:w="1704"/>
            <w:vAlign w:val="center"/>
          </w:tcPr>
          <w:p>
            <w:pPr>
              <w:spacing w:after="0"/>
            </w:pPr>
            <w:r/>
            <w:r>
              <w:rPr>
                <w:rFonts w:ascii="Aptos" w:hAnsi="Aptos"/>
                <w:b w:val="0"/>
                <w:sz w:val="17"/>
              </w:rPr>
              <w:t>Return static results within an interactive demo timeframe</w:t>
            </w:r>
          </w:p>
        </w:tc>
        <w:tc>
          <w:tcPr>
            <w:tcW w:type="dxa" w:w="1704"/>
            <w:vAlign w:val="center"/>
          </w:tcPr>
          <w:p>
            <w:pPr>
              <w:spacing w:after="0"/>
            </w:pPr>
            <w:r/>
            <w:r>
              <w:rPr>
                <w:rFonts w:ascii="Aptos" w:hAnsi="Aptos"/>
                <w:b w:val="0"/>
                <w:sz w:val="17"/>
              </w:rPr>
              <w:t>Malware Detection Machine Learning Backend and Frontend</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NFR Maintainability</w:t>
            </w:r>
          </w:p>
        </w:tc>
        <w:tc>
          <w:tcPr>
            <w:tcW w:type="dxa" w:w="1704"/>
            <w:vAlign w:val="center"/>
          </w:tcPr>
          <w:p>
            <w:pPr>
              <w:spacing w:after="0"/>
            </w:pPr>
            <w:r/>
            <w:r>
              <w:rPr>
                <w:rFonts w:ascii="Aptos" w:hAnsi="Aptos"/>
                <w:b w:val="0"/>
                <w:sz w:val="17"/>
              </w:rPr>
              <w:t>Keep a modular Git-based architecture</w:t>
            </w:r>
          </w:p>
        </w:tc>
        <w:tc>
          <w:tcPr>
            <w:tcW w:type="dxa" w:w="1704"/>
            <w:vAlign w:val="center"/>
          </w:tcPr>
          <w:p>
            <w:pPr>
              <w:spacing w:after="0"/>
            </w:pPr>
            <w:r/>
            <w:r>
              <w:rPr>
                <w:rFonts w:ascii="Aptos" w:hAnsi="Aptos"/>
                <w:b w:val="0"/>
                <w:sz w:val="17"/>
              </w:rPr>
              <w:t>All teams and Integration Lead</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bl>
    <w:p>
      <w:pPr>
        <w:spacing w:after="0"/>
      </w:pPr>
    </w:p>
    <w:p>
      <w:pPr>
        <w:pStyle w:val="Heading1"/>
        <w:keepNext/>
      </w:pPr>
      <w:r>
        <w:t>Master Milestone Record</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278"/>
            <w:vAlign w:val="center"/>
            <w:shd w:fill="13233A"/>
          </w:tcPr>
          <w:p>
            <w:pPr>
              <w:spacing w:after="0"/>
            </w:pPr>
            <w:r/>
            <w:r>
              <w:rPr>
                <w:rFonts w:ascii="Aptos" w:hAnsi="Aptos"/>
                <w:b/>
                <w:color w:val="FFFFFF"/>
                <w:sz w:val="17"/>
              </w:rPr>
              <w:t>Planned timeframe</w:t>
            </w:r>
          </w:p>
        </w:tc>
        <w:tc>
          <w:tcPr>
            <w:tcW w:type="dxa" w:w="1278"/>
            <w:vAlign w:val="center"/>
            <w:shd w:fill="13233A"/>
          </w:tcPr>
          <w:p>
            <w:pPr>
              <w:spacing w:after="0"/>
            </w:pPr>
            <w:r/>
            <w:r>
              <w:rPr>
                <w:rFonts w:ascii="Aptos" w:hAnsi="Aptos"/>
                <w:b/>
                <w:color w:val="FFFFFF"/>
                <w:sz w:val="17"/>
              </w:rPr>
              <w:t>Milestone</w:t>
            </w:r>
          </w:p>
        </w:tc>
        <w:tc>
          <w:tcPr>
            <w:tcW w:type="dxa" w:w="1278"/>
            <w:vAlign w:val="center"/>
            <w:shd w:fill="13233A"/>
          </w:tcPr>
          <w:p>
            <w:pPr>
              <w:spacing w:after="0"/>
            </w:pPr>
            <w:r/>
            <w:r>
              <w:rPr>
                <w:rFonts w:ascii="Aptos" w:hAnsi="Aptos"/>
                <w:b/>
                <w:color w:val="FFFFFF"/>
                <w:sz w:val="17"/>
              </w:rPr>
              <w:t>Owner</w:t>
            </w:r>
          </w:p>
        </w:tc>
        <w:tc>
          <w:tcPr>
            <w:tcW w:type="dxa" w:w="1278"/>
            <w:vAlign w:val="center"/>
            <w:shd w:fill="13233A"/>
          </w:tcPr>
          <w:p>
            <w:pPr>
              <w:spacing w:after="0"/>
            </w:pPr>
            <w:r/>
            <w:r>
              <w:rPr>
                <w:rFonts w:ascii="Aptos" w:hAnsi="Aptos"/>
                <w:b/>
                <w:color w:val="FFFFFF"/>
                <w:sz w:val="17"/>
              </w:rPr>
              <w:t>Exit criteria</w:t>
            </w:r>
          </w:p>
        </w:tc>
        <w:tc>
          <w:tcPr>
            <w:tcW w:type="dxa" w:w="1278"/>
            <w:vAlign w:val="center"/>
            <w:shd w:fill="13233A"/>
          </w:tcPr>
          <w:p>
            <w:pPr>
              <w:spacing w:after="0"/>
            </w:pPr>
            <w:r/>
            <w:r>
              <w:rPr>
                <w:rFonts w:ascii="Aptos" w:hAnsi="Aptos"/>
                <w:b/>
                <w:color w:val="FFFFFF"/>
                <w:sz w:val="17"/>
              </w:rPr>
              <w:t>Actual completion</w:t>
            </w:r>
          </w:p>
        </w:tc>
        <w:tc>
          <w:tcPr>
            <w:tcW w:type="dxa" w:w="1278"/>
            <w:vAlign w:val="center"/>
            <w:shd w:fill="13233A"/>
          </w:tcPr>
          <w:p>
            <w:pPr>
              <w:spacing w:after="0"/>
            </w:pPr>
            <w:r/>
            <w:r>
              <w:rPr>
                <w:rFonts w:ascii="Aptos" w:hAnsi="Aptos"/>
                <w:b/>
                <w:color w:val="FFFFFF"/>
                <w:sz w:val="17"/>
              </w:rPr>
              <w:t>Evidence</w:t>
            </w:r>
          </w:p>
        </w:tc>
        <w:tc>
          <w:tcPr>
            <w:tcW w:type="dxa" w:w="1278"/>
            <w:vAlign w:val="center"/>
            <w:shd w:fill="13233A"/>
          </w:tcPr>
          <w:p>
            <w:pPr>
              <w:spacing w:after="0"/>
            </w:pPr>
            <w:r/>
            <w:r>
              <w:rPr>
                <w:rFonts w:ascii="Aptos" w:hAnsi="Aptos"/>
                <w:b/>
                <w:color w:val="FFFFFF"/>
                <w:sz w:val="17"/>
              </w:rPr>
              <w:t>Status</w:t>
            </w:r>
          </w:p>
        </w:tc>
        <w:tc>
          <w:tcPr>
            <w:tcW w:type="dxa" w:w="1278"/>
            <w:vAlign w:val="center"/>
            <w:shd w:fill="13233A"/>
          </w:tcPr>
          <w:p>
            <w:pPr>
              <w:spacing w:after="0"/>
            </w:pPr>
            <w:r/>
            <w:r>
              <w:rPr>
                <w:rFonts w:ascii="Aptos" w:hAnsi="Aptos"/>
                <w:b/>
                <w:color w:val="FFFFFF"/>
                <w:sz w:val="17"/>
              </w:rPr>
              <w:t>Notes</w:t>
            </w:r>
          </w:p>
        </w:tc>
      </w:tr>
      <w:tr>
        <w:trPr>
          <w:cantSplit/>
        </w:trPr>
        <w:tc>
          <w:tcPr>
            <w:tcW w:type="dxa" w:w="1278"/>
            <w:vAlign w:val="center"/>
          </w:tcPr>
          <w:p>
            <w:pPr>
              <w:spacing w:after="0"/>
            </w:pPr>
            <w:r/>
            <w:r>
              <w:rPr>
                <w:rFonts w:ascii="Aptos" w:hAnsi="Aptos"/>
                <w:b w:val="0"/>
                <w:sz w:val="17"/>
              </w:rPr>
              <w:t>Weeks 1 to 2</w:t>
            </w:r>
          </w:p>
        </w:tc>
        <w:tc>
          <w:tcPr>
            <w:tcW w:type="dxa" w:w="1278"/>
            <w:vAlign w:val="center"/>
          </w:tcPr>
          <w:p>
            <w:pPr>
              <w:spacing w:after="0"/>
            </w:pPr>
            <w:r/>
            <w:r>
              <w:rPr>
                <w:rFonts w:ascii="Aptos" w:hAnsi="Aptos"/>
                <w:b w:val="0"/>
                <w:sz w:val="17"/>
              </w:rPr>
              <w:t>Architecture and Setup</w:t>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r>
      <w:tr>
        <w:trPr>
          <w:cantSplit/>
        </w:trPr>
        <w:tc>
          <w:tcPr>
            <w:tcW w:type="dxa" w:w="1278"/>
            <w:vAlign w:val="center"/>
          </w:tcPr>
          <w:p>
            <w:pPr>
              <w:spacing w:after="0"/>
            </w:pPr>
            <w:r/>
            <w:r>
              <w:rPr>
                <w:rFonts w:ascii="Aptos" w:hAnsi="Aptos"/>
                <w:b w:val="0"/>
                <w:sz w:val="17"/>
              </w:rPr>
              <w:t>Weeks 3 to 4</w:t>
            </w:r>
          </w:p>
        </w:tc>
        <w:tc>
          <w:tcPr>
            <w:tcW w:type="dxa" w:w="1278"/>
            <w:vAlign w:val="center"/>
          </w:tcPr>
          <w:p>
            <w:pPr>
              <w:spacing w:after="0"/>
            </w:pPr>
            <w:r/>
            <w:r>
              <w:rPr>
                <w:rFonts w:ascii="Aptos" w:hAnsi="Aptos"/>
                <w:b w:val="0"/>
                <w:sz w:val="17"/>
              </w:rPr>
              <w:t>Static Analysis Pipeline</w:t>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r>
      <w:tr>
        <w:trPr>
          <w:cantSplit/>
        </w:trPr>
        <w:tc>
          <w:tcPr>
            <w:tcW w:type="dxa" w:w="1278"/>
            <w:vAlign w:val="center"/>
          </w:tcPr>
          <w:p>
            <w:pPr>
              <w:spacing w:after="0"/>
            </w:pPr>
            <w:r/>
            <w:r>
              <w:rPr>
                <w:rFonts w:ascii="Aptos" w:hAnsi="Aptos"/>
                <w:b w:val="0"/>
                <w:sz w:val="17"/>
              </w:rPr>
              <w:t>Weeks 5 to 6</w:t>
            </w:r>
          </w:p>
        </w:tc>
        <w:tc>
          <w:tcPr>
            <w:tcW w:type="dxa" w:w="1278"/>
            <w:vAlign w:val="center"/>
          </w:tcPr>
          <w:p>
            <w:pPr>
              <w:spacing w:after="0"/>
            </w:pPr>
            <w:r/>
            <w:r>
              <w:rPr>
                <w:rFonts w:ascii="Aptos" w:hAnsi="Aptos"/>
                <w:b w:val="0"/>
                <w:sz w:val="17"/>
              </w:rPr>
              <w:t>Static ML Classifier</w:t>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r>
      <w:tr>
        <w:trPr>
          <w:cantSplit/>
        </w:trPr>
        <w:tc>
          <w:tcPr>
            <w:tcW w:type="dxa" w:w="1278"/>
            <w:vAlign w:val="center"/>
          </w:tcPr>
          <w:p>
            <w:pPr>
              <w:spacing w:after="0"/>
            </w:pPr>
            <w:r/>
            <w:r>
              <w:rPr>
                <w:rFonts w:ascii="Aptos" w:hAnsi="Aptos"/>
                <w:b w:val="0"/>
                <w:sz w:val="17"/>
              </w:rPr>
              <w:t>Weeks 5 to 8</w:t>
            </w:r>
          </w:p>
        </w:tc>
        <w:tc>
          <w:tcPr>
            <w:tcW w:type="dxa" w:w="1278"/>
            <w:vAlign w:val="center"/>
          </w:tcPr>
          <w:p>
            <w:pPr>
              <w:spacing w:after="0"/>
            </w:pPr>
            <w:r/>
            <w:r>
              <w:rPr>
                <w:rFonts w:ascii="Aptos" w:hAnsi="Aptos"/>
                <w:b w:val="0"/>
                <w:sz w:val="17"/>
              </w:rPr>
              <w:t>Dynamic Sandbox</w:t>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r>
      <w:tr>
        <w:trPr>
          <w:cantSplit/>
        </w:trPr>
        <w:tc>
          <w:tcPr>
            <w:tcW w:type="dxa" w:w="1278"/>
            <w:vAlign w:val="center"/>
          </w:tcPr>
          <w:p>
            <w:pPr>
              <w:spacing w:after="0"/>
            </w:pPr>
            <w:r/>
            <w:r>
              <w:rPr>
                <w:rFonts w:ascii="Aptos" w:hAnsi="Aptos"/>
                <w:b w:val="0"/>
                <w:sz w:val="17"/>
              </w:rPr>
              <w:t>Weeks 7 to 9</w:t>
            </w:r>
          </w:p>
        </w:tc>
        <w:tc>
          <w:tcPr>
            <w:tcW w:type="dxa" w:w="1278"/>
            <w:vAlign w:val="center"/>
          </w:tcPr>
          <w:p>
            <w:pPr>
              <w:spacing w:after="0"/>
            </w:pPr>
            <w:r/>
            <w:r>
              <w:rPr>
                <w:rFonts w:ascii="Aptos" w:hAnsi="Aptos"/>
                <w:b w:val="0"/>
                <w:sz w:val="17"/>
              </w:rPr>
              <w:t>Behavioral Features</w:t>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r>
      <w:tr>
        <w:trPr>
          <w:cantSplit/>
        </w:trPr>
        <w:tc>
          <w:tcPr>
            <w:tcW w:type="dxa" w:w="1278"/>
            <w:vAlign w:val="center"/>
          </w:tcPr>
          <w:p>
            <w:pPr>
              <w:spacing w:after="0"/>
            </w:pPr>
            <w:r/>
            <w:r>
              <w:rPr>
                <w:rFonts w:ascii="Aptos" w:hAnsi="Aptos"/>
                <w:b w:val="0"/>
                <w:sz w:val="17"/>
              </w:rPr>
              <w:t>Weeks 8 to 10</w:t>
            </w:r>
          </w:p>
        </w:tc>
        <w:tc>
          <w:tcPr>
            <w:tcW w:type="dxa" w:w="1278"/>
            <w:vAlign w:val="center"/>
          </w:tcPr>
          <w:p>
            <w:pPr>
              <w:spacing w:after="0"/>
            </w:pPr>
            <w:r/>
            <w:r>
              <w:rPr>
                <w:rFonts w:ascii="Aptos" w:hAnsi="Aptos"/>
                <w:b w:val="0"/>
                <w:sz w:val="17"/>
              </w:rPr>
              <w:t>LLM Integration</w:t>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r>
      <w:tr>
        <w:trPr>
          <w:cantSplit/>
        </w:trPr>
        <w:tc>
          <w:tcPr>
            <w:tcW w:type="dxa" w:w="1278"/>
            <w:vAlign w:val="center"/>
          </w:tcPr>
          <w:p>
            <w:pPr>
              <w:spacing w:after="0"/>
            </w:pPr>
            <w:r/>
            <w:r>
              <w:rPr>
                <w:rFonts w:ascii="Aptos" w:hAnsi="Aptos"/>
                <w:b w:val="0"/>
                <w:sz w:val="17"/>
              </w:rPr>
              <w:t>Weeks 9 to 11</w:t>
            </w:r>
          </w:p>
        </w:tc>
        <w:tc>
          <w:tcPr>
            <w:tcW w:type="dxa" w:w="1278"/>
            <w:vAlign w:val="center"/>
          </w:tcPr>
          <w:p>
            <w:pPr>
              <w:spacing w:after="0"/>
            </w:pPr>
            <w:r/>
            <w:r>
              <w:rPr>
                <w:rFonts w:ascii="Aptos" w:hAnsi="Aptos"/>
                <w:b w:val="0"/>
                <w:sz w:val="17"/>
              </w:rPr>
              <w:t>Dashboard Development</w:t>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r>
      <w:tr>
        <w:trPr>
          <w:cantSplit/>
        </w:trPr>
        <w:tc>
          <w:tcPr>
            <w:tcW w:type="dxa" w:w="1278"/>
            <w:vAlign w:val="center"/>
          </w:tcPr>
          <w:p>
            <w:pPr>
              <w:spacing w:after="0"/>
            </w:pPr>
            <w:r/>
            <w:r>
              <w:rPr>
                <w:rFonts w:ascii="Aptos" w:hAnsi="Aptos"/>
                <w:b w:val="0"/>
                <w:sz w:val="17"/>
              </w:rPr>
              <w:t>Weeks 11 to 13</w:t>
            </w:r>
          </w:p>
        </w:tc>
        <w:tc>
          <w:tcPr>
            <w:tcW w:type="dxa" w:w="1278"/>
            <w:vAlign w:val="center"/>
          </w:tcPr>
          <w:p>
            <w:pPr>
              <w:spacing w:after="0"/>
            </w:pPr>
            <w:r/>
            <w:r>
              <w:rPr>
                <w:rFonts w:ascii="Aptos" w:hAnsi="Aptos"/>
                <w:b w:val="0"/>
                <w:sz w:val="17"/>
              </w:rPr>
              <w:t>Integration and System Testing</w:t>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r>
      <w:tr>
        <w:trPr>
          <w:cantSplit/>
        </w:trPr>
        <w:tc>
          <w:tcPr>
            <w:tcW w:type="dxa" w:w="1278"/>
            <w:vAlign w:val="center"/>
          </w:tcPr>
          <w:p>
            <w:pPr>
              <w:spacing w:after="0"/>
            </w:pPr>
            <w:r/>
            <w:r>
              <w:rPr>
                <w:rFonts w:ascii="Aptos" w:hAnsi="Aptos"/>
                <w:b w:val="0"/>
                <w:sz w:val="17"/>
              </w:rPr>
              <w:t>Weeks 14 to 15</w:t>
            </w:r>
          </w:p>
        </w:tc>
        <w:tc>
          <w:tcPr>
            <w:tcW w:type="dxa" w:w="1278"/>
            <w:vAlign w:val="center"/>
          </w:tcPr>
          <w:p>
            <w:pPr>
              <w:spacing w:after="0"/>
            </w:pPr>
            <w:r/>
            <w:r>
              <w:rPr>
                <w:rFonts w:ascii="Aptos" w:hAnsi="Aptos"/>
                <w:b w:val="0"/>
                <w:sz w:val="17"/>
              </w:rPr>
              <w:t>Evaluation and Final Capstone Report</w:t>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c>
          <w:tcPr>
            <w:tcW w:type="dxa" w:w="1278"/>
            <w:vAlign w:val="center"/>
          </w:tcPr>
          <w:p>
            <w:pPr>
              <w:spacing w:after="0"/>
            </w:pPr>
            <w:r/>
            <w:r>
              <w:rPr>
                <w:rFonts w:ascii="Aptos" w:hAnsi="Aptos"/>
                <w:b w:val="0"/>
                <w:sz w:val="17"/>
              </w:rPr>
            </w:r>
          </w:p>
        </w:tc>
      </w:tr>
    </w:tbl>
    <w:p>
      <w:pPr>
        <w:spacing w:after="0"/>
      </w:pPr>
    </w:p>
    <w:p>
      <w:pPr>
        <w:pStyle w:val="Heading1"/>
        <w:keepNext/>
      </w:pPr>
      <w:r>
        <w:t>System Architecture Record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3233A"/>
          </w:tcPr>
          <w:p>
            <w:pPr>
              <w:spacing w:after="0"/>
            </w:pPr>
            <w:r/>
            <w:r>
              <w:rPr>
                <w:rFonts w:ascii="Aptos" w:hAnsi="Aptos"/>
                <w:b/>
                <w:color w:val="FFFFFF"/>
                <w:sz w:val="17"/>
              </w:rPr>
              <w:t>Field</w:t>
            </w:r>
          </w:p>
        </w:tc>
        <w:tc>
          <w:tcPr>
            <w:tcW w:type="dxa" w:w="5112"/>
            <w:vAlign w:val="center"/>
            <w:shd w:fill="13233A"/>
          </w:tcPr>
          <w:p>
            <w:pPr>
              <w:spacing w:after="0"/>
            </w:pPr>
            <w:r/>
            <w:r>
              <w:rPr>
                <w:rFonts w:ascii="Aptos" w:hAnsi="Aptos"/>
                <w:b/>
                <w:color w:val="FFFFFF"/>
                <w:sz w:val="17"/>
              </w:rPr>
              <w:t>Team response</w:t>
            </w:r>
          </w:p>
        </w:tc>
      </w:tr>
      <w:tr>
        <w:trPr>
          <w:cantSplit/>
          <w:trHeight w:val="490"/>
        </w:trPr>
        <w:tc>
          <w:tcPr>
            <w:tcW w:type="dxa" w:w="3024"/>
            <w:vAlign w:val="center"/>
          </w:tcPr>
          <w:p>
            <w:pPr>
              <w:spacing w:after="0"/>
            </w:pPr>
            <w:r/>
            <w:r>
              <w:rPr>
                <w:rFonts w:ascii="Aptos" w:hAnsi="Aptos"/>
                <w:b w:val="0"/>
                <w:sz w:val="17"/>
              </w:rPr>
              <w:t>Architecture diagram link</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Deployment diagram link</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Primary technology stack</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Repository structure</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Environment definitions</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Shared data contracts</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Authentication approach</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Logging and observability</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Build and deployment process</w:t>
            </w:r>
          </w:p>
        </w:tc>
        <w:tc>
          <w:tcPr>
            <w:tcW w:type="dxa" w:w="6768"/>
            <w:vAlign w:val="center"/>
            <w:shd w:fill="EAF2F6"/>
          </w:tcPr>
          <w:p>
            <w:pPr>
              <w:spacing w:after="0"/>
            </w:pPr>
            <w:r/>
            <w:r>
              <w:rPr>
                <w:rFonts w:ascii="Aptos" w:hAnsi="Aptos"/>
                <w:b w:val="0"/>
                <w:sz w:val="17"/>
              </w:rPr>
              <w:t>Enter current value, decision, or link here</w:t>
            </w:r>
          </w:p>
        </w:tc>
      </w:tr>
    </w:tbl>
    <w:p>
      <w:pPr>
        <w:spacing w:after="0"/>
      </w:pPr>
    </w:p>
    <w:p>
      <w:pPr>
        <w:pStyle w:val="Heading2"/>
        <w:keepNext/>
      </w:pPr>
      <w:r>
        <w:t>Cross Team Interface Register</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trPr>
        <w:tc>
          <w:tcPr>
            <w:tcW w:type="dxa" w:w="1136"/>
            <w:vAlign w:val="center"/>
            <w:shd w:fill="13233A"/>
          </w:tcPr>
          <w:p>
            <w:pPr>
              <w:spacing w:after="0"/>
            </w:pPr>
            <w:r/>
            <w:r>
              <w:rPr>
                <w:rFonts w:ascii="Aptos" w:hAnsi="Aptos"/>
                <w:b/>
                <w:color w:val="FFFFFF"/>
                <w:sz w:val="17"/>
              </w:rPr>
              <w:t>Interface ID</w:t>
            </w:r>
          </w:p>
        </w:tc>
        <w:tc>
          <w:tcPr>
            <w:tcW w:type="dxa" w:w="1136"/>
            <w:vAlign w:val="center"/>
            <w:shd w:fill="13233A"/>
          </w:tcPr>
          <w:p>
            <w:pPr>
              <w:spacing w:after="0"/>
            </w:pPr>
            <w:r/>
            <w:r>
              <w:rPr>
                <w:rFonts w:ascii="Aptos" w:hAnsi="Aptos"/>
                <w:b/>
                <w:color w:val="FFFFFF"/>
                <w:sz w:val="17"/>
              </w:rPr>
              <w:t>Producer</w:t>
            </w:r>
          </w:p>
        </w:tc>
        <w:tc>
          <w:tcPr>
            <w:tcW w:type="dxa" w:w="1136"/>
            <w:vAlign w:val="center"/>
            <w:shd w:fill="13233A"/>
          </w:tcPr>
          <w:p>
            <w:pPr>
              <w:spacing w:after="0"/>
            </w:pPr>
            <w:r/>
            <w:r>
              <w:rPr>
                <w:rFonts w:ascii="Aptos" w:hAnsi="Aptos"/>
                <w:b/>
                <w:color w:val="FFFFFF"/>
                <w:sz w:val="17"/>
              </w:rPr>
              <w:t>Consumer</w:t>
            </w:r>
          </w:p>
        </w:tc>
        <w:tc>
          <w:tcPr>
            <w:tcW w:type="dxa" w:w="1136"/>
            <w:vAlign w:val="center"/>
            <w:shd w:fill="13233A"/>
          </w:tcPr>
          <w:p>
            <w:pPr>
              <w:spacing w:after="0"/>
            </w:pPr>
            <w:r/>
            <w:r>
              <w:rPr>
                <w:rFonts w:ascii="Aptos" w:hAnsi="Aptos"/>
                <w:b/>
                <w:color w:val="FFFFFF"/>
                <w:sz w:val="17"/>
              </w:rPr>
              <w:t>Data or action</w:t>
            </w:r>
          </w:p>
        </w:tc>
        <w:tc>
          <w:tcPr>
            <w:tcW w:type="dxa" w:w="1136"/>
            <w:vAlign w:val="center"/>
            <w:shd w:fill="13233A"/>
          </w:tcPr>
          <w:p>
            <w:pPr>
              <w:spacing w:after="0"/>
            </w:pPr>
            <w:r/>
            <w:r>
              <w:rPr>
                <w:rFonts w:ascii="Aptos" w:hAnsi="Aptos"/>
                <w:b/>
                <w:color w:val="FFFFFF"/>
                <w:sz w:val="17"/>
              </w:rPr>
              <w:t>Schema or contract</w:t>
            </w:r>
          </w:p>
        </w:tc>
        <w:tc>
          <w:tcPr>
            <w:tcW w:type="dxa" w:w="1136"/>
            <w:vAlign w:val="center"/>
            <w:shd w:fill="13233A"/>
          </w:tcPr>
          <w:p>
            <w:pPr>
              <w:spacing w:after="0"/>
            </w:pPr>
            <w:r/>
            <w:r>
              <w:rPr>
                <w:rFonts w:ascii="Aptos" w:hAnsi="Aptos"/>
                <w:b/>
                <w:color w:val="FFFFFF"/>
                <w:sz w:val="17"/>
              </w:rPr>
              <w:t>Version</w:t>
            </w:r>
          </w:p>
        </w:tc>
        <w:tc>
          <w:tcPr>
            <w:tcW w:type="dxa" w:w="1136"/>
            <w:vAlign w:val="center"/>
            <w:shd w:fill="13233A"/>
          </w:tcPr>
          <w:p>
            <w:pPr>
              <w:spacing w:after="0"/>
            </w:pPr>
            <w:r/>
            <w:r>
              <w:rPr>
                <w:rFonts w:ascii="Aptos" w:hAnsi="Aptos"/>
                <w:b/>
                <w:color w:val="FFFFFF"/>
                <w:sz w:val="17"/>
              </w:rPr>
              <w:t>Test</w:t>
            </w:r>
          </w:p>
        </w:tc>
        <w:tc>
          <w:tcPr>
            <w:tcW w:type="dxa" w:w="1136"/>
            <w:vAlign w:val="center"/>
            <w:shd w:fill="13233A"/>
          </w:tcPr>
          <w:p>
            <w:pPr>
              <w:spacing w:after="0"/>
            </w:pPr>
            <w:r/>
            <w:r>
              <w:rPr>
                <w:rFonts w:ascii="Aptos" w:hAnsi="Aptos"/>
                <w:b/>
                <w:color w:val="FFFFFF"/>
                <w:sz w:val="17"/>
              </w:rPr>
              <w:t>Status</w:t>
            </w:r>
          </w:p>
        </w:tc>
        <w:tc>
          <w:tcPr>
            <w:tcW w:type="dxa" w:w="1136"/>
            <w:vAlign w:val="center"/>
            <w:shd w:fill="13233A"/>
          </w:tcPr>
          <w:p>
            <w:pPr>
              <w:spacing w:after="0"/>
            </w:pPr>
            <w:r/>
            <w:r>
              <w:rPr>
                <w:rFonts w:ascii="Aptos" w:hAnsi="Aptos"/>
                <w:b/>
                <w:color w:val="FFFFFF"/>
                <w:sz w:val="17"/>
              </w:rPr>
              <w:t>Owners</w:t>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bl>
    <w:p>
      <w:pPr>
        <w:spacing w:after="0"/>
      </w:pPr>
    </w:p>
    <w:p>
      <w:pPr>
        <w:pStyle w:val="Heading1"/>
        <w:keepNext/>
      </w:pPr>
      <w:r>
        <w:t>Shared Decision Log</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trPr>
        <w:tc>
          <w:tcPr>
            <w:tcW w:type="dxa" w:w="1136"/>
            <w:vAlign w:val="center"/>
            <w:shd w:fill="13233A"/>
          </w:tcPr>
          <w:p>
            <w:pPr>
              <w:spacing w:after="0"/>
            </w:pPr>
            <w:r/>
            <w:r>
              <w:rPr>
                <w:rFonts w:ascii="Aptos" w:hAnsi="Aptos"/>
                <w:b/>
                <w:color w:val="FFFFFF"/>
                <w:sz w:val="17"/>
              </w:rPr>
              <w:t>Date</w:t>
            </w:r>
          </w:p>
        </w:tc>
        <w:tc>
          <w:tcPr>
            <w:tcW w:type="dxa" w:w="1136"/>
            <w:vAlign w:val="center"/>
            <w:shd w:fill="13233A"/>
          </w:tcPr>
          <w:p>
            <w:pPr>
              <w:spacing w:after="0"/>
            </w:pPr>
            <w:r/>
            <w:r>
              <w:rPr>
                <w:rFonts w:ascii="Aptos" w:hAnsi="Aptos"/>
                <w:b/>
                <w:color w:val="FFFFFF"/>
                <w:sz w:val="17"/>
              </w:rPr>
              <w:t>Decision ID</w:t>
            </w:r>
          </w:p>
        </w:tc>
        <w:tc>
          <w:tcPr>
            <w:tcW w:type="dxa" w:w="1136"/>
            <w:vAlign w:val="center"/>
            <w:shd w:fill="13233A"/>
          </w:tcPr>
          <w:p>
            <w:pPr>
              <w:spacing w:after="0"/>
            </w:pPr>
            <w:r/>
            <w:r>
              <w:rPr>
                <w:rFonts w:ascii="Aptos" w:hAnsi="Aptos"/>
                <w:b/>
                <w:color w:val="FFFFFF"/>
                <w:sz w:val="17"/>
              </w:rPr>
              <w:t>Question</w:t>
            </w:r>
          </w:p>
        </w:tc>
        <w:tc>
          <w:tcPr>
            <w:tcW w:type="dxa" w:w="1136"/>
            <w:vAlign w:val="center"/>
            <w:shd w:fill="13233A"/>
          </w:tcPr>
          <w:p>
            <w:pPr>
              <w:spacing w:after="0"/>
            </w:pPr>
            <w:r/>
            <w:r>
              <w:rPr>
                <w:rFonts w:ascii="Aptos" w:hAnsi="Aptos"/>
                <w:b/>
                <w:color w:val="FFFFFF"/>
                <w:sz w:val="17"/>
              </w:rPr>
              <w:t>Options</w:t>
            </w:r>
          </w:p>
        </w:tc>
        <w:tc>
          <w:tcPr>
            <w:tcW w:type="dxa" w:w="1136"/>
            <w:vAlign w:val="center"/>
            <w:shd w:fill="13233A"/>
          </w:tcPr>
          <w:p>
            <w:pPr>
              <w:spacing w:after="0"/>
            </w:pPr>
            <w:r/>
            <w:r>
              <w:rPr>
                <w:rFonts w:ascii="Aptos" w:hAnsi="Aptos"/>
                <w:b/>
                <w:color w:val="FFFFFF"/>
                <w:sz w:val="17"/>
              </w:rPr>
              <w:t>Decision</w:t>
            </w:r>
          </w:p>
        </w:tc>
        <w:tc>
          <w:tcPr>
            <w:tcW w:type="dxa" w:w="1136"/>
            <w:vAlign w:val="center"/>
            <w:shd w:fill="13233A"/>
          </w:tcPr>
          <w:p>
            <w:pPr>
              <w:spacing w:after="0"/>
            </w:pPr>
            <w:r/>
            <w:r>
              <w:rPr>
                <w:rFonts w:ascii="Aptos" w:hAnsi="Aptos"/>
                <w:b/>
                <w:color w:val="FFFFFF"/>
                <w:sz w:val="17"/>
              </w:rPr>
              <w:t>Reason</w:t>
            </w:r>
          </w:p>
        </w:tc>
        <w:tc>
          <w:tcPr>
            <w:tcW w:type="dxa" w:w="1136"/>
            <w:vAlign w:val="center"/>
            <w:shd w:fill="13233A"/>
          </w:tcPr>
          <w:p>
            <w:pPr>
              <w:spacing w:after="0"/>
            </w:pPr>
            <w:r/>
            <w:r>
              <w:rPr>
                <w:rFonts w:ascii="Aptos" w:hAnsi="Aptos"/>
                <w:b/>
                <w:color w:val="FFFFFF"/>
                <w:sz w:val="17"/>
              </w:rPr>
              <w:t>Teams affected</w:t>
            </w:r>
          </w:p>
        </w:tc>
        <w:tc>
          <w:tcPr>
            <w:tcW w:type="dxa" w:w="1136"/>
            <w:vAlign w:val="center"/>
            <w:shd w:fill="13233A"/>
          </w:tcPr>
          <w:p>
            <w:pPr>
              <w:spacing w:after="0"/>
            </w:pPr>
            <w:r/>
            <w:r>
              <w:rPr>
                <w:rFonts w:ascii="Aptos" w:hAnsi="Aptos"/>
                <w:b/>
                <w:color w:val="FFFFFF"/>
                <w:sz w:val="17"/>
              </w:rPr>
              <w:t>Approver</w:t>
            </w:r>
          </w:p>
        </w:tc>
        <w:tc>
          <w:tcPr>
            <w:tcW w:type="dxa" w:w="1136"/>
            <w:vAlign w:val="center"/>
            <w:shd w:fill="13233A"/>
          </w:tcPr>
          <w:p>
            <w:pPr>
              <w:spacing w:after="0"/>
            </w:pPr>
            <w:r/>
            <w:r>
              <w:rPr>
                <w:rFonts w:ascii="Aptos" w:hAnsi="Aptos"/>
                <w:b/>
                <w:color w:val="FFFFFF"/>
                <w:sz w:val="17"/>
              </w:rPr>
              <w:t>Evidence</w:t>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bl>
    <w:p>
      <w:pPr>
        <w:spacing w:after="0"/>
      </w:pPr>
    </w:p>
    <w:p>
      <w:pPr>
        <w:pStyle w:val="Heading2"/>
        <w:keepNext/>
      </w:pPr>
      <w:r>
        <w:t>Project Change Control</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trPr>
        <w:tc>
          <w:tcPr>
            <w:tcW w:type="dxa" w:w="1136"/>
            <w:vAlign w:val="center"/>
            <w:shd w:fill="13233A"/>
          </w:tcPr>
          <w:p>
            <w:pPr>
              <w:spacing w:after="0"/>
            </w:pPr>
            <w:r/>
            <w:r>
              <w:rPr>
                <w:rFonts w:ascii="Aptos" w:hAnsi="Aptos"/>
                <w:b/>
                <w:color w:val="FFFFFF"/>
                <w:sz w:val="17"/>
              </w:rPr>
              <w:t>Change ID</w:t>
            </w:r>
          </w:p>
        </w:tc>
        <w:tc>
          <w:tcPr>
            <w:tcW w:type="dxa" w:w="1136"/>
            <w:vAlign w:val="center"/>
            <w:shd w:fill="13233A"/>
          </w:tcPr>
          <w:p>
            <w:pPr>
              <w:spacing w:after="0"/>
            </w:pPr>
            <w:r/>
            <w:r>
              <w:rPr>
                <w:rFonts w:ascii="Aptos" w:hAnsi="Aptos"/>
                <w:b/>
                <w:color w:val="FFFFFF"/>
                <w:sz w:val="17"/>
              </w:rPr>
              <w:t>Requested by</w:t>
            </w:r>
          </w:p>
        </w:tc>
        <w:tc>
          <w:tcPr>
            <w:tcW w:type="dxa" w:w="1136"/>
            <w:vAlign w:val="center"/>
            <w:shd w:fill="13233A"/>
          </w:tcPr>
          <w:p>
            <w:pPr>
              <w:spacing w:after="0"/>
            </w:pPr>
            <w:r/>
            <w:r>
              <w:rPr>
                <w:rFonts w:ascii="Aptos" w:hAnsi="Aptos"/>
                <w:b/>
                <w:color w:val="FFFFFF"/>
                <w:sz w:val="17"/>
              </w:rPr>
              <w:t>Description</w:t>
            </w:r>
          </w:p>
        </w:tc>
        <w:tc>
          <w:tcPr>
            <w:tcW w:type="dxa" w:w="1136"/>
            <w:vAlign w:val="center"/>
            <w:shd w:fill="13233A"/>
          </w:tcPr>
          <w:p>
            <w:pPr>
              <w:spacing w:after="0"/>
            </w:pPr>
            <w:r/>
            <w:r>
              <w:rPr>
                <w:rFonts w:ascii="Aptos" w:hAnsi="Aptos"/>
                <w:b/>
                <w:color w:val="FFFFFF"/>
                <w:sz w:val="17"/>
              </w:rPr>
              <w:t>Scope schedule or quality effect</w:t>
            </w:r>
          </w:p>
        </w:tc>
        <w:tc>
          <w:tcPr>
            <w:tcW w:type="dxa" w:w="1136"/>
            <w:vAlign w:val="center"/>
            <w:shd w:fill="13233A"/>
          </w:tcPr>
          <w:p>
            <w:pPr>
              <w:spacing w:after="0"/>
            </w:pPr>
            <w:r/>
            <w:r>
              <w:rPr>
                <w:rFonts w:ascii="Aptos" w:hAnsi="Aptos"/>
                <w:b/>
                <w:color w:val="FFFFFF"/>
                <w:sz w:val="17"/>
              </w:rPr>
              <w:t>Teams affected</w:t>
            </w:r>
          </w:p>
        </w:tc>
        <w:tc>
          <w:tcPr>
            <w:tcW w:type="dxa" w:w="1136"/>
            <w:vAlign w:val="center"/>
            <w:shd w:fill="13233A"/>
          </w:tcPr>
          <w:p>
            <w:pPr>
              <w:spacing w:after="0"/>
            </w:pPr>
            <w:r/>
            <w:r>
              <w:rPr>
                <w:rFonts w:ascii="Aptos" w:hAnsi="Aptos"/>
                <w:b/>
                <w:color w:val="FFFFFF"/>
                <w:sz w:val="17"/>
              </w:rPr>
              <w:t>Decision</w:t>
            </w:r>
          </w:p>
        </w:tc>
        <w:tc>
          <w:tcPr>
            <w:tcW w:type="dxa" w:w="1136"/>
            <w:vAlign w:val="center"/>
            <w:shd w:fill="13233A"/>
          </w:tcPr>
          <w:p>
            <w:pPr>
              <w:spacing w:after="0"/>
            </w:pPr>
            <w:r/>
            <w:r>
              <w:rPr>
                <w:rFonts w:ascii="Aptos" w:hAnsi="Aptos"/>
                <w:b/>
                <w:color w:val="FFFFFF"/>
                <w:sz w:val="17"/>
              </w:rPr>
              <w:t>Approver</w:t>
            </w:r>
          </w:p>
        </w:tc>
        <w:tc>
          <w:tcPr>
            <w:tcW w:type="dxa" w:w="1136"/>
            <w:vAlign w:val="center"/>
            <w:shd w:fill="13233A"/>
          </w:tcPr>
          <w:p>
            <w:pPr>
              <w:spacing w:after="0"/>
            </w:pPr>
            <w:r/>
            <w:r>
              <w:rPr>
                <w:rFonts w:ascii="Aptos" w:hAnsi="Aptos"/>
                <w:b/>
                <w:color w:val="FFFFFF"/>
                <w:sz w:val="17"/>
              </w:rPr>
              <w:t>Date</w:t>
            </w:r>
          </w:p>
        </w:tc>
        <w:tc>
          <w:tcPr>
            <w:tcW w:type="dxa" w:w="1136"/>
            <w:vAlign w:val="center"/>
            <w:shd w:fill="13233A"/>
          </w:tcPr>
          <w:p>
            <w:pPr>
              <w:spacing w:after="0"/>
            </w:pPr>
            <w:r/>
            <w:r>
              <w:rPr>
                <w:rFonts w:ascii="Aptos" w:hAnsi="Aptos"/>
                <w:b/>
                <w:color w:val="FFFFFF"/>
                <w:sz w:val="17"/>
              </w:rPr>
              <w:t>Follow-up</w:t>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r>
        <w:trPr>
          <w:cantSplit/>
        </w:trPr>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c>
          <w:tcPr>
            <w:tcW w:type="dxa" w:w="1136"/>
            <w:vAlign w:val="center"/>
          </w:tcPr>
          <w:p>
            <w:pPr>
              <w:spacing w:after="0"/>
            </w:pPr>
            <w:r/>
            <w:r>
              <w:rPr>
                <w:rFonts w:ascii="Aptos" w:hAnsi="Aptos"/>
                <w:b w:val="0"/>
                <w:sz w:val="17"/>
              </w:rPr>
            </w:r>
          </w:p>
        </w:tc>
      </w:tr>
    </w:tbl>
    <w:p>
      <w:pPr>
        <w:spacing w:after="0"/>
      </w:pPr>
    </w:p>
    <w:p>
      <w:pPr>
        <w:pStyle w:val="Heading1"/>
        <w:keepNext/>
      </w:pPr>
      <w:r>
        <w:t>Shared Risk and Issue Register</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rPr>
          <w:tblHeader w:val="true"/>
        </w:trPr>
        <w:tc>
          <w:tcPr>
            <w:tcW w:type="dxa" w:w="1022"/>
            <w:vAlign w:val="center"/>
            <w:shd w:fill="13233A"/>
          </w:tcPr>
          <w:p>
            <w:pPr>
              <w:spacing w:after="0"/>
            </w:pPr>
            <w:r/>
            <w:r>
              <w:rPr>
                <w:rFonts w:ascii="Aptos" w:hAnsi="Aptos"/>
                <w:b/>
                <w:color w:val="FFFFFF"/>
                <w:sz w:val="17"/>
              </w:rPr>
              <w:t>ID</w:t>
            </w:r>
          </w:p>
        </w:tc>
        <w:tc>
          <w:tcPr>
            <w:tcW w:type="dxa" w:w="1022"/>
            <w:vAlign w:val="center"/>
            <w:shd w:fill="13233A"/>
          </w:tcPr>
          <w:p>
            <w:pPr>
              <w:spacing w:after="0"/>
            </w:pPr>
            <w:r/>
            <w:r>
              <w:rPr>
                <w:rFonts w:ascii="Aptos" w:hAnsi="Aptos"/>
                <w:b/>
                <w:color w:val="FFFFFF"/>
                <w:sz w:val="17"/>
              </w:rPr>
              <w:t>Type</w:t>
            </w:r>
          </w:p>
        </w:tc>
        <w:tc>
          <w:tcPr>
            <w:tcW w:type="dxa" w:w="1022"/>
            <w:vAlign w:val="center"/>
            <w:shd w:fill="13233A"/>
          </w:tcPr>
          <w:p>
            <w:pPr>
              <w:spacing w:after="0"/>
            </w:pPr>
            <w:r/>
            <w:r>
              <w:rPr>
                <w:rFonts w:ascii="Aptos" w:hAnsi="Aptos"/>
                <w:b/>
                <w:color w:val="FFFFFF"/>
                <w:sz w:val="17"/>
              </w:rPr>
              <w:t>Description</w:t>
            </w:r>
          </w:p>
        </w:tc>
        <w:tc>
          <w:tcPr>
            <w:tcW w:type="dxa" w:w="1022"/>
            <w:vAlign w:val="center"/>
            <w:shd w:fill="13233A"/>
          </w:tcPr>
          <w:p>
            <w:pPr>
              <w:spacing w:after="0"/>
            </w:pPr>
            <w:r/>
            <w:r>
              <w:rPr>
                <w:rFonts w:ascii="Aptos" w:hAnsi="Aptos"/>
                <w:b/>
                <w:color w:val="FFFFFF"/>
                <w:sz w:val="17"/>
              </w:rPr>
              <w:t>Impact</w:t>
            </w:r>
          </w:p>
        </w:tc>
        <w:tc>
          <w:tcPr>
            <w:tcW w:type="dxa" w:w="1022"/>
            <w:vAlign w:val="center"/>
            <w:shd w:fill="13233A"/>
          </w:tcPr>
          <w:p>
            <w:pPr>
              <w:spacing w:after="0"/>
            </w:pPr>
            <w:r/>
            <w:r>
              <w:rPr>
                <w:rFonts w:ascii="Aptos" w:hAnsi="Aptos"/>
                <w:b/>
                <w:color w:val="FFFFFF"/>
                <w:sz w:val="17"/>
              </w:rPr>
              <w:t>Likelihood</w:t>
            </w:r>
          </w:p>
        </w:tc>
        <w:tc>
          <w:tcPr>
            <w:tcW w:type="dxa" w:w="1022"/>
            <w:vAlign w:val="center"/>
            <w:shd w:fill="13233A"/>
          </w:tcPr>
          <w:p>
            <w:pPr>
              <w:spacing w:after="0"/>
            </w:pPr>
            <w:r/>
            <w:r>
              <w:rPr>
                <w:rFonts w:ascii="Aptos" w:hAnsi="Aptos"/>
                <w:b/>
                <w:color w:val="FFFFFF"/>
                <w:sz w:val="17"/>
              </w:rPr>
              <w:t>Response</w:t>
            </w:r>
          </w:p>
        </w:tc>
        <w:tc>
          <w:tcPr>
            <w:tcW w:type="dxa" w:w="1022"/>
            <w:vAlign w:val="center"/>
            <w:shd w:fill="13233A"/>
          </w:tcPr>
          <w:p>
            <w:pPr>
              <w:spacing w:after="0"/>
            </w:pPr>
            <w:r/>
            <w:r>
              <w:rPr>
                <w:rFonts w:ascii="Aptos" w:hAnsi="Aptos"/>
                <w:b/>
                <w:color w:val="FFFFFF"/>
                <w:sz w:val="17"/>
              </w:rPr>
              <w:t>Owner</w:t>
            </w:r>
          </w:p>
        </w:tc>
        <w:tc>
          <w:tcPr>
            <w:tcW w:type="dxa" w:w="1022"/>
            <w:vAlign w:val="center"/>
            <w:shd w:fill="13233A"/>
          </w:tcPr>
          <w:p>
            <w:pPr>
              <w:spacing w:after="0"/>
            </w:pPr>
            <w:r/>
            <w:r>
              <w:rPr>
                <w:rFonts w:ascii="Aptos" w:hAnsi="Aptos"/>
                <w:b/>
                <w:color w:val="FFFFFF"/>
                <w:sz w:val="17"/>
              </w:rPr>
              <w:t>Due date</w:t>
            </w:r>
          </w:p>
        </w:tc>
        <w:tc>
          <w:tcPr>
            <w:tcW w:type="dxa" w:w="1022"/>
            <w:vAlign w:val="center"/>
            <w:shd w:fill="13233A"/>
          </w:tcPr>
          <w:p>
            <w:pPr>
              <w:spacing w:after="0"/>
            </w:pPr>
            <w:r/>
            <w:r>
              <w:rPr>
                <w:rFonts w:ascii="Aptos" w:hAnsi="Aptos"/>
                <w:b/>
                <w:color w:val="FFFFFF"/>
                <w:sz w:val="17"/>
              </w:rPr>
              <w:t>Status</w:t>
            </w:r>
          </w:p>
        </w:tc>
        <w:tc>
          <w:tcPr>
            <w:tcW w:type="dxa" w:w="1022"/>
            <w:vAlign w:val="center"/>
            <w:shd w:fill="13233A"/>
          </w:tcPr>
          <w:p>
            <w:pPr>
              <w:spacing w:after="0"/>
            </w:pPr>
            <w:r/>
            <w:r>
              <w:rPr>
                <w:rFonts w:ascii="Aptos" w:hAnsi="Aptos"/>
                <w:b/>
                <w:color w:val="FFFFFF"/>
                <w:sz w:val="17"/>
              </w:rPr>
              <w:t>Escalation</w:t>
            </w:r>
          </w:p>
        </w:tc>
      </w:tr>
      <w:tr>
        <w:trPr>
          <w:cantSplit/>
        </w:trPr>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t>Risk / Issue / Dependency</w:t>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r>
      <w:tr>
        <w:trPr>
          <w:cantSplit/>
        </w:trPr>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t>Risk / Issue / Dependency</w:t>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r>
      <w:tr>
        <w:trPr>
          <w:cantSplit/>
        </w:trPr>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t>Risk / Issue / Dependency</w:t>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r>
      <w:tr>
        <w:trPr>
          <w:cantSplit/>
        </w:trPr>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t>Risk / Issue / Dependency</w:t>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r>
      <w:tr>
        <w:trPr>
          <w:cantSplit/>
        </w:trPr>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t>Risk / Issue / Dependency</w:t>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r>
      <w:tr>
        <w:trPr>
          <w:cantSplit/>
        </w:trPr>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t>Risk / Issue / Dependency</w:t>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r>
    </w:tbl>
    <w:p>
      <w:pPr>
        <w:spacing w:after="0"/>
      </w:pPr>
    </w:p>
    <w:p>
      <w:pPr>
        <w:pStyle w:val="Heading1"/>
        <w:keepNext/>
      </w:pPr>
      <w:r>
        <w:t>Integration and System Test Record</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rPr>
          <w:tblHeader w:val="true"/>
        </w:trPr>
        <w:tc>
          <w:tcPr>
            <w:tcW w:type="dxa" w:w="1022"/>
            <w:vAlign w:val="center"/>
            <w:shd w:fill="13233A"/>
          </w:tcPr>
          <w:p>
            <w:pPr>
              <w:spacing w:after="0"/>
            </w:pPr>
            <w:r/>
            <w:r>
              <w:rPr>
                <w:rFonts w:ascii="Aptos" w:hAnsi="Aptos"/>
                <w:b/>
                <w:color w:val="FFFFFF"/>
                <w:sz w:val="17"/>
              </w:rPr>
              <w:t>Test ID</w:t>
            </w:r>
          </w:p>
        </w:tc>
        <w:tc>
          <w:tcPr>
            <w:tcW w:type="dxa" w:w="1022"/>
            <w:vAlign w:val="center"/>
            <w:shd w:fill="13233A"/>
          </w:tcPr>
          <w:p>
            <w:pPr>
              <w:spacing w:after="0"/>
            </w:pPr>
            <w:r/>
            <w:r>
              <w:rPr>
                <w:rFonts w:ascii="Aptos" w:hAnsi="Aptos"/>
                <w:b/>
                <w:color w:val="FFFFFF"/>
                <w:sz w:val="17"/>
              </w:rPr>
              <w:t>Scenario</w:t>
            </w:r>
          </w:p>
        </w:tc>
        <w:tc>
          <w:tcPr>
            <w:tcW w:type="dxa" w:w="1022"/>
            <w:vAlign w:val="center"/>
            <w:shd w:fill="13233A"/>
          </w:tcPr>
          <w:p>
            <w:pPr>
              <w:spacing w:after="0"/>
            </w:pPr>
            <w:r/>
            <w:r>
              <w:rPr>
                <w:rFonts w:ascii="Aptos" w:hAnsi="Aptos"/>
                <w:b/>
                <w:color w:val="FFFFFF"/>
                <w:sz w:val="17"/>
              </w:rPr>
              <w:t>Requirements</w:t>
            </w:r>
          </w:p>
        </w:tc>
        <w:tc>
          <w:tcPr>
            <w:tcW w:type="dxa" w:w="1022"/>
            <w:vAlign w:val="center"/>
            <w:shd w:fill="13233A"/>
          </w:tcPr>
          <w:p>
            <w:pPr>
              <w:spacing w:after="0"/>
            </w:pPr>
            <w:r/>
            <w:r>
              <w:rPr>
                <w:rFonts w:ascii="Aptos" w:hAnsi="Aptos"/>
                <w:b/>
                <w:color w:val="FFFFFF"/>
                <w:sz w:val="17"/>
              </w:rPr>
              <w:t>Components</w:t>
            </w:r>
          </w:p>
        </w:tc>
        <w:tc>
          <w:tcPr>
            <w:tcW w:type="dxa" w:w="1022"/>
            <w:vAlign w:val="center"/>
            <w:shd w:fill="13233A"/>
          </w:tcPr>
          <w:p>
            <w:pPr>
              <w:spacing w:after="0"/>
            </w:pPr>
            <w:r/>
            <w:r>
              <w:rPr>
                <w:rFonts w:ascii="Aptos" w:hAnsi="Aptos"/>
                <w:b/>
                <w:color w:val="FFFFFF"/>
                <w:sz w:val="17"/>
              </w:rPr>
              <w:t>Environment</w:t>
            </w:r>
          </w:p>
        </w:tc>
        <w:tc>
          <w:tcPr>
            <w:tcW w:type="dxa" w:w="1022"/>
            <w:vAlign w:val="center"/>
            <w:shd w:fill="13233A"/>
          </w:tcPr>
          <w:p>
            <w:pPr>
              <w:spacing w:after="0"/>
            </w:pPr>
            <w:r/>
            <w:r>
              <w:rPr>
                <w:rFonts w:ascii="Aptos" w:hAnsi="Aptos"/>
                <w:b/>
                <w:color w:val="FFFFFF"/>
                <w:sz w:val="17"/>
              </w:rPr>
              <w:t>Expected</w:t>
            </w:r>
          </w:p>
        </w:tc>
        <w:tc>
          <w:tcPr>
            <w:tcW w:type="dxa" w:w="1022"/>
            <w:vAlign w:val="center"/>
            <w:shd w:fill="13233A"/>
          </w:tcPr>
          <w:p>
            <w:pPr>
              <w:spacing w:after="0"/>
            </w:pPr>
            <w:r/>
            <w:r>
              <w:rPr>
                <w:rFonts w:ascii="Aptos" w:hAnsi="Aptos"/>
                <w:b/>
                <w:color w:val="FFFFFF"/>
                <w:sz w:val="17"/>
              </w:rPr>
              <w:t>Actual</w:t>
            </w:r>
          </w:p>
        </w:tc>
        <w:tc>
          <w:tcPr>
            <w:tcW w:type="dxa" w:w="1022"/>
            <w:vAlign w:val="center"/>
            <w:shd w:fill="13233A"/>
          </w:tcPr>
          <w:p>
            <w:pPr>
              <w:spacing w:after="0"/>
            </w:pPr>
            <w:r/>
            <w:r>
              <w:rPr>
                <w:rFonts w:ascii="Aptos" w:hAnsi="Aptos"/>
                <w:b/>
                <w:color w:val="FFFFFF"/>
                <w:sz w:val="17"/>
              </w:rPr>
              <w:t>Status</w:t>
            </w:r>
          </w:p>
        </w:tc>
        <w:tc>
          <w:tcPr>
            <w:tcW w:type="dxa" w:w="1022"/>
            <w:vAlign w:val="center"/>
            <w:shd w:fill="13233A"/>
          </w:tcPr>
          <w:p>
            <w:pPr>
              <w:spacing w:after="0"/>
            </w:pPr>
            <w:r/>
            <w:r>
              <w:rPr>
                <w:rFonts w:ascii="Aptos" w:hAnsi="Aptos"/>
                <w:b/>
                <w:color w:val="FFFFFF"/>
                <w:sz w:val="17"/>
              </w:rPr>
              <w:t>Evidence</w:t>
            </w:r>
          </w:p>
        </w:tc>
        <w:tc>
          <w:tcPr>
            <w:tcW w:type="dxa" w:w="1022"/>
            <w:vAlign w:val="center"/>
            <w:shd w:fill="13233A"/>
          </w:tcPr>
          <w:p>
            <w:pPr>
              <w:spacing w:after="0"/>
            </w:pPr>
            <w:r/>
            <w:r>
              <w:rPr>
                <w:rFonts w:ascii="Aptos" w:hAnsi="Aptos"/>
                <w:b/>
                <w:color w:val="FFFFFF"/>
                <w:sz w:val="17"/>
              </w:rPr>
              <w:t>Defect</w:t>
            </w:r>
          </w:p>
        </w:tc>
      </w:tr>
      <w:tr>
        <w:trPr>
          <w:cantSplit/>
        </w:trPr>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r>
      <w:tr>
        <w:trPr>
          <w:cantSplit/>
        </w:trPr>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r>
      <w:tr>
        <w:trPr>
          <w:cantSplit/>
        </w:trPr>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r>
      <w:tr>
        <w:trPr>
          <w:cantSplit/>
        </w:trPr>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r>
      <w:tr>
        <w:trPr>
          <w:cantSplit/>
        </w:trPr>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r>
      <w:tr>
        <w:trPr>
          <w:cantSplit/>
        </w:trPr>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r>
      <w:tr>
        <w:trPr>
          <w:cantSplit/>
        </w:trPr>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c>
          <w:tcPr>
            <w:tcW w:type="dxa" w:w="1022"/>
            <w:vAlign w:val="center"/>
          </w:tcPr>
          <w:p>
            <w:pPr>
              <w:spacing w:after="0"/>
            </w:pPr>
            <w:r/>
            <w:r>
              <w:rPr>
                <w:rFonts w:ascii="Aptos" w:hAnsi="Aptos"/>
                <w:b w:val="0"/>
                <w:sz w:val="17"/>
              </w:rPr>
            </w:r>
          </w:p>
        </w:tc>
      </w:tr>
    </w:tbl>
    <w:p>
      <w:pPr>
        <w:spacing w:after="0"/>
      </w:pPr>
    </w:p>
    <w:p>
      <w:pPr>
        <w:pStyle w:val="Heading2"/>
        <w:keepNext/>
      </w:pPr>
      <w:r>
        <w:t>Safety and Demonstration Readiness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13233A"/>
          </w:tcPr>
          <w:p>
            <w:pPr>
              <w:spacing w:after="0"/>
            </w:pPr>
            <w:r/>
            <w:r>
              <w:rPr>
                <w:rFonts w:ascii="Aptos" w:hAnsi="Aptos"/>
                <w:b/>
                <w:color w:val="FFFFFF"/>
                <w:sz w:val="17"/>
              </w:rPr>
              <w:t>Check</w:t>
            </w:r>
          </w:p>
        </w:tc>
        <w:tc>
          <w:tcPr>
            <w:tcW w:type="dxa" w:w="1704"/>
            <w:vAlign w:val="center"/>
            <w:shd w:fill="13233A"/>
          </w:tcPr>
          <w:p>
            <w:pPr>
              <w:spacing w:after="0"/>
            </w:pPr>
            <w:r/>
            <w:r>
              <w:rPr>
                <w:rFonts w:ascii="Aptos" w:hAnsi="Aptos"/>
                <w:b/>
                <w:color w:val="FFFFFF"/>
                <w:sz w:val="17"/>
              </w:rPr>
              <w:t>Owner</w:t>
            </w:r>
          </w:p>
        </w:tc>
        <w:tc>
          <w:tcPr>
            <w:tcW w:type="dxa" w:w="1704"/>
            <w:vAlign w:val="center"/>
            <w:shd w:fill="13233A"/>
          </w:tcPr>
          <w:p>
            <w:pPr>
              <w:spacing w:after="0"/>
            </w:pPr>
            <w:r/>
            <w:r>
              <w:rPr>
                <w:rFonts w:ascii="Aptos" w:hAnsi="Aptos"/>
                <w:b/>
                <w:color w:val="FFFFFF"/>
                <w:sz w:val="17"/>
              </w:rPr>
              <w:t>Evidence</w:t>
            </w:r>
          </w:p>
        </w:tc>
        <w:tc>
          <w:tcPr>
            <w:tcW w:type="dxa" w:w="1704"/>
            <w:vAlign w:val="center"/>
            <w:shd w:fill="13233A"/>
          </w:tcPr>
          <w:p>
            <w:pPr>
              <w:spacing w:after="0"/>
            </w:pPr>
            <w:r/>
            <w:r>
              <w:rPr>
                <w:rFonts w:ascii="Aptos" w:hAnsi="Aptos"/>
                <w:b/>
                <w:color w:val="FFFFFF"/>
                <w:sz w:val="17"/>
              </w:rPr>
              <w:t>Result</w:t>
            </w:r>
          </w:p>
        </w:tc>
        <w:tc>
          <w:tcPr>
            <w:tcW w:type="dxa" w:w="1704"/>
            <w:vAlign w:val="center"/>
            <w:shd w:fill="13233A"/>
          </w:tcPr>
          <w:p>
            <w:pPr>
              <w:spacing w:after="0"/>
            </w:pPr>
            <w:r/>
            <w:r>
              <w:rPr>
                <w:rFonts w:ascii="Aptos" w:hAnsi="Aptos"/>
                <w:b/>
                <w:color w:val="FFFFFF"/>
                <w:sz w:val="17"/>
              </w:rPr>
              <w:t>Date</w:t>
            </w:r>
          </w:p>
        </w:tc>
        <w:tc>
          <w:tcPr>
            <w:tcW w:type="dxa" w:w="1704"/>
            <w:vAlign w:val="center"/>
            <w:shd w:fill="13233A"/>
          </w:tcPr>
          <w:p>
            <w:pPr>
              <w:spacing w:after="0"/>
            </w:pPr>
            <w:r/>
            <w:r>
              <w:rPr>
                <w:rFonts w:ascii="Aptos" w:hAnsi="Aptos"/>
                <w:b/>
                <w:color w:val="FFFFFF"/>
                <w:sz w:val="17"/>
              </w:rPr>
              <w:t>Reviewer</w:t>
            </w:r>
          </w:p>
        </w:tc>
      </w:tr>
      <w:tr>
        <w:trPr>
          <w:cantSplit/>
        </w:trPr>
        <w:tc>
          <w:tcPr>
            <w:tcW w:type="dxa" w:w="1704"/>
            <w:vAlign w:val="center"/>
          </w:tcPr>
          <w:p>
            <w:pPr>
              <w:spacing w:after="0"/>
            </w:pPr>
            <w:r/>
            <w:r>
              <w:rPr>
                <w:rFonts w:ascii="Aptos" w:hAnsi="Aptos"/>
                <w:b w:val="0"/>
                <w:sz w:val="17"/>
              </w:rPr>
              <w:t>Sandbox cannot reach prohibited host or network resources</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Sandbox resets to a known state after execution</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Malware samples are stored and handled according to the team procedure</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Secrets and credentials are absent from source and reports</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Demo inputs and expected outputs are prepared</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r>
        <w:trPr>
          <w:cantSplit/>
        </w:trPr>
        <w:tc>
          <w:tcPr>
            <w:tcW w:type="dxa" w:w="1704"/>
            <w:vAlign w:val="center"/>
          </w:tcPr>
          <w:p>
            <w:pPr>
              <w:spacing w:after="0"/>
            </w:pPr>
            <w:r/>
            <w:r>
              <w:rPr>
                <w:rFonts w:ascii="Aptos" w:hAnsi="Aptos"/>
                <w:b w:val="0"/>
                <w:sz w:val="17"/>
              </w:rPr>
              <w:t>Failure and timeout paths are demonstrated safely</w:t>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c>
          <w:tcPr>
            <w:tcW w:type="dxa" w:w="1704"/>
            <w:vAlign w:val="center"/>
          </w:tcPr>
          <w:p>
            <w:pPr>
              <w:spacing w:after="0"/>
            </w:pPr>
            <w:r/>
            <w:r>
              <w:rPr>
                <w:rFonts w:ascii="Aptos" w:hAnsi="Aptos"/>
                <w:b w:val="0"/>
                <w:sz w:val="17"/>
              </w:rPr>
            </w:r>
          </w:p>
        </w:tc>
      </w:tr>
    </w:tbl>
    <w:p>
      <w:pPr>
        <w:spacing w:after="0"/>
      </w:pPr>
    </w:p>
    <w:p>
      <w:pPr>
        <w:pStyle w:val="Heading1"/>
        <w:keepNext/>
      </w:pPr>
      <w:r>
        <w:t>Evaluation and Results Record</w:t>
      </w:r>
    </w:p>
    <w:p>
      <w:pPr>
        <w:pStyle w:val="IntenseQuote"/>
        <w:keepNext/>
      </w:pPr>
      <w:r>
        <w:rPr>
          <w:sz w:val="18"/>
        </w:rPr>
        <w:t>Report results by detection layer and for the complete pipeline. Record the dataset version, threshold, sample count, and exact reproduction command with every metric table.</w:t>
      </w:r>
    </w:p>
    <w:tbl>
      <w:tblPr>
        <w:tblStyle w:val="TableGrid"/>
        <w:tblW w:type="auto" w:w="0"/>
        <w:jc w:val="center"/>
        <w:tblLook w:firstColumn="1" w:firstRow="1" w:lastColumn="0" w:lastRow="0" w:noHBand="0" w:noVBand="1" w:val="04A0"/>
      </w:tblPr>
      <w:tblGrid>
        <w:gridCol w:w="852"/>
        <w:gridCol w:w="852"/>
        <w:gridCol w:w="852"/>
        <w:gridCol w:w="852"/>
        <w:gridCol w:w="852"/>
        <w:gridCol w:w="852"/>
        <w:gridCol w:w="852"/>
        <w:gridCol w:w="852"/>
        <w:gridCol w:w="852"/>
        <w:gridCol w:w="852"/>
        <w:gridCol w:w="852"/>
        <w:gridCol w:w="852"/>
      </w:tblGrid>
      <w:tr>
        <w:trPr>
          <w:tblHeader w:val="true"/>
        </w:trPr>
        <w:tc>
          <w:tcPr>
            <w:tcW w:type="dxa" w:w="852"/>
            <w:vAlign w:val="center"/>
            <w:shd w:fill="13233A"/>
          </w:tcPr>
          <w:p>
            <w:pPr>
              <w:spacing w:after="0"/>
            </w:pPr>
            <w:r/>
            <w:r>
              <w:rPr>
                <w:rFonts w:ascii="Aptos" w:hAnsi="Aptos"/>
                <w:b/>
                <w:color w:val="FFFFFF"/>
                <w:sz w:val="17"/>
              </w:rPr>
              <w:t>Experiment</w:t>
            </w:r>
          </w:p>
        </w:tc>
        <w:tc>
          <w:tcPr>
            <w:tcW w:type="dxa" w:w="852"/>
            <w:vAlign w:val="center"/>
            <w:shd w:fill="13233A"/>
          </w:tcPr>
          <w:p>
            <w:pPr>
              <w:spacing w:after="0"/>
            </w:pPr>
            <w:r/>
            <w:r>
              <w:rPr>
                <w:rFonts w:ascii="Aptos" w:hAnsi="Aptos"/>
                <w:b/>
                <w:color w:val="FFFFFF"/>
                <w:sz w:val="17"/>
              </w:rPr>
              <w:t>Dataset or family</w:t>
            </w:r>
          </w:p>
        </w:tc>
        <w:tc>
          <w:tcPr>
            <w:tcW w:type="dxa" w:w="852"/>
            <w:vAlign w:val="center"/>
            <w:shd w:fill="13233A"/>
          </w:tcPr>
          <w:p>
            <w:pPr>
              <w:spacing w:after="0"/>
            </w:pPr>
            <w:r/>
            <w:r>
              <w:rPr>
                <w:rFonts w:ascii="Aptos" w:hAnsi="Aptos"/>
                <w:b/>
                <w:color w:val="FFFFFF"/>
                <w:sz w:val="17"/>
              </w:rPr>
              <w:t>Sample count</w:t>
            </w:r>
          </w:p>
        </w:tc>
        <w:tc>
          <w:tcPr>
            <w:tcW w:type="dxa" w:w="852"/>
            <w:vAlign w:val="center"/>
            <w:shd w:fill="13233A"/>
          </w:tcPr>
          <w:p>
            <w:pPr>
              <w:spacing w:after="0"/>
            </w:pPr>
            <w:r/>
            <w:r>
              <w:rPr>
                <w:rFonts w:ascii="Aptos" w:hAnsi="Aptos"/>
                <w:b/>
                <w:color w:val="FFFFFF"/>
                <w:sz w:val="17"/>
              </w:rPr>
              <w:t>Layer or configuration</w:t>
            </w:r>
          </w:p>
        </w:tc>
        <w:tc>
          <w:tcPr>
            <w:tcW w:type="dxa" w:w="852"/>
            <w:vAlign w:val="center"/>
            <w:shd w:fill="13233A"/>
          </w:tcPr>
          <w:p>
            <w:pPr>
              <w:spacing w:after="0"/>
            </w:pPr>
            <w:r/>
            <w:r>
              <w:rPr>
                <w:rFonts w:ascii="Aptos" w:hAnsi="Aptos"/>
                <w:b/>
                <w:color w:val="FFFFFF"/>
                <w:sz w:val="17"/>
              </w:rPr>
              <w:t>Accuracy</w:t>
            </w:r>
          </w:p>
        </w:tc>
        <w:tc>
          <w:tcPr>
            <w:tcW w:type="dxa" w:w="852"/>
            <w:vAlign w:val="center"/>
            <w:shd w:fill="13233A"/>
          </w:tcPr>
          <w:p>
            <w:pPr>
              <w:spacing w:after="0"/>
            </w:pPr>
            <w:r/>
            <w:r>
              <w:rPr>
                <w:rFonts w:ascii="Aptos" w:hAnsi="Aptos"/>
                <w:b/>
                <w:color w:val="FFFFFF"/>
                <w:sz w:val="17"/>
              </w:rPr>
              <w:t>Precision</w:t>
            </w:r>
          </w:p>
        </w:tc>
        <w:tc>
          <w:tcPr>
            <w:tcW w:type="dxa" w:w="852"/>
            <w:vAlign w:val="center"/>
            <w:shd w:fill="13233A"/>
          </w:tcPr>
          <w:p>
            <w:pPr>
              <w:spacing w:after="0"/>
            </w:pPr>
            <w:r/>
            <w:r>
              <w:rPr>
                <w:rFonts w:ascii="Aptos" w:hAnsi="Aptos"/>
                <w:b/>
                <w:color w:val="FFFFFF"/>
                <w:sz w:val="17"/>
              </w:rPr>
              <w:t>Recall</w:t>
            </w:r>
          </w:p>
        </w:tc>
        <w:tc>
          <w:tcPr>
            <w:tcW w:type="dxa" w:w="852"/>
            <w:vAlign w:val="center"/>
            <w:shd w:fill="13233A"/>
          </w:tcPr>
          <w:p>
            <w:pPr>
              <w:spacing w:after="0"/>
            </w:pPr>
            <w:r/>
            <w:r>
              <w:rPr>
                <w:rFonts w:ascii="Aptos" w:hAnsi="Aptos"/>
                <w:b/>
                <w:color w:val="FFFFFF"/>
                <w:sz w:val="17"/>
              </w:rPr>
              <w:t>F1</w:t>
            </w:r>
          </w:p>
        </w:tc>
        <w:tc>
          <w:tcPr>
            <w:tcW w:type="dxa" w:w="852"/>
            <w:vAlign w:val="center"/>
            <w:shd w:fill="13233A"/>
          </w:tcPr>
          <w:p>
            <w:pPr>
              <w:spacing w:after="0"/>
            </w:pPr>
            <w:r/>
            <w:r>
              <w:rPr>
                <w:rFonts w:ascii="Aptos" w:hAnsi="Aptos"/>
                <w:b/>
                <w:color w:val="FFFFFF"/>
                <w:sz w:val="17"/>
              </w:rPr>
              <w:t>ROC AUC</w:t>
            </w:r>
          </w:p>
        </w:tc>
        <w:tc>
          <w:tcPr>
            <w:tcW w:type="dxa" w:w="852"/>
            <w:vAlign w:val="center"/>
            <w:shd w:fill="13233A"/>
          </w:tcPr>
          <w:p>
            <w:pPr>
              <w:spacing w:after="0"/>
            </w:pPr>
            <w:r/>
            <w:r>
              <w:rPr>
                <w:rFonts w:ascii="Aptos" w:hAnsi="Aptos"/>
                <w:b/>
                <w:color w:val="FFFFFF"/>
                <w:sz w:val="17"/>
              </w:rPr>
              <w:t>FPR</w:t>
            </w:r>
          </w:p>
        </w:tc>
        <w:tc>
          <w:tcPr>
            <w:tcW w:type="dxa" w:w="852"/>
            <w:vAlign w:val="center"/>
            <w:shd w:fill="13233A"/>
          </w:tcPr>
          <w:p>
            <w:pPr>
              <w:spacing w:after="0"/>
            </w:pPr>
            <w:r/>
            <w:r>
              <w:rPr>
                <w:rFonts w:ascii="Aptos" w:hAnsi="Aptos"/>
                <w:b/>
                <w:color w:val="FFFFFF"/>
                <w:sz w:val="17"/>
              </w:rPr>
              <w:t>FNR</w:t>
            </w:r>
          </w:p>
        </w:tc>
        <w:tc>
          <w:tcPr>
            <w:tcW w:type="dxa" w:w="852"/>
            <w:vAlign w:val="center"/>
            <w:shd w:fill="13233A"/>
          </w:tcPr>
          <w:p>
            <w:pPr>
              <w:spacing w:after="0"/>
            </w:pPr>
            <w:r/>
            <w:r>
              <w:rPr>
                <w:rFonts w:ascii="Aptos" w:hAnsi="Aptos"/>
                <w:b/>
                <w:color w:val="FFFFFF"/>
                <w:sz w:val="17"/>
              </w:rPr>
              <w:t>Evidence</w:t>
            </w:r>
          </w:p>
        </w:tc>
      </w:tr>
      <w:tr>
        <w:trPr>
          <w:cantSplit/>
        </w:trPr>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r>
      <w:tr>
        <w:trPr>
          <w:cantSplit/>
        </w:trPr>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r>
      <w:tr>
        <w:trPr>
          <w:cantSplit/>
        </w:trPr>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r>
      <w:tr>
        <w:trPr>
          <w:cantSplit/>
        </w:trPr>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r>
      <w:tr>
        <w:trPr>
          <w:cantSplit/>
        </w:trPr>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r>
      <w:tr>
        <w:trPr>
          <w:cantSplit/>
        </w:trPr>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c>
          <w:tcPr>
            <w:tcW w:type="dxa" w:w="852"/>
            <w:vAlign w:val="center"/>
          </w:tcPr>
          <w:p>
            <w:pPr>
              <w:spacing w:after="0"/>
            </w:pPr>
            <w:r/>
            <w:r>
              <w:rPr>
                <w:rFonts w:ascii="Aptos" w:hAnsi="Aptos"/>
                <w:b w:val="0"/>
                <w:sz w:val="17"/>
              </w:rPr>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3233A"/>
          </w:tcPr>
          <w:p>
            <w:pPr>
              <w:spacing w:after="0"/>
            </w:pPr>
            <w:r/>
            <w:r>
              <w:rPr>
                <w:rFonts w:ascii="Aptos" w:hAnsi="Aptos"/>
                <w:b/>
                <w:color w:val="FFFFFF"/>
                <w:sz w:val="17"/>
              </w:rPr>
              <w:t>Field</w:t>
            </w:r>
          </w:p>
        </w:tc>
        <w:tc>
          <w:tcPr>
            <w:tcW w:type="dxa" w:w="5112"/>
            <w:vAlign w:val="center"/>
            <w:shd w:fill="13233A"/>
          </w:tcPr>
          <w:p>
            <w:pPr>
              <w:spacing w:after="0"/>
            </w:pPr>
            <w:r/>
            <w:r>
              <w:rPr>
                <w:rFonts w:ascii="Aptos" w:hAnsi="Aptos"/>
                <w:b/>
                <w:color w:val="FFFFFF"/>
                <w:sz w:val="17"/>
              </w:rPr>
              <w:t>Team response</w:t>
            </w:r>
          </w:p>
        </w:tc>
      </w:tr>
      <w:tr>
        <w:trPr>
          <w:cantSplit/>
          <w:trHeight w:val="490"/>
        </w:trPr>
        <w:tc>
          <w:tcPr>
            <w:tcW w:type="dxa" w:w="3024"/>
            <w:vAlign w:val="center"/>
          </w:tcPr>
          <w:p>
            <w:pPr>
              <w:spacing w:after="0"/>
            </w:pPr>
            <w:r/>
            <w:r>
              <w:rPr>
                <w:rFonts w:ascii="Aptos" w:hAnsi="Aptos"/>
                <w:b w:val="0"/>
                <w:sz w:val="17"/>
              </w:rPr>
              <w:t>Main quantitative finding</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Contribution of each layer</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Held-out family result</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Limitations</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Threats to validity</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Reproduction package</w:t>
            </w:r>
          </w:p>
        </w:tc>
        <w:tc>
          <w:tcPr>
            <w:tcW w:type="dxa" w:w="6768"/>
            <w:vAlign w:val="center"/>
            <w:shd w:fill="EAF2F6"/>
          </w:tcPr>
          <w:p>
            <w:pPr>
              <w:spacing w:after="0"/>
            </w:pPr>
            <w:r/>
            <w:r>
              <w:rPr>
                <w:rFonts w:ascii="Aptos" w:hAnsi="Aptos"/>
                <w:b w:val="0"/>
                <w:sz w:val="17"/>
              </w:rPr>
              <w:t>Enter current value, decision, or link here</w:t>
            </w:r>
          </w:p>
        </w:tc>
      </w:tr>
    </w:tbl>
    <w:p>
      <w:pPr>
        <w:spacing w:after="0"/>
      </w:pPr>
    </w:p>
    <w:p>
      <w:pPr>
        <w:pStyle w:val="Heading1"/>
        <w:keepNext/>
      </w:pPr>
      <w:r>
        <w:t>Final Documentation Assembly Checklist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13233A"/>
          </w:tcPr>
          <w:p>
            <w:pPr>
              <w:spacing w:after="0"/>
            </w:pPr>
            <w:r/>
            <w:r>
              <w:rPr>
                <w:rFonts w:ascii="Aptos" w:hAnsi="Aptos"/>
                <w:b/>
                <w:color w:val="FFFFFF"/>
                <w:sz w:val="17"/>
              </w:rPr>
              <w:t>Section</w:t>
            </w:r>
          </w:p>
        </w:tc>
        <w:tc>
          <w:tcPr>
            <w:tcW w:type="dxa" w:w="1461"/>
            <w:vAlign w:val="center"/>
            <w:shd w:fill="13233A"/>
          </w:tcPr>
          <w:p>
            <w:pPr>
              <w:spacing w:after="0"/>
            </w:pPr>
            <w:r/>
            <w:r>
              <w:rPr>
                <w:rFonts w:ascii="Aptos" w:hAnsi="Aptos"/>
                <w:b/>
                <w:color w:val="FFFFFF"/>
                <w:sz w:val="17"/>
              </w:rPr>
              <w:t>Source team or record</w:t>
            </w:r>
          </w:p>
        </w:tc>
        <w:tc>
          <w:tcPr>
            <w:tcW w:type="dxa" w:w="1461"/>
            <w:vAlign w:val="center"/>
            <w:shd w:fill="13233A"/>
          </w:tcPr>
          <w:p>
            <w:pPr>
              <w:spacing w:after="0"/>
            </w:pPr>
            <w:r/>
            <w:r>
              <w:rPr>
                <w:rFonts w:ascii="Aptos" w:hAnsi="Aptos"/>
                <w:b/>
                <w:color w:val="FFFFFF"/>
                <w:sz w:val="17"/>
              </w:rPr>
              <w:t>Owner</w:t>
            </w:r>
          </w:p>
        </w:tc>
        <w:tc>
          <w:tcPr>
            <w:tcW w:type="dxa" w:w="1461"/>
            <w:vAlign w:val="center"/>
            <w:shd w:fill="13233A"/>
          </w:tcPr>
          <w:p>
            <w:pPr>
              <w:spacing w:after="0"/>
            </w:pPr>
            <w:r/>
            <w:r>
              <w:rPr>
                <w:rFonts w:ascii="Aptos" w:hAnsi="Aptos"/>
                <w:b/>
                <w:color w:val="FFFFFF"/>
                <w:sz w:val="17"/>
              </w:rPr>
              <w:t>Draft complete</w:t>
            </w:r>
          </w:p>
        </w:tc>
        <w:tc>
          <w:tcPr>
            <w:tcW w:type="dxa" w:w="1461"/>
            <w:vAlign w:val="center"/>
            <w:shd w:fill="13233A"/>
          </w:tcPr>
          <w:p>
            <w:pPr>
              <w:spacing w:after="0"/>
            </w:pPr>
            <w:r/>
            <w:r>
              <w:rPr>
                <w:rFonts w:ascii="Aptos" w:hAnsi="Aptos"/>
                <w:b/>
                <w:color w:val="FFFFFF"/>
                <w:sz w:val="17"/>
              </w:rPr>
              <w:t>Reviewed</w:t>
            </w:r>
          </w:p>
        </w:tc>
        <w:tc>
          <w:tcPr>
            <w:tcW w:type="dxa" w:w="1461"/>
            <w:vAlign w:val="center"/>
            <w:shd w:fill="13233A"/>
          </w:tcPr>
          <w:p>
            <w:pPr>
              <w:spacing w:after="0"/>
            </w:pPr>
            <w:r/>
            <w:r>
              <w:rPr>
                <w:rFonts w:ascii="Aptos" w:hAnsi="Aptos"/>
                <w:b/>
                <w:color w:val="FFFFFF"/>
                <w:sz w:val="17"/>
              </w:rPr>
              <w:t>Final location</w:t>
            </w:r>
          </w:p>
        </w:tc>
        <w:tc>
          <w:tcPr>
            <w:tcW w:type="dxa" w:w="1461"/>
            <w:vAlign w:val="center"/>
            <w:shd w:fill="13233A"/>
          </w:tcPr>
          <w:p>
            <w:pPr>
              <w:spacing w:after="0"/>
            </w:pPr>
            <w:r/>
            <w:r>
              <w:rPr>
                <w:rFonts w:ascii="Aptos" w:hAnsi="Aptos"/>
                <w:b/>
                <w:color w:val="FFFFFF"/>
                <w:sz w:val="17"/>
              </w:rPr>
              <w:t>Notes</w:t>
            </w:r>
          </w:p>
        </w:tc>
      </w:tr>
      <w:tr>
        <w:trPr>
          <w:cantSplit/>
        </w:trPr>
        <w:tc>
          <w:tcPr>
            <w:tcW w:type="dxa" w:w="1461"/>
            <w:vAlign w:val="center"/>
          </w:tcPr>
          <w:p>
            <w:pPr>
              <w:spacing w:after="0"/>
            </w:pPr>
            <w:r/>
            <w:r>
              <w:rPr>
                <w:rFonts w:ascii="Aptos" w:hAnsi="Aptos"/>
                <w:b w:val="0"/>
                <w:sz w:val="17"/>
              </w:rPr>
              <w:t>Executive summary and problem statement</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Scope and deferred work</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System architecture and data flow</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Technology stack and setup</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Subsystem implementation details</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API and data schemas</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Security and sandbox safety</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Dataset and model documentation</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LLM prompt and MITRE ATT&amp;CK mapping method</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Dashboard and user workflow</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Requirements traceability</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Testing and defect summary</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Evaluation method and quantitative results</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Limitations and future work</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References and licenses</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Appendices with evidence and reproduction steps</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bl>
    <w:p>
      <w:pPr>
        <w:spacing w:after="0"/>
      </w:pPr>
    </w:p>
    <w:p>
      <w:pPr>
        <w:pStyle w:val="Heading2"/>
        <w:keepNext/>
      </w:pPr>
      <w:r>
        <w:t>Team Submission Tracker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13233A"/>
          </w:tcPr>
          <w:p>
            <w:pPr>
              <w:spacing w:after="0"/>
            </w:pPr>
            <w:r/>
            <w:r>
              <w:rPr>
                <w:rFonts w:ascii="Aptos" w:hAnsi="Aptos"/>
                <w:b/>
                <w:color w:val="FFFFFF"/>
                <w:sz w:val="17"/>
              </w:rPr>
              <w:t>Team form</w:t>
            </w:r>
          </w:p>
        </w:tc>
        <w:tc>
          <w:tcPr>
            <w:tcW w:type="dxa" w:w="1461"/>
            <w:vAlign w:val="center"/>
            <w:shd w:fill="13233A"/>
          </w:tcPr>
          <w:p>
            <w:pPr>
              <w:spacing w:after="0"/>
            </w:pPr>
            <w:r/>
            <w:r>
              <w:rPr>
                <w:rFonts w:ascii="Aptos" w:hAnsi="Aptos"/>
                <w:b/>
                <w:color w:val="FFFFFF"/>
                <w:sz w:val="17"/>
              </w:rPr>
              <w:t>Owner</w:t>
            </w:r>
          </w:p>
        </w:tc>
        <w:tc>
          <w:tcPr>
            <w:tcW w:type="dxa" w:w="1461"/>
            <w:vAlign w:val="center"/>
            <w:shd w:fill="13233A"/>
          </w:tcPr>
          <w:p>
            <w:pPr>
              <w:spacing w:after="0"/>
            </w:pPr>
            <w:r/>
            <w:r>
              <w:rPr>
                <w:rFonts w:ascii="Aptos" w:hAnsi="Aptos"/>
                <w:b/>
                <w:color w:val="FFFFFF"/>
                <w:sz w:val="17"/>
              </w:rPr>
              <w:t>Last update</w:t>
            </w:r>
          </w:p>
        </w:tc>
        <w:tc>
          <w:tcPr>
            <w:tcW w:type="dxa" w:w="1461"/>
            <w:vAlign w:val="center"/>
            <w:shd w:fill="13233A"/>
          </w:tcPr>
          <w:p>
            <w:pPr>
              <w:spacing w:after="0"/>
            </w:pPr>
            <w:r/>
            <w:r>
              <w:rPr>
                <w:rFonts w:ascii="Aptos" w:hAnsi="Aptos"/>
                <w:b/>
                <w:color w:val="FFFFFF"/>
                <w:sz w:val="17"/>
              </w:rPr>
              <w:t>Complete</w:t>
            </w:r>
          </w:p>
        </w:tc>
        <w:tc>
          <w:tcPr>
            <w:tcW w:type="dxa" w:w="1461"/>
            <w:vAlign w:val="center"/>
            <w:shd w:fill="13233A"/>
          </w:tcPr>
          <w:p>
            <w:pPr>
              <w:spacing w:after="0"/>
            </w:pPr>
            <w:r/>
            <w:r>
              <w:rPr>
                <w:rFonts w:ascii="Aptos" w:hAnsi="Aptos"/>
                <w:b/>
                <w:color w:val="FFFFFF"/>
                <w:sz w:val="17"/>
              </w:rPr>
              <w:t>Coordinator review</w:t>
            </w:r>
          </w:p>
        </w:tc>
        <w:tc>
          <w:tcPr>
            <w:tcW w:type="dxa" w:w="1461"/>
            <w:vAlign w:val="center"/>
            <w:shd w:fill="13233A"/>
          </w:tcPr>
          <w:p>
            <w:pPr>
              <w:spacing w:after="0"/>
            </w:pPr>
            <w:r/>
            <w:r>
              <w:rPr>
                <w:rFonts w:ascii="Aptos" w:hAnsi="Aptos"/>
                <w:b/>
                <w:color w:val="FFFFFF"/>
                <w:sz w:val="17"/>
              </w:rPr>
              <w:t>Missing items</w:t>
            </w:r>
          </w:p>
        </w:tc>
        <w:tc>
          <w:tcPr>
            <w:tcW w:type="dxa" w:w="1461"/>
            <w:vAlign w:val="center"/>
            <w:shd w:fill="13233A"/>
          </w:tcPr>
          <w:p>
            <w:pPr>
              <w:spacing w:after="0"/>
            </w:pPr>
            <w:r/>
            <w:r>
              <w:rPr>
                <w:rFonts w:ascii="Aptos" w:hAnsi="Aptos"/>
                <w:b/>
                <w:color w:val="FFFFFF"/>
                <w:sz w:val="17"/>
              </w:rPr>
              <w:t>Final report sections populated</w:t>
            </w:r>
          </w:p>
        </w:tc>
      </w:tr>
      <w:tr>
        <w:trPr>
          <w:cantSplit/>
        </w:trPr>
        <w:tc>
          <w:tcPr>
            <w:tcW w:type="dxa" w:w="1461"/>
            <w:vAlign w:val="center"/>
          </w:tcPr>
          <w:p>
            <w:pPr>
              <w:spacing w:after="0"/>
            </w:pPr>
            <w:r/>
            <w:r>
              <w:rPr>
                <w:rFonts w:ascii="Aptos" w:hAnsi="Aptos"/>
                <w:b w:val="0"/>
                <w:sz w:val="17"/>
              </w:rPr>
              <w:t>Dynamic Analysis</w:t>
            </w:r>
          </w:p>
        </w:tc>
        <w:tc>
          <w:tcPr>
            <w:tcW w:type="dxa" w:w="1461"/>
            <w:vAlign w:val="center"/>
          </w:tcPr>
          <w:p>
            <w:pPr>
              <w:spacing w:after="0"/>
            </w:pPr>
            <w:r/>
            <w:r>
              <w:rPr>
                <w:rFonts w:ascii="Aptos" w:hAnsi="Aptos"/>
                <w:b w:val="0"/>
                <w:sz w:val="17"/>
              </w:rPr>
              <w:t>Vincent and Jarrel</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Machine Learning</w:t>
            </w:r>
          </w:p>
        </w:tc>
        <w:tc>
          <w:tcPr>
            <w:tcW w:type="dxa" w:w="1461"/>
            <w:vAlign w:val="center"/>
          </w:tcPr>
          <w:p>
            <w:pPr>
              <w:spacing w:after="0"/>
            </w:pPr>
            <w:r/>
            <w:r>
              <w:rPr>
                <w:rFonts w:ascii="Aptos" w:hAnsi="Aptos"/>
                <w:b w:val="0"/>
                <w:sz w:val="17"/>
              </w:rPr>
              <w:t>Axel P and Diego</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LLM and Threat Intelligence</w:t>
            </w:r>
          </w:p>
        </w:tc>
        <w:tc>
          <w:tcPr>
            <w:tcW w:type="dxa" w:w="1461"/>
            <w:vAlign w:val="center"/>
          </w:tcPr>
          <w:p>
            <w:pPr>
              <w:spacing w:after="0"/>
            </w:pPr>
            <w:r/>
            <w:r>
              <w:rPr>
                <w:rFonts w:ascii="Aptos" w:hAnsi="Aptos"/>
                <w:b w:val="0"/>
                <w:sz w:val="17"/>
              </w:rPr>
              <w:t>J.J</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Backend Development</w:t>
            </w:r>
          </w:p>
        </w:tc>
        <w:tc>
          <w:tcPr>
            <w:tcW w:type="dxa" w:w="1461"/>
            <w:vAlign w:val="center"/>
          </w:tcPr>
          <w:p>
            <w:pPr>
              <w:spacing w:after="0"/>
            </w:pPr>
            <w:r/>
            <w:r>
              <w:rPr>
                <w:rFonts w:ascii="Aptos" w:hAnsi="Aptos"/>
                <w:b w:val="0"/>
                <w:sz w:val="17"/>
              </w:rPr>
              <w:t>D.G</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Frontend Development</w:t>
            </w:r>
          </w:p>
        </w:tc>
        <w:tc>
          <w:tcPr>
            <w:tcW w:type="dxa" w:w="1461"/>
            <w:vAlign w:val="center"/>
          </w:tcPr>
          <w:p>
            <w:pPr>
              <w:spacing w:after="0"/>
            </w:pPr>
            <w:r/>
            <w:r>
              <w:rPr>
                <w:rFonts w:ascii="Aptos" w:hAnsi="Aptos"/>
                <w:b w:val="0"/>
                <w:sz w:val="17"/>
              </w:rPr>
              <w:t>Sebastian</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Malware Detection</w:t>
            </w:r>
          </w:p>
        </w:tc>
        <w:tc>
          <w:tcPr>
            <w:tcW w:type="dxa" w:w="1461"/>
            <w:vAlign w:val="center"/>
          </w:tcPr>
          <w:p>
            <w:pPr>
              <w:spacing w:after="0"/>
            </w:pPr>
            <w:r/>
            <w:r>
              <w:rPr>
                <w:rFonts w:ascii="Aptos" w:hAnsi="Aptos"/>
                <w:b w:val="0"/>
                <w:sz w:val="17"/>
              </w:rPr>
              <w:t>Kyle</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r>
        <w:trPr>
          <w:cantSplit/>
        </w:trPr>
        <w:tc>
          <w:tcPr>
            <w:tcW w:type="dxa" w:w="1461"/>
            <w:vAlign w:val="center"/>
          </w:tcPr>
          <w:p>
            <w:pPr>
              <w:spacing w:after="0"/>
            </w:pPr>
            <w:r/>
            <w:r>
              <w:rPr>
                <w:rFonts w:ascii="Aptos" w:hAnsi="Aptos"/>
                <w:b w:val="0"/>
                <w:sz w:val="17"/>
              </w:rPr>
              <w:t>Documentation and All Rounder</w:t>
            </w:r>
          </w:p>
        </w:tc>
        <w:tc>
          <w:tcPr>
            <w:tcW w:type="dxa" w:w="1461"/>
            <w:vAlign w:val="center"/>
          </w:tcPr>
          <w:p>
            <w:pPr>
              <w:spacing w:after="0"/>
            </w:pPr>
            <w:r/>
            <w:r>
              <w:rPr>
                <w:rFonts w:ascii="Aptos" w:hAnsi="Aptos"/>
                <w:b w:val="0"/>
                <w:sz w:val="17"/>
              </w:rPr>
              <w:t>Cade</w:t>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c>
          <w:tcPr>
            <w:tcW w:type="dxa" w:w="1461"/>
            <w:vAlign w:val="center"/>
          </w:tcPr>
          <w:p>
            <w:pPr>
              <w:spacing w:after="0"/>
            </w:pPr>
            <w:r/>
            <w:r>
              <w:rPr>
                <w:rFonts w:ascii="Aptos" w:hAnsi="Aptos"/>
                <w:b w:val="0"/>
                <w:sz w:val="17"/>
              </w:rPr>
            </w:r>
          </w:p>
        </w:tc>
      </w:tr>
    </w:tbl>
    <w:p>
      <w:pPr>
        <w:spacing w:after="0"/>
      </w:pPr>
    </w:p>
    <w:p>
      <w:pPr>
        <w:pStyle w:val="Heading1"/>
        <w:keepNext/>
      </w:pPr>
      <w:r>
        <w:t>Final Approval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3233A"/>
          </w:tcPr>
          <w:p>
            <w:pPr>
              <w:spacing w:after="0"/>
            </w:pPr>
            <w:r/>
            <w:r>
              <w:rPr>
                <w:rFonts w:ascii="Aptos" w:hAnsi="Aptos"/>
                <w:b/>
                <w:color w:val="FFFFFF"/>
                <w:sz w:val="17"/>
              </w:rPr>
              <w:t>Field</w:t>
            </w:r>
          </w:p>
        </w:tc>
        <w:tc>
          <w:tcPr>
            <w:tcW w:type="dxa" w:w="5112"/>
            <w:vAlign w:val="center"/>
            <w:shd w:fill="13233A"/>
          </w:tcPr>
          <w:p>
            <w:pPr>
              <w:spacing w:after="0"/>
            </w:pPr>
            <w:r/>
            <w:r>
              <w:rPr>
                <w:rFonts w:ascii="Aptos" w:hAnsi="Aptos"/>
                <w:b/>
                <w:color w:val="FFFFFF"/>
                <w:sz w:val="17"/>
              </w:rPr>
              <w:t>Team response</w:t>
            </w:r>
          </w:p>
        </w:tc>
      </w:tr>
      <w:tr>
        <w:trPr>
          <w:cantSplit/>
          <w:trHeight w:val="490"/>
        </w:trPr>
        <w:tc>
          <w:tcPr>
            <w:tcW w:type="dxa" w:w="3024"/>
            <w:vAlign w:val="center"/>
          </w:tcPr>
          <w:p>
            <w:pPr>
              <w:spacing w:after="0"/>
            </w:pPr>
            <w:r/>
            <w:r>
              <w:rPr>
                <w:rFonts w:ascii="Aptos" w:hAnsi="Aptos"/>
                <w:b w:val="0"/>
                <w:sz w:val="17"/>
              </w:rPr>
              <w:t>Documentation coordinator approval</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Integration lead approval</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Team approval status</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Known omissions accepted</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Final version or commit</w:t>
            </w:r>
          </w:p>
        </w:tc>
        <w:tc>
          <w:tcPr>
            <w:tcW w:type="dxa" w:w="6768"/>
            <w:vAlign w:val="center"/>
            <w:shd w:fill="EAF2F6"/>
          </w:tcPr>
          <w:p>
            <w:pPr>
              <w:spacing w:after="0"/>
            </w:pPr>
            <w:r/>
            <w:r>
              <w:rPr>
                <w:rFonts w:ascii="Aptos" w:hAnsi="Aptos"/>
                <w:b w:val="0"/>
                <w:sz w:val="17"/>
              </w:rPr>
              <w:t>Enter current value, decision, or link here</w:t>
            </w:r>
          </w:p>
        </w:tc>
      </w:tr>
      <w:tr>
        <w:trPr>
          <w:cantSplit/>
          <w:trHeight w:val="490"/>
        </w:trPr>
        <w:tc>
          <w:tcPr>
            <w:tcW w:type="dxa" w:w="3024"/>
            <w:vAlign w:val="center"/>
          </w:tcPr>
          <w:p>
            <w:pPr>
              <w:spacing w:after="0"/>
            </w:pPr>
            <w:r/>
            <w:r>
              <w:rPr>
                <w:rFonts w:ascii="Aptos" w:hAnsi="Aptos"/>
                <w:b w:val="0"/>
                <w:sz w:val="17"/>
              </w:rPr>
              <w:t>Submission date</w:t>
            </w:r>
          </w:p>
        </w:tc>
        <w:tc>
          <w:tcPr>
            <w:tcW w:type="dxa" w:w="6768"/>
            <w:vAlign w:val="center"/>
            <w:shd w:fill="EAF2F6"/>
          </w:tcPr>
          <w:p>
            <w:pPr>
              <w:spacing w:after="0"/>
            </w:pPr>
            <w:r/>
            <w:r>
              <w:rPr>
                <w:rFonts w:ascii="Aptos" w:hAnsi="Aptos"/>
                <w:b w:val="0"/>
                <w:sz w:val="17"/>
              </w:rPr>
              <w:t>Enter current value, decision, or link here</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36E"/>
        <w:sz w:val="16"/>
      </w:rPr>
      <w:t xml:space="preserve">Coin Flip Defense Documentation  |  Update throughout development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636E"/>
        <w:sz w:val="16"/>
      </w:rPr>
      <w:t>SENTINEL    CS 4398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026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Project Wide Documentation Record</dc:title>
  <dc:subject>Shared capstone documentation and compilation guide</dc:subject>
  <dc:creator>CS 4398 Capstone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