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E25" w:rsidRPr="009D400B" w:rsidRDefault="007C3E25" w:rsidP="007C3E25">
      <w:pPr>
        <w:jc w:val="center"/>
        <w:rPr>
          <w:rFonts w:ascii="Times New Roman" w:hAnsi="Times New Roman" w:cs="Times New Roman"/>
          <w:b/>
          <w:sz w:val="24"/>
          <w:szCs w:val="24"/>
        </w:rPr>
      </w:pPr>
      <w:r w:rsidRPr="009D400B">
        <w:rPr>
          <w:rFonts w:ascii="Times New Roman" w:hAnsi="Times New Roman" w:cs="Times New Roman"/>
          <w:b/>
          <w:sz w:val="24"/>
          <w:szCs w:val="24"/>
        </w:rPr>
        <w:t>ABSTRACT</w:t>
      </w:r>
    </w:p>
    <w:p w:rsidR="007C3E25" w:rsidRPr="009D400B" w:rsidRDefault="007C3E25" w:rsidP="007C3E25">
      <w:pPr>
        <w:jc w:val="center"/>
        <w:rPr>
          <w:rFonts w:ascii="Times New Roman" w:hAnsi="Times New Roman" w:cs="Times New Roman"/>
          <w:b/>
        </w:rPr>
      </w:pPr>
    </w:p>
    <w:p w:rsidR="007C3E25" w:rsidRPr="009D400B" w:rsidRDefault="007C3E25" w:rsidP="007C3E25">
      <w:pPr>
        <w:rPr>
          <w:rFonts w:ascii="Times New Roman" w:hAnsi="Times New Roman" w:cs="Times New Roman"/>
          <w:sz w:val="24"/>
          <w:szCs w:val="24"/>
        </w:rPr>
      </w:pPr>
      <w:r w:rsidRPr="009D400B">
        <w:rPr>
          <w:rFonts w:ascii="Times New Roman" w:hAnsi="Times New Roman" w:cs="Times New Roman"/>
          <w:sz w:val="24"/>
          <w:szCs w:val="24"/>
        </w:rPr>
        <w:t>DINOVA, VINCENT. Automated Variable Selection of Gamma-Ray Spectra by Utilization of LASSO and Elastic Net Techniques for Use in Nuclear Security Applications. (Under the direction of Dr. Robin P. Gardner.)</w:t>
      </w:r>
    </w:p>
    <w:p w:rsidR="007C3E25" w:rsidRPr="009D400B" w:rsidRDefault="007C3E25" w:rsidP="007C3E25">
      <w:pPr>
        <w:rPr>
          <w:rFonts w:ascii="Times New Roman" w:hAnsi="Times New Roman" w:cs="Times New Roman"/>
          <w:sz w:val="24"/>
          <w:szCs w:val="24"/>
        </w:rPr>
      </w:pPr>
    </w:p>
    <w:p w:rsidR="007C3E25" w:rsidRPr="009D400B" w:rsidRDefault="007C3E25" w:rsidP="007C3E25">
      <w:pPr>
        <w:jc w:val="center"/>
        <w:rPr>
          <w:rFonts w:ascii="Times New Roman" w:hAnsi="Times New Roman" w:cs="Times New Roman"/>
          <w:b/>
          <w:sz w:val="24"/>
          <w:szCs w:val="24"/>
        </w:rPr>
      </w:pPr>
    </w:p>
    <w:p w:rsidR="007C3E25" w:rsidRPr="009D400B" w:rsidRDefault="007C3E25" w:rsidP="007C3E25">
      <w:pPr>
        <w:ind w:firstLine="720"/>
        <w:rPr>
          <w:rFonts w:ascii="Times New Roman" w:hAnsi="Times New Roman" w:cs="Times New Roman"/>
          <w:b/>
          <w:sz w:val="24"/>
          <w:szCs w:val="24"/>
        </w:rPr>
      </w:pPr>
      <w:r w:rsidRPr="009D400B">
        <w:rPr>
          <w:rFonts w:ascii="Times New Roman" w:hAnsi="Times New Roman" w:cs="Times New Roman"/>
          <w:color w:val="222222"/>
          <w:sz w:val="24"/>
          <w:szCs w:val="24"/>
          <w:shd w:val="clear" w:color="auto" w:fill="FFFFFF"/>
        </w:rPr>
        <w:t xml:space="preserve">Shortly after the tragedies of 9/11/2001, the National Academies of Science commissioned a study on the dangers of long-lived radioisotope sources.  The study concluded that there exist several commonly used sources that </w:t>
      </w:r>
      <w:proofErr w:type="gramStart"/>
      <w:r w:rsidRPr="009D400B">
        <w:rPr>
          <w:rFonts w:ascii="Times New Roman" w:hAnsi="Times New Roman" w:cs="Times New Roman"/>
          <w:color w:val="222222"/>
          <w:sz w:val="24"/>
          <w:szCs w:val="24"/>
          <w:shd w:val="clear" w:color="auto" w:fill="FFFFFF"/>
        </w:rPr>
        <w:t>could potentially be used</w:t>
      </w:r>
      <w:proofErr w:type="gramEnd"/>
      <w:r w:rsidRPr="009D400B">
        <w:rPr>
          <w:rFonts w:ascii="Times New Roman" w:hAnsi="Times New Roman" w:cs="Times New Roman"/>
          <w:color w:val="222222"/>
          <w:sz w:val="24"/>
          <w:szCs w:val="24"/>
          <w:shd w:val="clear" w:color="auto" w:fill="FFFFFF"/>
        </w:rPr>
        <w:t xml:space="preserve"> as a dirty bomb or terror weapon.  The Consortium for Nonproliferation Enabling Capabilities (CNEC) was funded in 2014 to research innovative ways to address nuclear security problems including finding suitable replacements for dangerous radiological sources.  Devices used in the oil well logging industry </w:t>
      </w:r>
      <w:proofErr w:type="gramStart"/>
      <w:r w:rsidRPr="009D400B">
        <w:rPr>
          <w:rFonts w:ascii="Times New Roman" w:hAnsi="Times New Roman" w:cs="Times New Roman"/>
          <w:color w:val="222222"/>
          <w:sz w:val="24"/>
          <w:szCs w:val="24"/>
          <w:shd w:val="clear" w:color="auto" w:fill="FFFFFF"/>
        </w:rPr>
        <w:t>were identified</w:t>
      </w:r>
      <w:proofErr w:type="gramEnd"/>
      <w:r w:rsidRPr="009D400B">
        <w:rPr>
          <w:rFonts w:ascii="Times New Roman" w:hAnsi="Times New Roman" w:cs="Times New Roman"/>
          <w:color w:val="222222"/>
          <w:sz w:val="24"/>
          <w:szCs w:val="24"/>
          <w:shd w:val="clear" w:color="auto" w:fill="FFFFFF"/>
        </w:rPr>
        <w:t xml:space="preserve"> as a major point of interest as they utilize high activity Cs-137 and </w:t>
      </w:r>
      <w:proofErr w:type="spellStart"/>
      <w:r w:rsidRPr="009D400B">
        <w:rPr>
          <w:rFonts w:ascii="Times New Roman" w:hAnsi="Times New Roman" w:cs="Times New Roman"/>
          <w:color w:val="222222"/>
          <w:sz w:val="24"/>
          <w:szCs w:val="24"/>
          <w:shd w:val="clear" w:color="auto" w:fill="FFFFFF"/>
        </w:rPr>
        <w:t>AmBe</w:t>
      </w:r>
      <w:proofErr w:type="spellEnd"/>
      <w:r w:rsidRPr="009D400B">
        <w:rPr>
          <w:rFonts w:ascii="Times New Roman" w:hAnsi="Times New Roman" w:cs="Times New Roman"/>
          <w:color w:val="222222"/>
          <w:sz w:val="24"/>
          <w:szCs w:val="24"/>
          <w:shd w:val="clear" w:color="auto" w:fill="FFFFFF"/>
        </w:rPr>
        <w:t xml:space="preserve"> sources for density, porosity, and elemental composition measurements.  A testing facility and benchmarking tool </w:t>
      </w:r>
      <w:proofErr w:type="gramStart"/>
      <w:r w:rsidRPr="009D400B">
        <w:rPr>
          <w:rFonts w:ascii="Times New Roman" w:hAnsi="Times New Roman" w:cs="Times New Roman"/>
          <w:color w:val="222222"/>
          <w:sz w:val="24"/>
          <w:szCs w:val="24"/>
          <w:shd w:val="clear" w:color="auto" w:fill="FFFFFF"/>
        </w:rPr>
        <w:t>were designed and built at Kansas State University to test the viability of replacing traditional active sources with a D-T Pulsed Neutron Generator</w:t>
      </w:r>
      <w:proofErr w:type="gramEnd"/>
      <w:r w:rsidRPr="009D400B">
        <w:rPr>
          <w:rFonts w:ascii="Times New Roman" w:hAnsi="Times New Roman" w:cs="Times New Roman"/>
          <w:color w:val="222222"/>
          <w:sz w:val="24"/>
          <w:szCs w:val="24"/>
          <w:shd w:val="clear" w:color="auto" w:fill="FFFFFF"/>
        </w:rPr>
        <w:t xml:space="preserve">.  It has been found that by exploiting the pulsing time responses with a digitizer, prompt and delayed responses </w:t>
      </w:r>
      <w:proofErr w:type="gramStart"/>
      <w:r w:rsidRPr="009D400B">
        <w:rPr>
          <w:rFonts w:ascii="Times New Roman" w:hAnsi="Times New Roman" w:cs="Times New Roman"/>
          <w:color w:val="222222"/>
          <w:sz w:val="24"/>
          <w:szCs w:val="24"/>
          <w:shd w:val="clear" w:color="auto" w:fill="FFFFFF"/>
        </w:rPr>
        <w:t>can be extracted</w:t>
      </w:r>
      <w:proofErr w:type="gramEnd"/>
      <w:r w:rsidRPr="009D400B">
        <w:rPr>
          <w:rFonts w:ascii="Times New Roman" w:hAnsi="Times New Roman" w:cs="Times New Roman"/>
          <w:color w:val="222222"/>
          <w:sz w:val="24"/>
          <w:szCs w:val="24"/>
          <w:shd w:val="clear" w:color="auto" w:fill="FFFFFF"/>
        </w:rPr>
        <w:t>.  Supervised machine learning techniques, LASSO and Elastic Net, are applied to the prompt and delayed responses, offering on line analysis in a changing environment with improved capabilities over traditional linear least squares methods.</w:t>
      </w: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rPr>
          <w:rFonts w:ascii="Times New Roman" w:hAnsi="Times New Roman" w:cs="Times New Roman"/>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Nuclear Engineering PhD </w:t>
      </w:r>
      <w:r w:rsidR="00935CBC" w:rsidRPr="009D400B">
        <w:rPr>
          <w:rFonts w:ascii="Times New Roman" w:hAnsi="Times New Roman" w:cs="Times New Roman"/>
          <w:sz w:val="24"/>
          <w:szCs w:val="24"/>
        </w:rPr>
        <w:t>Preliminary</w:t>
      </w:r>
      <w:r w:rsidRPr="009D400B">
        <w:rPr>
          <w:rFonts w:ascii="Times New Roman" w:hAnsi="Times New Roman" w:cs="Times New Roman"/>
          <w:sz w:val="24"/>
          <w:szCs w:val="24"/>
        </w:rPr>
        <w:t xml:space="preserve"> Exam </w:t>
      </w:r>
    </w:p>
    <w:p w:rsidR="00935CBC" w:rsidRPr="009D400B" w:rsidRDefault="00935CBC"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Automated Variable Selection of Gamma-Ray Spectra by Utilization of LASSO and Elastic Net Techniques for Use in Nuclear Security Applications</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North Carolina State University</w:t>
      </w: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Raleigh, North Carolina</w:t>
      </w: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February 21, 2019</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Vincent A. </w:t>
      </w:r>
      <w:proofErr w:type="spellStart"/>
      <w:r w:rsidRPr="009D400B">
        <w:rPr>
          <w:rFonts w:ascii="Times New Roman" w:hAnsi="Times New Roman" w:cs="Times New Roman"/>
          <w:sz w:val="24"/>
          <w:szCs w:val="24"/>
        </w:rPr>
        <w:t>DiNova</w:t>
      </w:r>
      <w:proofErr w:type="spellEnd"/>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Presented to the </w:t>
      </w:r>
      <w:r w:rsidR="0061596A" w:rsidRPr="009D400B">
        <w:rPr>
          <w:rFonts w:ascii="Times New Roman" w:hAnsi="Times New Roman" w:cs="Times New Roman"/>
          <w:sz w:val="24"/>
          <w:szCs w:val="24"/>
        </w:rPr>
        <w:t>Committee:</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tbl>
            <w:tblPr>
              <w:tblStyle w:val="TableGrid"/>
              <w:tblW w:w="0" w:type="auto"/>
              <w:tblLook w:val="04A0" w:firstRow="1" w:lastRow="0" w:firstColumn="1" w:lastColumn="0" w:noHBand="0" w:noVBand="1"/>
            </w:tblPr>
            <w:tblGrid>
              <w:gridCol w:w="2890"/>
            </w:tblGrid>
            <w:tr w:rsidR="0061596A" w:rsidRPr="009D400B" w:rsidTr="00DA3F15">
              <w:tc>
                <w:tcPr>
                  <w:tcW w:w="2890"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proofErr w:type="spellStart"/>
            <w:r w:rsidRPr="009D400B">
              <w:rPr>
                <w:rFonts w:ascii="Times New Roman" w:hAnsi="Times New Roman" w:cs="Times New Roman"/>
                <w:sz w:val="24"/>
                <w:szCs w:val="24"/>
              </w:rPr>
              <w:t>Dimitry</w:t>
            </w:r>
            <w:proofErr w:type="spellEnd"/>
            <w:r w:rsidRPr="009D400B">
              <w:rPr>
                <w:rFonts w:ascii="Times New Roman" w:hAnsi="Times New Roman" w:cs="Times New Roman"/>
                <w:sz w:val="24"/>
                <w:szCs w:val="24"/>
              </w:rPr>
              <w:t xml:space="preserve"> </w:t>
            </w:r>
            <w:proofErr w:type="spellStart"/>
            <w:r w:rsidRPr="009D400B">
              <w:rPr>
                <w:rFonts w:ascii="Times New Roman" w:hAnsi="Times New Roman" w:cs="Times New Roman"/>
                <w:sz w:val="24"/>
                <w:szCs w:val="24"/>
              </w:rPr>
              <w:t>Anistrotov</w:t>
            </w:r>
            <w:proofErr w:type="spellEnd"/>
          </w:p>
        </w:tc>
        <w:tc>
          <w:tcPr>
            <w:tcW w:w="3117" w:type="dxa"/>
          </w:tcPr>
          <w:p w:rsidR="0061596A" w:rsidRPr="009D400B" w:rsidRDefault="0061596A" w:rsidP="007C3E2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r w:rsidR="007C3E25" w:rsidRPr="009D400B">
              <w:rPr>
                <w:rFonts w:ascii="Times New Roman" w:hAnsi="Times New Roman" w:cs="Times New Roman"/>
                <w:sz w:val="24"/>
                <w:szCs w:val="24"/>
              </w:rPr>
              <w:t>Ge Yang</w:t>
            </w: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Steven Shannon</w:t>
            </w:r>
          </w:p>
        </w:tc>
      </w:tr>
    </w:tbl>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D400B" w:rsidTr="00DA3F15">
        <w:tc>
          <w:tcPr>
            <w:tcW w:w="3116"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D400B" w:rsidTr="00DA3F15">
              <w:tc>
                <w:tcPr>
                  <w:tcW w:w="2891" w:type="dxa"/>
                  <w:tcBorders>
                    <w:top w:val="nil"/>
                    <w:left w:val="nil"/>
                    <w:bottom w:val="single" w:sz="4" w:space="0" w:color="auto"/>
                    <w:right w:val="nil"/>
                  </w:tcBorders>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7C3E25">
      <w:pPr>
        <w:jc w:val="center"/>
        <w:rPr>
          <w:rFonts w:ascii="Times New Roman" w:hAnsi="Times New Roman" w:cs="Times New Roman"/>
          <w:sz w:val="24"/>
          <w:szCs w:val="24"/>
        </w:rPr>
      </w:pPr>
      <w:r w:rsidRPr="009D400B">
        <w:rPr>
          <w:rFonts w:ascii="Times New Roman" w:hAnsi="Times New Roman" w:cs="Times New Roman"/>
          <w:sz w:val="24"/>
          <w:szCs w:val="24"/>
        </w:rPr>
        <w:t>Dr. Ralph Smith</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With </w:t>
      </w:r>
      <w:r w:rsidR="0061596A" w:rsidRPr="009D400B">
        <w:rPr>
          <w:rFonts w:ascii="Times New Roman" w:hAnsi="Times New Roman" w:cs="Times New Roman"/>
          <w:sz w:val="24"/>
          <w:szCs w:val="24"/>
        </w:rPr>
        <w:t>Committee chair:</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7C3E25">
      <w:pPr>
        <w:jc w:val="center"/>
        <w:rPr>
          <w:rFonts w:ascii="Times New Roman" w:hAnsi="Times New Roman" w:cs="Times New Roman"/>
          <w:sz w:val="24"/>
          <w:szCs w:val="24"/>
        </w:rPr>
      </w:pPr>
      <w:r w:rsidRPr="009D400B">
        <w:rPr>
          <w:rFonts w:ascii="Times New Roman" w:hAnsi="Times New Roman" w:cs="Times New Roman"/>
          <w:sz w:val="24"/>
          <w:szCs w:val="24"/>
        </w:rPr>
        <w:t>Dr. Robin P. Gardner</w:t>
      </w:r>
    </w:p>
    <w:p w:rsidR="0061596A" w:rsidRPr="009D400B" w:rsidRDefault="0061596A" w:rsidP="0061596A">
      <w:pPr>
        <w:rPr>
          <w:rFonts w:ascii="Times New Roman" w:hAnsi="Times New Roman" w:cs="Times New Roman"/>
          <w:sz w:val="24"/>
          <w:szCs w:val="24"/>
        </w:rPr>
      </w:pPr>
      <w:r w:rsidRPr="009D400B">
        <w:rPr>
          <w:rFonts w:ascii="Times New Roman" w:hAnsi="Times New Roman" w:cs="Times New Roman"/>
          <w:sz w:val="24"/>
          <w:szCs w:val="24"/>
        </w:rPr>
        <w:br w:type="page"/>
      </w:r>
    </w:p>
    <w:p w:rsidR="009D400B" w:rsidRPr="009D400B" w:rsidRDefault="009D400B" w:rsidP="009D400B">
      <w:pPr>
        <w:pStyle w:val="Footer"/>
        <w:tabs>
          <w:tab w:val="clear" w:pos="4320"/>
          <w:tab w:val="clear" w:pos="8640"/>
        </w:tabs>
        <w:spacing w:line="480" w:lineRule="auto"/>
        <w:rPr>
          <w:b/>
          <w:sz w:val="32"/>
          <w:szCs w:val="32"/>
        </w:rPr>
      </w:pPr>
      <w:r w:rsidRPr="009D400B">
        <w:rPr>
          <w:b/>
          <w:sz w:val="32"/>
          <w:szCs w:val="32"/>
        </w:rPr>
        <w:lastRenderedPageBreak/>
        <w:t>CHAPTER 1</w:t>
      </w:r>
    </w:p>
    <w:p w:rsidR="009D400B" w:rsidRDefault="009D400B" w:rsidP="009D400B">
      <w:pPr>
        <w:pStyle w:val="Footer"/>
        <w:tabs>
          <w:tab w:val="clear" w:pos="4320"/>
          <w:tab w:val="clear" w:pos="8640"/>
        </w:tabs>
        <w:spacing w:line="480" w:lineRule="auto"/>
        <w:rPr>
          <w:b/>
          <w:sz w:val="32"/>
          <w:szCs w:val="32"/>
        </w:rPr>
      </w:pPr>
      <w:r w:rsidRPr="009D400B">
        <w:rPr>
          <w:b/>
          <w:sz w:val="32"/>
          <w:szCs w:val="32"/>
        </w:rPr>
        <w:t>Introduction</w:t>
      </w:r>
    </w:p>
    <w:p w:rsidR="00C642B4" w:rsidRPr="009D400B" w:rsidRDefault="00C642B4" w:rsidP="009D400B">
      <w:pPr>
        <w:pStyle w:val="Footer"/>
        <w:tabs>
          <w:tab w:val="clear" w:pos="4320"/>
          <w:tab w:val="clear" w:pos="8640"/>
        </w:tabs>
        <w:spacing w:line="480" w:lineRule="auto"/>
        <w:rPr>
          <w:b/>
          <w:sz w:val="32"/>
          <w:szCs w:val="32"/>
        </w:rPr>
      </w:pPr>
    </w:p>
    <w:p w:rsidR="009D400B" w:rsidRPr="008C760D" w:rsidRDefault="009D400B" w:rsidP="009D400B">
      <w:pPr>
        <w:pStyle w:val="Subtitle"/>
        <w:rPr>
          <w:sz w:val="28"/>
          <w:szCs w:val="28"/>
        </w:rPr>
      </w:pPr>
      <w:r w:rsidRPr="008C760D">
        <w:rPr>
          <w:sz w:val="28"/>
          <w:szCs w:val="28"/>
        </w:rPr>
        <w:t>1.1</w:t>
      </w:r>
      <w:r w:rsidRPr="008C760D">
        <w:rPr>
          <w:sz w:val="28"/>
          <w:szCs w:val="28"/>
        </w:rPr>
        <w:tab/>
        <w:t>Background</w:t>
      </w:r>
    </w:p>
    <w:p w:rsidR="00023AE3" w:rsidRDefault="00C642B4" w:rsidP="00255632">
      <w:pPr>
        <w:spacing w:line="360" w:lineRule="auto"/>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 xml:space="preserve">Shortly after the tragedies of 9/11/2001, the National Academies of Science commissioned a study on the dangers of long-lived radioisotope sources.  The study concluded that there exist several commonly used sources that </w:t>
      </w:r>
      <w:proofErr w:type="gramStart"/>
      <w:r w:rsidRPr="009D400B">
        <w:rPr>
          <w:rFonts w:ascii="Times New Roman" w:hAnsi="Times New Roman" w:cs="Times New Roman"/>
          <w:color w:val="222222"/>
          <w:sz w:val="24"/>
          <w:szCs w:val="24"/>
          <w:shd w:val="clear" w:color="auto" w:fill="FFFFFF"/>
        </w:rPr>
        <w:t>could potentially be used</w:t>
      </w:r>
      <w:proofErr w:type="gramEnd"/>
      <w:r w:rsidRPr="009D400B">
        <w:rPr>
          <w:rFonts w:ascii="Times New Roman" w:hAnsi="Times New Roman" w:cs="Times New Roman"/>
          <w:color w:val="222222"/>
          <w:sz w:val="24"/>
          <w:szCs w:val="24"/>
          <w:shd w:val="clear" w:color="auto" w:fill="FFFFFF"/>
        </w:rPr>
        <w:t xml:space="preserve"> as a dirty bomb or terror weapon</w:t>
      </w:r>
      <w:r w:rsidR="00023AE3">
        <w:rPr>
          <w:rFonts w:ascii="Times New Roman" w:hAnsi="Times New Roman" w:cs="Times New Roman"/>
          <w:color w:val="222222"/>
          <w:sz w:val="24"/>
          <w:szCs w:val="24"/>
          <w:shd w:val="clear" w:color="auto" w:fill="FFFFFF"/>
        </w:rPr>
        <w:t xml:space="preserve"> (Table 1-1)</w:t>
      </w:r>
      <w:r w:rsidRPr="009D400B">
        <w:rPr>
          <w:rFonts w:ascii="Times New Roman" w:hAnsi="Times New Roman" w:cs="Times New Roman"/>
          <w:color w:val="222222"/>
          <w:sz w:val="24"/>
          <w:szCs w:val="24"/>
          <w:shd w:val="clear" w:color="auto" w:fill="FFFFFF"/>
        </w:rPr>
        <w:t>.  The Consortium for Nonproliferation Enabling Capabilities (CNEC) was funded in 2014 to research innovative ways to address nuclear security problems including finding suitable replacements for dangerous radiological sources.</w:t>
      </w:r>
    </w:p>
    <w:p w:rsidR="00023AE3" w:rsidRDefault="00023AE3" w:rsidP="00255632">
      <w:pPr>
        <w:spacing w:line="360" w:lineRule="auto"/>
        <w:rPr>
          <w:rFonts w:ascii="Times New Roman" w:hAnsi="Times New Roman" w:cs="Times New Roman"/>
          <w:color w:val="222222"/>
          <w:sz w:val="24"/>
          <w:szCs w:val="24"/>
          <w:shd w:val="clear" w:color="auto" w:fill="FFFFFF"/>
        </w:rPr>
      </w:pPr>
    </w:p>
    <w:p w:rsidR="00023AE3" w:rsidRPr="00023AE3" w:rsidRDefault="00023AE3" w:rsidP="00023AE3">
      <w:pPr>
        <w:pStyle w:val="Caption"/>
        <w:keepNext/>
        <w:jc w:val="center"/>
        <w:rPr>
          <w:rFonts w:ascii="Times New Roman" w:hAnsi="Times New Roman" w:cs="Times New Roman"/>
        </w:rPr>
      </w:pPr>
      <w:r w:rsidRPr="00023AE3">
        <w:rPr>
          <w:rFonts w:ascii="Times New Roman" w:hAnsi="Times New Roman" w:cs="Times New Roman"/>
        </w:rPr>
        <w:t xml:space="preserve">Table </w:t>
      </w:r>
      <w:r w:rsidRPr="00023AE3">
        <w:rPr>
          <w:rFonts w:ascii="Times New Roman" w:hAnsi="Times New Roman" w:cs="Times New Roman"/>
        </w:rPr>
        <w:fldChar w:fldCharType="begin"/>
      </w:r>
      <w:r w:rsidRPr="00023AE3">
        <w:rPr>
          <w:rFonts w:ascii="Times New Roman" w:hAnsi="Times New Roman" w:cs="Times New Roman"/>
        </w:rPr>
        <w:instrText xml:space="preserve"> SEQ Table \* ARABIC </w:instrText>
      </w:r>
      <w:r w:rsidRPr="00023AE3">
        <w:rPr>
          <w:rFonts w:ascii="Times New Roman" w:hAnsi="Times New Roman" w:cs="Times New Roman"/>
        </w:rPr>
        <w:fldChar w:fldCharType="separate"/>
      </w:r>
      <w:r w:rsidR="006110C7">
        <w:rPr>
          <w:rFonts w:ascii="Times New Roman" w:hAnsi="Times New Roman" w:cs="Times New Roman"/>
          <w:noProof/>
        </w:rPr>
        <w:t>1</w:t>
      </w:r>
      <w:r w:rsidRPr="00023AE3">
        <w:rPr>
          <w:rFonts w:ascii="Times New Roman" w:hAnsi="Times New Roman" w:cs="Times New Roman"/>
        </w:rPr>
        <w:fldChar w:fldCharType="end"/>
      </w:r>
      <w:r>
        <w:rPr>
          <w:rFonts w:ascii="Times New Roman" w:hAnsi="Times New Roman" w:cs="Times New Roman"/>
        </w:rPr>
        <w:t>-1</w:t>
      </w:r>
      <w:r w:rsidRPr="00023AE3">
        <w:rPr>
          <w:rFonts w:ascii="Times New Roman" w:hAnsi="Times New Roman" w:cs="Times New Roman"/>
        </w:rPr>
        <w:t>: NAS findings</w:t>
      </w:r>
    </w:p>
    <w:p w:rsidR="00D92B6A" w:rsidRDefault="00023AE3" w:rsidP="00023AE3">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sz w:val="24"/>
          <w:szCs w:val="24"/>
          <w:lang w:val="en-US"/>
        </w:rPr>
        <w:drawing>
          <wp:inline distT="0" distB="0" distL="0" distR="0" wp14:anchorId="04F06B74" wp14:editId="1656EC74">
            <wp:extent cx="5210175" cy="2668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10" cy="2702384"/>
                    </a:xfrm>
                    <a:prstGeom prst="rect">
                      <a:avLst/>
                    </a:prstGeom>
                    <a:noFill/>
                  </pic:spPr>
                </pic:pic>
              </a:graphicData>
            </a:graphic>
          </wp:inline>
        </w:drawing>
      </w:r>
    </w:p>
    <w:p w:rsidR="00023AE3" w:rsidRDefault="00023AE3" w:rsidP="00D92B6A">
      <w:pPr>
        <w:spacing w:line="360" w:lineRule="auto"/>
        <w:ind w:firstLine="720"/>
        <w:rPr>
          <w:rFonts w:ascii="Times New Roman" w:hAnsi="Times New Roman" w:cs="Times New Roman"/>
          <w:color w:val="222222"/>
          <w:sz w:val="24"/>
          <w:szCs w:val="24"/>
          <w:shd w:val="clear" w:color="auto" w:fill="FFFFFF"/>
        </w:rPr>
      </w:pPr>
    </w:p>
    <w:p w:rsidR="00D92B6A" w:rsidRDefault="00C642B4" w:rsidP="00D92B6A">
      <w:pPr>
        <w:spacing w:line="360" w:lineRule="auto"/>
        <w:ind w:firstLine="720"/>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 xml:space="preserve">Devices used in the oil well logging industry </w:t>
      </w:r>
      <w:proofErr w:type="gramStart"/>
      <w:r w:rsidRPr="009D400B">
        <w:rPr>
          <w:rFonts w:ascii="Times New Roman" w:hAnsi="Times New Roman" w:cs="Times New Roman"/>
          <w:color w:val="222222"/>
          <w:sz w:val="24"/>
          <w:szCs w:val="24"/>
          <w:shd w:val="clear" w:color="auto" w:fill="FFFFFF"/>
        </w:rPr>
        <w:t>were identified</w:t>
      </w:r>
      <w:proofErr w:type="gramEnd"/>
      <w:r w:rsidRPr="009D400B">
        <w:rPr>
          <w:rFonts w:ascii="Times New Roman" w:hAnsi="Times New Roman" w:cs="Times New Roman"/>
          <w:color w:val="222222"/>
          <w:sz w:val="24"/>
          <w:szCs w:val="24"/>
          <w:shd w:val="clear" w:color="auto" w:fill="FFFFFF"/>
        </w:rPr>
        <w:t xml:space="preserve"> as a major point of interest as they utilize high activity Cs-137 and </w:t>
      </w:r>
      <w:proofErr w:type="spellStart"/>
      <w:r w:rsidRPr="009D400B">
        <w:rPr>
          <w:rFonts w:ascii="Times New Roman" w:hAnsi="Times New Roman" w:cs="Times New Roman"/>
          <w:color w:val="222222"/>
          <w:sz w:val="24"/>
          <w:szCs w:val="24"/>
          <w:shd w:val="clear" w:color="auto" w:fill="FFFFFF"/>
        </w:rPr>
        <w:t>AmBe</w:t>
      </w:r>
      <w:proofErr w:type="spellEnd"/>
      <w:r w:rsidRPr="009D400B">
        <w:rPr>
          <w:rFonts w:ascii="Times New Roman" w:hAnsi="Times New Roman" w:cs="Times New Roman"/>
          <w:color w:val="222222"/>
          <w:sz w:val="24"/>
          <w:szCs w:val="24"/>
          <w:shd w:val="clear" w:color="auto" w:fill="FFFFFF"/>
        </w:rPr>
        <w:t xml:space="preserve"> sources for density, porosity, and elemental composition measurements.  A testing facility and benchmarking tool were designed and built at Kansas State University to test the viability of replacing traditional active sources with a D-T Pulsed Neutron Generator</w:t>
      </w:r>
      <w:r w:rsidR="00D92B6A">
        <w:rPr>
          <w:rFonts w:ascii="Times New Roman" w:hAnsi="Times New Roman" w:cs="Times New Roman"/>
          <w:color w:val="222222"/>
          <w:sz w:val="24"/>
          <w:szCs w:val="24"/>
          <w:shd w:val="clear" w:color="auto" w:fill="FFFFFF"/>
        </w:rPr>
        <w:t xml:space="preserve"> (PNG)</w:t>
      </w:r>
      <w:r w:rsidRPr="009D400B">
        <w:rPr>
          <w:rFonts w:ascii="Times New Roman" w:hAnsi="Times New Roman" w:cs="Times New Roman"/>
          <w:color w:val="222222"/>
          <w:sz w:val="24"/>
          <w:szCs w:val="24"/>
          <w:shd w:val="clear" w:color="auto" w:fill="FFFFFF"/>
        </w:rPr>
        <w:t xml:space="preserve">.  </w:t>
      </w:r>
      <w:r w:rsidR="00D92B6A">
        <w:rPr>
          <w:rFonts w:ascii="Times New Roman" w:hAnsi="Times New Roman" w:cs="Times New Roman"/>
          <w:color w:val="222222"/>
          <w:sz w:val="24"/>
          <w:szCs w:val="24"/>
          <w:shd w:val="clear" w:color="auto" w:fill="FFFFFF"/>
        </w:rPr>
        <w:t xml:space="preserve">A PNG operates by receiving a signal to initialize a pulse </w:t>
      </w:r>
      <w:r w:rsidR="00D92B6A">
        <w:rPr>
          <w:rFonts w:ascii="Times New Roman" w:hAnsi="Times New Roman" w:cs="Times New Roman"/>
          <w:color w:val="222222"/>
          <w:sz w:val="24"/>
          <w:szCs w:val="24"/>
          <w:shd w:val="clear" w:color="auto" w:fill="FFFFFF"/>
        </w:rPr>
        <w:lastRenderedPageBreak/>
        <w:t xml:space="preserve">firing sequence that propels Deuterons and Tritons on a collision releasing 14.1 MeV neutrons.  These high-energy neutrons </w:t>
      </w:r>
      <w:proofErr w:type="gramStart"/>
      <w:r w:rsidR="00D92B6A">
        <w:rPr>
          <w:rFonts w:ascii="Times New Roman" w:hAnsi="Times New Roman" w:cs="Times New Roman"/>
          <w:color w:val="222222"/>
          <w:sz w:val="24"/>
          <w:szCs w:val="24"/>
          <w:shd w:val="clear" w:color="auto" w:fill="FFFFFF"/>
        </w:rPr>
        <w:t>are used</w:t>
      </w:r>
      <w:proofErr w:type="gramEnd"/>
      <w:r w:rsidR="00D92B6A">
        <w:rPr>
          <w:rFonts w:ascii="Times New Roman" w:hAnsi="Times New Roman" w:cs="Times New Roman"/>
          <w:color w:val="222222"/>
          <w:sz w:val="24"/>
          <w:szCs w:val="24"/>
          <w:shd w:val="clear" w:color="auto" w:fill="FFFFFF"/>
        </w:rPr>
        <w:t xml:space="preserve"> as an alternative to </w:t>
      </w:r>
      <w:proofErr w:type="spellStart"/>
      <w:r w:rsidR="00D92B6A">
        <w:rPr>
          <w:rFonts w:ascii="Times New Roman" w:hAnsi="Times New Roman" w:cs="Times New Roman"/>
          <w:color w:val="222222"/>
          <w:sz w:val="24"/>
          <w:szCs w:val="24"/>
          <w:shd w:val="clear" w:color="auto" w:fill="FFFFFF"/>
        </w:rPr>
        <w:t>AmBe</w:t>
      </w:r>
      <w:proofErr w:type="spellEnd"/>
      <w:r w:rsidR="00D92B6A">
        <w:rPr>
          <w:rFonts w:ascii="Times New Roman" w:hAnsi="Times New Roman" w:cs="Times New Roman"/>
          <w:color w:val="222222"/>
          <w:sz w:val="24"/>
          <w:szCs w:val="24"/>
          <w:shd w:val="clear" w:color="auto" w:fill="FFFFFF"/>
        </w:rPr>
        <w:t xml:space="preserve"> neutrons in a traditional prompt gamma neutron activation analysis (PGNAA) application.  PGNAA </w:t>
      </w:r>
      <w:r w:rsidR="00E90764">
        <w:rPr>
          <w:rFonts w:ascii="Times New Roman" w:hAnsi="Times New Roman" w:cs="Times New Roman"/>
          <w:color w:val="222222"/>
          <w:sz w:val="24"/>
          <w:szCs w:val="24"/>
          <w:shd w:val="clear" w:color="auto" w:fill="FFFFFF"/>
        </w:rPr>
        <w:t xml:space="preserve">is a nondestructive method that </w:t>
      </w:r>
      <w:r w:rsidR="00D92B6A">
        <w:rPr>
          <w:rFonts w:ascii="Times New Roman" w:hAnsi="Times New Roman" w:cs="Times New Roman"/>
          <w:color w:val="222222"/>
          <w:sz w:val="24"/>
          <w:szCs w:val="24"/>
          <w:shd w:val="clear" w:color="auto" w:fill="FFFFFF"/>
        </w:rPr>
        <w:t>relies on (n, γ</w:t>
      </w:r>
      <w:r w:rsidR="00E90764">
        <w:rPr>
          <w:rFonts w:ascii="Times New Roman" w:hAnsi="Times New Roman" w:cs="Times New Roman"/>
          <w:color w:val="222222"/>
          <w:sz w:val="24"/>
          <w:szCs w:val="24"/>
          <w:shd w:val="clear" w:color="auto" w:fill="FFFFFF"/>
        </w:rPr>
        <w:t xml:space="preserve">) neutron capture, and (n, </w:t>
      </w:r>
      <w:proofErr w:type="spellStart"/>
      <w:r w:rsidR="00E90764">
        <w:rPr>
          <w:rFonts w:ascii="Times New Roman" w:hAnsi="Times New Roman" w:cs="Times New Roman"/>
          <w:color w:val="222222"/>
          <w:sz w:val="24"/>
          <w:szCs w:val="24"/>
          <w:shd w:val="clear" w:color="auto" w:fill="FFFFFF"/>
        </w:rPr>
        <w:t>n’γ</w:t>
      </w:r>
      <w:proofErr w:type="spellEnd"/>
      <w:r w:rsidR="00E90764">
        <w:rPr>
          <w:rFonts w:ascii="Times New Roman" w:hAnsi="Times New Roman" w:cs="Times New Roman"/>
          <w:color w:val="222222"/>
          <w:sz w:val="24"/>
          <w:szCs w:val="24"/>
          <w:shd w:val="clear" w:color="auto" w:fill="FFFFFF"/>
        </w:rPr>
        <w:t xml:space="preserve">) neutron inelastic scattering reactions to produce gamma photons, each having distinct characteristics of the target nuclei.  Using a near and far </w:t>
      </w:r>
      <w:proofErr w:type="spellStart"/>
      <w:r w:rsidR="00E90764">
        <w:rPr>
          <w:rFonts w:ascii="Times New Roman" w:hAnsi="Times New Roman" w:cs="Times New Roman"/>
          <w:color w:val="222222"/>
          <w:sz w:val="24"/>
          <w:szCs w:val="24"/>
          <w:shd w:val="clear" w:color="auto" w:fill="FFFFFF"/>
        </w:rPr>
        <w:t>NaI</w:t>
      </w:r>
      <w:proofErr w:type="spellEnd"/>
      <w:r w:rsidR="00E90764">
        <w:rPr>
          <w:rFonts w:ascii="Times New Roman" w:hAnsi="Times New Roman" w:cs="Times New Roman"/>
          <w:color w:val="222222"/>
          <w:sz w:val="24"/>
          <w:szCs w:val="24"/>
          <w:shd w:val="clear" w:color="auto" w:fill="FFFFFF"/>
        </w:rPr>
        <w:t xml:space="preserve"> scintillator detector, each spectra </w:t>
      </w:r>
      <w:proofErr w:type="gramStart"/>
      <w:r w:rsidR="00E90764">
        <w:rPr>
          <w:rFonts w:ascii="Times New Roman" w:hAnsi="Times New Roman" w:cs="Times New Roman"/>
          <w:color w:val="222222"/>
          <w:sz w:val="24"/>
          <w:szCs w:val="24"/>
          <w:shd w:val="clear" w:color="auto" w:fill="FFFFFF"/>
        </w:rPr>
        <w:t>can be analyzed</w:t>
      </w:r>
      <w:proofErr w:type="gramEnd"/>
      <w:r w:rsidR="00E90764">
        <w:rPr>
          <w:rFonts w:ascii="Times New Roman" w:hAnsi="Times New Roman" w:cs="Times New Roman"/>
          <w:color w:val="222222"/>
          <w:sz w:val="24"/>
          <w:szCs w:val="24"/>
          <w:shd w:val="clear" w:color="auto" w:fill="FFFFFF"/>
        </w:rPr>
        <w:t xml:space="preserve"> for elemental composition. </w:t>
      </w:r>
    </w:p>
    <w:p w:rsidR="0063590B" w:rsidRDefault="00E90764" w:rsidP="00161857">
      <w:pPr>
        <w:keepNext/>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PGNAA suffers from a low signal to noise ratio caused by</w:t>
      </w:r>
      <w:r w:rsidR="00161857">
        <w:rPr>
          <w:rFonts w:ascii="Times New Roman" w:hAnsi="Times New Roman" w:cs="Times New Roman"/>
          <w:color w:val="222222"/>
          <w:sz w:val="24"/>
          <w:szCs w:val="24"/>
          <w:shd w:val="clear" w:color="auto" w:fill="FFFFFF"/>
        </w:rPr>
        <w:t xml:space="preserve"> the</w:t>
      </w:r>
      <w:r>
        <w:rPr>
          <w:rFonts w:ascii="Times New Roman" w:hAnsi="Times New Roman" w:cs="Times New Roman"/>
          <w:color w:val="222222"/>
          <w:sz w:val="24"/>
          <w:szCs w:val="24"/>
          <w:shd w:val="clear" w:color="auto" w:fill="FFFFFF"/>
        </w:rPr>
        <w:t xml:space="preserve"> delayed activation of nuclei</w:t>
      </w:r>
      <w:r w:rsidR="00161857">
        <w:rPr>
          <w:rFonts w:ascii="Times New Roman" w:hAnsi="Times New Roman" w:cs="Times New Roman"/>
          <w:color w:val="222222"/>
          <w:sz w:val="24"/>
          <w:szCs w:val="24"/>
          <w:shd w:val="clear" w:color="auto" w:fill="FFFFFF"/>
        </w:rPr>
        <w:t xml:space="preserve"> or neutron activation analysis (NAA)</w:t>
      </w:r>
      <w:r>
        <w:rPr>
          <w:rFonts w:ascii="Times New Roman" w:hAnsi="Times New Roman" w:cs="Times New Roman"/>
          <w:color w:val="222222"/>
          <w:sz w:val="24"/>
          <w:szCs w:val="24"/>
          <w:shd w:val="clear" w:color="auto" w:fill="FFFFFF"/>
        </w:rPr>
        <w:t xml:space="preserve">.  Neutron activation analysis utilizes the delayed gamma rays from radioactive </w:t>
      </w:r>
      <w:r w:rsidR="00161857">
        <w:rPr>
          <w:rFonts w:ascii="Times New Roman" w:hAnsi="Times New Roman" w:cs="Times New Roman"/>
          <w:color w:val="222222"/>
          <w:sz w:val="24"/>
          <w:szCs w:val="24"/>
          <w:shd w:val="clear" w:color="auto" w:fill="FFFFFF"/>
        </w:rPr>
        <w:t>daughters, while PGNAA exploits the prompt gamma rays (Fig. 1-1).  The neutron cross sections for both prompt and delayed reactions compete and create a mixed signal that is often difficult to process</w:t>
      </w:r>
      <w:r w:rsidR="0063590B">
        <w:rPr>
          <w:rFonts w:ascii="Times New Roman" w:hAnsi="Times New Roman" w:cs="Times New Roman"/>
          <w:color w:val="222222"/>
          <w:sz w:val="24"/>
          <w:szCs w:val="24"/>
          <w:shd w:val="clear" w:color="auto" w:fill="FFFFFF"/>
        </w:rPr>
        <w:t xml:space="preserve">.  Additional sources of interference include:  </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PNG</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activation inside the detector medium (Gardner 2000)</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background sources</w:t>
      </w:r>
    </w:p>
    <w:p w:rsidR="00161857"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proofErr w:type="gramStart"/>
      <w:r>
        <w:rPr>
          <w:rFonts w:ascii="Times New Roman" w:hAnsi="Times New Roman" w:cs="Times New Roman"/>
          <w:color w:val="222222"/>
          <w:sz w:val="24"/>
          <w:szCs w:val="24"/>
          <w:shd w:val="clear" w:color="auto" w:fill="FFFFFF"/>
        </w:rPr>
        <w:t>γ</w:t>
      </w:r>
      <w:proofErr w:type="gramEnd"/>
      <w:r w:rsidRPr="0063590B">
        <w:rPr>
          <w:rFonts w:ascii="Times New Roman" w:hAnsi="Times New Roman" w:cs="Times New Roman"/>
          <w:color w:val="222222"/>
          <w:sz w:val="24"/>
          <w:szCs w:val="24"/>
          <w:shd w:val="clear" w:color="auto" w:fill="FFFFFF"/>
        </w:rPr>
        <w:t xml:space="preserve"> rays produced by the activation of construction materials in the benchmarking tool.  </w:t>
      </w:r>
    </w:p>
    <w:p w:rsidR="0063590B" w:rsidRPr="0063590B" w:rsidRDefault="0063590B" w:rsidP="0063590B">
      <w:pPr>
        <w:pStyle w:val="ListParagraph"/>
        <w:keepNext/>
        <w:spacing w:line="360" w:lineRule="auto"/>
        <w:ind w:left="1080"/>
        <w:rPr>
          <w:rFonts w:ascii="Times New Roman" w:hAnsi="Times New Roman" w:cs="Times New Roman"/>
          <w:color w:val="222222"/>
          <w:sz w:val="24"/>
          <w:szCs w:val="24"/>
          <w:shd w:val="clear" w:color="auto" w:fill="FFFFFF"/>
        </w:rPr>
      </w:pPr>
    </w:p>
    <w:p w:rsidR="00161857" w:rsidRDefault="00161857" w:rsidP="00161857">
      <w:pPr>
        <w:keepNext/>
        <w:spacing w:line="360" w:lineRule="auto"/>
        <w:ind w:firstLine="720"/>
        <w:jc w:val="center"/>
      </w:pPr>
      <w:r>
        <w:rPr>
          <w:rFonts w:ascii="Times New Roman" w:hAnsi="Times New Roman" w:cs="Times New Roman"/>
          <w:noProof/>
          <w:color w:val="222222"/>
          <w:sz w:val="24"/>
          <w:szCs w:val="24"/>
          <w:shd w:val="clear" w:color="auto" w:fill="FFFFFF"/>
          <w:lang w:val="en-US"/>
        </w:rPr>
        <w:drawing>
          <wp:inline distT="0" distB="0" distL="0" distR="0">
            <wp:extent cx="4943475" cy="1954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naa-reaction-01.png"/>
                    <pic:cNvPicPr/>
                  </pic:nvPicPr>
                  <pic:blipFill>
                    <a:blip r:embed="rId9">
                      <a:extLst>
                        <a:ext uri="{28A0092B-C50C-407E-A947-70E740481C1C}">
                          <a14:useLocalDpi xmlns:a14="http://schemas.microsoft.com/office/drawing/2010/main" val="0"/>
                        </a:ext>
                      </a:extLst>
                    </a:blip>
                    <a:stretch>
                      <a:fillRect/>
                    </a:stretch>
                  </pic:blipFill>
                  <pic:spPr>
                    <a:xfrm>
                      <a:off x="0" y="0"/>
                      <a:ext cx="4971366" cy="1965177"/>
                    </a:xfrm>
                    <a:prstGeom prst="rect">
                      <a:avLst/>
                    </a:prstGeom>
                  </pic:spPr>
                </pic:pic>
              </a:graphicData>
            </a:graphic>
          </wp:inline>
        </w:drawing>
      </w:r>
    </w:p>
    <w:p w:rsidR="00E90764" w:rsidRPr="00161857" w:rsidRDefault="00161857" w:rsidP="00161857">
      <w:pPr>
        <w:pStyle w:val="Caption"/>
        <w:jc w:val="center"/>
        <w:rPr>
          <w:rFonts w:ascii="Times New Roman" w:hAnsi="Times New Roman" w:cs="Times New Roman"/>
          <w:color w:val="222222"/>
          <w:sz w:val="24"/>
          <w:szCs w:val="24"/>
          <w:shd w:val="clear" w:color="auto" w:fill="FFFFFF"/>
        </w:rPr>
      </w:pPr>
      <w:r w:rsidRPr="00161857">
        <w:rPr>
          <w:rFonts w:ascii="Times New Roman" w:hAnsi="Times New Roman" w:cs="Times New Roman"/>
        </w:rPr>
        <w:t xml:space="preserve">Figure </w:t>
      </w:r>
      <w:r w:rsidRPr="00161857">
        <w:rPr>
          <w:rFonts w:ascii="Times New Roman" w:hAnsi="Times New Roman" w:cs="Times New Roman"/>
        </w:rPr>
        <w:fldChar w:fldCharType="begin"/>
      </w:r>
      <w:r w:rsidRPr="00161857">
        <w:rPr>
          <w:rFonts w:ascii="Times New Roman" w:hAnsi="Times New Roman" w:cs="Times New Roman"/>
        </w:rPr>
        <w:instrText xml:space="preserve"> SEQ Figure \* ARABIC </w:instrText>
      </w:r>
      <w:r w:rsidRPr="00161857">
        <w:rPr>
          <w:rFonts w:ascii="Times New Roman" w:hAnsi="Times New Roman" w:cs="Times New Roman"/>
        </w:rPr>
        <w:fldChar w:fldCharType="separate"/>
      </w:r>
      <w:r w:rsidR="002258EE">
        <w:rPr>
          <w:rFonts w:ascii="Times New Roman" w:hAnsi="Times New Roman" w:cs="Times New Roman"/>
          <w:noProof/>
        </w:rPr>
        <w:t>1</w:t>
      </w:r>
      <w:r w:rsidRPr="00161857">
        <w:rPr>
          <w:rFonts w:ascii="Times New Roman" w:hAnsi="Times New Roman" w:cs="Times New Roman"/>
        </w:rPr>
        <w:fldChar w:fldCharType="end"/>
      </w:r>
      <w:r w:rsidRPr="00161857">
        <w:rPr>
          <w:rFonts w:ascii="Times New Roman" w:hAnsi="Times New Roman" w:cs="Times New Roman"/>
        </w:rPr>
        <w:t>-1 Prompt and delayed gamma ray emission process</w:t>
      </w:r>
    </w:p>
    <w:p w:rsidR="00C642B4" w:rsidRDefault="0063590B" w:rsidP="00D92B6A">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PNG offers a unique solution to this problem by</w:t>
      </w:r>
      <w:r w:rsidRPr="009D400B">
        <w:rPr>
          <w:rFonts w:ascii="Times New Roman" w:hAnsi="Times New Roman" w:cs="Times New Roman"/>
          <w:color w:val="222222"/>
          <w:sz w:val="24"/>
          <w:szCs w:val="24"/>
          <w:shd w:val="clear" w:color="auto" w:fill="FFFFFF"/>
        </w:rPr>
        <w:t xml:space="preserve"> exploiting the pulsing time responses with a digitize</w:t>
      </w:r>
      <w:r>
        <w:rPr>
          <w:rFonts w:ascii="Times New Roman" w:hAnsi="Times New Roman" w:cs="Times New Roman"/>
          <w:color w:val="222222"/>
          <w:sz w:val="24"/>
          <w:szCs w:val="24"/>
          <w:shd w:val="clear" w:color="auto" w:fill="FFFFFF"/>
        </w:rPr>
        <w:t xml:space="preserve">r, the </w:t>
      </w:r>
      <w:r w:rsidRPr="009D400B">
        <w:rPr>
          <w:rFonts w:ascii="Times New Roman" w:hAnsi="Times New Roman" w:cs="Times New Roman"/>
          <w:color w:val="222222"/>
          <w:sz w:val="24"/>
          <w:szCs w:val="24"/>
          <w:shd w:val="clear" w:color="auto" w:fill="FFFFFF"/>
        </w:rPr>
        <w:t xml:space="preserve">prompt and delayed responses </w:t>
      </w:r>
      <w:proofErr w:type="gramStart"/>
      <w:r w:rsidRPr="009D400B">
        <w:rPr>
          <w:rFonts w:ascii="Times New Roman" w:hAnsi="Times New Roman" w:cs="Times New Roman"/>
          <w:color w:val="222222"/>
          <w:sz w:val="24"/>
          <w:szCs w:val="24"/>
          <w:shd w:val="clear" w:color="auto" w:fill="FFFFFF"/>
        </w:rPr>
        <w:t>can be extracted</w:t>
      </w:r>
      <w:r>
        <w:rPr>
          <w:rFonts w:ascii="Times New Roman" w:hAnsi="Times New Roman" w:cs="Times New Roman"/>
          <w:color w:val="222222"/>
          <w:sz w:val="24"/>
          <w:szCs w:val="24"/>
          <w:shd w:val="clear" w:color="auto" w:fill="FFFFFF"/>
        </w:rPr>
        <w:t xml:space="preserve"> and separated</w:t>
      </w:r>
      <w:proofErr w:type="gramEnd"/>
      <w:r w:rsidRPr="009D400B">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This critical step allows for s</w:t>
      </w:r>
      <w:r w:rsidR="00C642B4" w:rsidRPr="009D400B">
        <w:rPr>
          <w:rFonts w:ascii="Times New Roman" w:hAnsi="Times New Roman" w:cs="Times New Roman"/>
          <w:color w:val="222222"/>
          <w:sz w:val="24"/>
          <w:szCs w:val="24"/>
          <w:shd w:val="clear" w:color="auto" w:fill="FFFFFF"/>
        </w:rPr>
        <w:t>upervi</w:t>
      </w:r>
      <w:r>
        <w:rPr>
          <w:rFonts w:ascii="Times New Roman" w:hAnsi="Times New Roman" w:cs="Times New Roman"/>
          <w:color w:val="222222"/>
          <w:sz w:val="24"/>
          <w:szCs w:val="24"/>
          <w:shd w:val="clear" w:color="auto" w:fill="FFFFFF"/>
        </w:rPr>
        <w:t>sed machine learning variable selection techniques such as LASSO and Elastic Net</w:t>
      </w:r>
      <w:r w:rsidR="00C642B4" w:rsidRPr="009D400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be</w:t>
      </w:r>
      <w:r w:rsidR="00C642B4" w:rsidRPr="009D400B">
        <w:rPr>
          <w:rFonts w:ascii="Times New Roman" w:hAnsi="Times New Roman" w:cs="Times New Roman"/>
          <w:color w:val="222222"/>
          <w:sz w:val="24"/>
          <w:szCs w:val="24"/>
          <w:shd w:val="clear" w:color="auto" w:fill="FFFFFF"/>
        </w:rPr>
        <w:t xml:space="preserve"> applied to the prompt and delayed responses, offering on line analysis in a changing environment with improved capabilities over traditional linear least squares methods.</w:t>
      </w:r>
    </w:p>
    <w:p w:rsidR="000709C5" w:rsidRPr="009D400B" w:rsidRDefault="000709C5" w:rsidP="00255632">
      <w:pPr>
        <w:spacing w:line="360" w:lineRule="auto"/>
        <w:rPr>
          <w:rFonts w:ascii="Times New Roman" w:hAnsi="Times New Roman" w:cs="Times New Roman"/>
          <w:b/>
          <w:sz w:val="24"/>
          <w:szCs w:val="24"/>
        </w:rPr>
      </w:pPr>
    </w:p>
    <w:p w:rsidR="008C760D" w:rsidRDefault="008C760D" w:rsidP="008C760D">
      <w:pPr>
        <w:pStyle w:val="Subtitle"/>
        <w:rPr>
          <w:sz w:val="28"/>
          <w:szCs w:val="28"/>
        </w:rPr>
      </w:pPr>
      <w:r w:rsidRPr="008C760D">
        <w:rPr>
          <w:sz w:val="28"/>
          <w:szCs w:val="28"/>
        </w:rPr>
        <w:lastRenderedPageBreak/>
        <w:t>1.2</w:t>
      </w:r>
      <w:r w:rsidRPr="008C760D">
        <w:rPr>
          <w:sz w:val="28"/>
          <w:szCs w:val="28"/>
        </w:rPr>
        <w:tab/>
      </w:r>
      <w:r w:rsidR="00EB008A">
        <w:rPr>
          <w:sz w:val="28"/>
          <w:szCs w:val="28"/>
        </w:rPr>
        <w:t>Benchmarking tool and facility</w:t>
      </w:r>
    </w:p>
    <w:p w:rsidR="008C760D" w:rsidRDefault="00A5616E" w:rsidP="008C76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benchmarking tool and design facility </w:t>
      </w:r>
      <w:proofErr w:type="gramStart"/>
      <w:r w:rsidR="004C0248">
        <w:rPr>
          <w:rFonts w:ascii="Times New Roman" w:hAnsi="Times New Roman" w:cs="Times New Roman"/>
          <w:sz w:val="24"/>
          <w:szCs w:val="24"/>
          <w:lang w:val="en-US"/>
        </w:rPr>
        <w:t>were</w:t>
      </w:r>
      <w:r>
        <w:rPr>
          <w:rFonts w:ascii="Times New Roman" w:hAnsi="Times New Roman" w:cs="Times New Roman"/>
          <w:sz w:val="24"/>
          <w:szCs w:val="24"/>
          <w:lang w:val="en-US"/>
        </w:rPr>
        <w:t xml:space="preserve"> designed and constructed at Kansas State University</w:t>
      </w:r>
      <w:proofErr w:type="gramEnd"/>
      <w:r>
        <w:rPr>
          <w:rFonts w:ascii="Times New Roman" w:hAnsi="Times New Roman" w:cs="Times New Roman"/>
          <w:sz w:val="24"/>
          <w:szCs w:val="24"/>
          <w:lang w:val="en-US"/>
        </w:rPr>
        <w:t>.</w:t>
      </w:r>
      <w:r w:rsidR="004C0248">
        <w:rPr>
          <w:rFonts w:ascii="Times New Roman" w:hAnsi="Times New Roman" w:cs="Times New Roman"/>
          <w:sz w:val="24"/>
          <w:szCs w:val="24"/>
          <w:lang w:val="en-US"/>
        </w:rPr>
        <w:t xml:space="preserve">  The tool consists of near and far gamma and neutron detectors separated from a D-T </w:t>
      </w:r>
      <w:r w:rsidR="00EB008A">
        <w:rPr>
          <w:rFonts w:ascii="Times New Roman" w:hAnsi="Times New Roman" w:cs="Times New Roman"/>
          <w:sz w:val="24"/>
          <w:szCs w:val="24"/>
          <w:lang w:val="en-US"/>
        </w:rPr>
        <w:t>PNG</w:t>
      </w:r>
      <w:r w:rsidR="004C0248">
        <w:rPr>
          <w:rFonts w:ascii="Times New Roman" w:hAnsi="Times New Roman" w:cs="Times New Roman"/>
          <w:sz w:val="24"/>
          <w:szCs w:val="24"/>
          <w:lang w:val="en-US"/>
        </w:rPr>
        <w:t xml:space="preserve"> source by a 2” lead divider</w:t>
      </w:r>
      <w:r w:rsidR="0063590B">
        <w:rPr>
          <w:rFonts w:ascii="Times New Roman" w:hAnsi="Times New Roman" w:cs="Times New Roman"/>
          <w:sz w:val="24"/>
          <w:szCs w:val="24"/>
          <w:lang w:val="en-US"/>
        </w:rPr>
        <w:t xml:space="preserve"> (Fig. 1-2)</w:t>
      </w:r>
      <w:r w:rsidR="004C0248">
        <w:rPr>
          <w:rFonts w:ascii="Times New Roman" w:hAnsi="Times New Roman" w:cs="Times New Roman"/>
          <w:sz w:val="24"/>
          <w:szCs w:val="24"/>
          <w:lang w:val="en-US"/>
        </w:rPr>
        <w:t xml:space="preserve">.  </w:t>
      </w:r>
      <w:r w:rsidR="00EB008A">
        <w:rPr>
          <w:rFonts w:ascii="Times New Roman" w:hAnsi="Times New Roman" w:cs="Times New Roman"/>
          <w:sz w:val="24"/>
          <w:szCs w:val="24"/>
          <w:lang w:val="en-US"/>
        </w:rPr>
        <w:t xml:space="preserve">A CAEN 5730 digitizer acts to both send the pulse firing sequence to the PNG and to collect the responses from the gamma and neutron detectors (Fig. 1-3).  </w:t>
      </w:r>
    </w:p>
    <w:p w:rsidR="00A5616E" w:rsidRDefault="00A5616E" w:rsidP="008C760D">
      <w:pPr>
        <w:spacing w:line="360" w:lineRule="auto"/>
        <w:rPr>
          <w:rFonts w:ascii="Times New Roman" w:hAnsi="Times New Roman" w:cs="Times New Roman"/>
          <w:sz w:val="24"/>
          <w:szCs w:val="24"/>
          <w:lang w:val="en-US"/>
        </w:rPr>
      </w:pPr>
    </w:p>
    <w:p w:rsidR="004C0248" w:rsidRDefault="00A5616E" w:rsidP="00C709C2">
      <w:pPr>
        <w:keepNext/>
        <w:jc w:val="center"/>
      </w:pPr>
      <w:r>
        <w:rPr>
          <w:noProof/>
          <w:lang w:val="en-US"/>
        </w:rPr>
        <w:drawing>
          <wp:inline distT="0" distB="0" distL="0" distR="0" wp14:anchorId="22B73B76" wp14:editId="0DD23219">
            <wp:extent cx="602845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47" cy="961627"/>
                    </a:xfrm>
                    <a:prstGeom prst="rect">
                      <a:avLst/>
                    </a:prstGeom>
                  </pic:spPr>
                </pic:pic>
              </a:graphicData>
            </a:graphic>
          </wp:inline>
        </w:drawing>
      </w:r>
    </w:p>
    <w:p w:rsidR="00CD0F87" w:rsidRDefault="004C0248" w:rsidP="004C0248">
      <w:pPr>
        <w:pStyle w:val="Caption"/>
        <w:jc w:val="center"/>
      </w:pPr>
      <w:r>
        <w:t xml:space="preserve">Figure </w:t>
      </w:r>
      <w:r w:rsidR="0063590B">
        <w:t>1-</w:t>
      </w:r>
      <w:r>
        <w:fldChar w:fldCharType="begin"/>
      </w:r>
      <w:r>
        <w:instrText xml:space="preserve"> SEQ Figure \* ARABIC </w:instrText>
      </w:r>
      <w:r>
        <w:fldChar w:fldCharType="separate"/>
      </w:r>
      <w:r w:rsidR="002258EE">
        <w:rPr>
          <w:noProof/>
        </w:rPr>
        <w:t>2</w:t>
      </w:r>
      <w:r>
        <w:fldChar w:fldCharType="end"/>
      </w:r>
      <w:r>
        <w:t>: KSU benchmarking tool</w:t>
      </w:r>
    </w:p>
    <w:p w:rsidR="00EB008A" w:rsidRDefault="00EB008A" w:rsidP="00C709C2">
      <w:pPr>
        <w:keepNext/>
        <w:jc w:val="center"/>
      </w:pPr>
      <w:r>
        <w:rPr>
          <w:noProof/>
          <w:lang w:val="en-US"/>
        </w:rPr>
        <w:drawing>
          <wp:inline distT="0" distB="0" distL="0" distR="0" wp14:anchorId="2D284D97" wp14:editId="28F54065">
            <wp:extent cx="4800600" cy="2354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849" cy="2370960"/>
                    </a:xfrm>
                    <a:prstGeom prst="rect">
                      <a:avLst/>
                    </a:prstGeom>
                  </pic:spPr>
                </pic:pic>
              </a:graphicData>
            </a:graphic>
          </wp:inline>
        </w:drawing>
      </w:r>
    </w:p>
    <w:p w:rsidR="00EB008A" w:rsidRPr="00EB008A" w:rsidRDefault="00EB008A" w:rsidP="00EB008A">
      <w:pPr>
        <w:pStyle w:val="Caption"/>
        <w:jc w:val="center"/>
      </w:pPr>
      <w:r>
        <w:t>Figure 1-</w:t>
      </w:r>
      <w:r>
        <w:fldChar w:fldCharType="begin"/>
      </w:r>
      <w:r>
        <w:instrText xml:space="preserve"> SEQ Figure \* ARABIC </w:instrText>
      </w:r>
      <w:r>
        <w:fldChar w:fldCharType="separate"/>
      </w:r>
      <w:r w:rsidR="002258EE">
        <w:rPr>
          <w:noProof/>
        </w:rPr>
        <w:t>3</w:t>
      </w:r>
      <w:r>
        <w:fldChar w:fldCharType="end"/>
      </w:r>
      <w:r>
        <w:t>: Data acquisition scheme</w:t>
      </w:r>
    </w:p>
    <w:p w:rsidR="00EB008A" w:rsidRPr="00EB008A" w:rsidRDefault="00EB008A" w:rsidP="00C709C2">
      <w:pPr>
        <w:keepNext/>
        <w:spacing w:line="360" w:lineRule="auto"/>
        <w:rPr>
          <w:rFonts w:ascii="Times New Roman" w:hAnsi="Times New Roman" w:cs="Times New Roman"/>
          <w:sz w:val="24"/>
          <w:szCs w:val="24"/>
        </w:rPr>
      </w:pPr>
      <w:r>
        <w:tab/>
      </w:r>
      <w:r>
        <w:rPr>
          <w:rFonts w:ascii="Times New Roman" w:hAnsi="Times New Roman" w:cs="Times New Roman"/>
          <w:sz w:val="24"/>
          <w:szCs w:val="24"/>
        </w:rPr>
        <w:t>The design facility</w:t>
      </w:r>
      <w:r w:rsidR="00C709C2">
        <w:rPr>
          <w:rFonts w:ascii="Times New Roman" w:hAnsi="Times New Roman" w:cs="Times New Roman"/>
          <w:sz w:val="24"/>
          <w:szCs w:val="24"/>
        </w:rPr>
        <w:t xml:space="preserve"> (Fig. 1-4)</w:t>
      </w:r>
      <w:r>
        <w:rPr>
          <w:rFonts w:ascii="Times New Roman" w:hAnsi="Times New Roman" w:cs="Times New Roman"/>
          <w:sz w:val="24"/>
          <w:szCs w:val="24"/>
        </w:rPr>
        <w:t xml:space="preserve"> is located at King Hall Annex at Kansas State University.  Special accelerator enabling systems were required to gain approval from the Kansas Safety Board to prevent inadvertent neutron production and entries into the facility.  These safeguards </w:t>
      </w:r>
      <w:r>
        <w:rPr>
          <w:rFonts w:ascii="Times New Roman" w:hAnsi="Times New Roman" w:cs="Times New Roman"/>
          <w:sz w:val="24"/>
          <w:szCs w:val="24"/>
        </w:rPr>
        <w:lastRenderedPageBreak/>
        <w:t xml:space="preserve">include audio and video surveillance, controlled access points, intercommunication systems, warning lights, and </w:t>
      </w:r>
      <w:r w:rsidR="00C709C2">
        <w:rPr>
          <w:rFonts w:ascii="Times New Roman" w:hAnsi="Times New Roman" w:cs="Times New Roman"/>
          <w:sz w:val="24"/>
          <w:szCs w:val="24"/>
        </w:rPr>
        <w:t xml:space="preserve">detailed operating procedures to minimize unnecessary dosage to bystanders.  </w:t>
      </w:r>
    </w:p>
    <w:p w:rsidR="004C0248" w:rsidRDefault="004C0248" w:rsidP="004C0248">
      <w:pPr>
        <w:keepNext/>
        <w:jc w:val="center"/>
      </w:pPr>
      <w:r>
        <w:rPr>
          <w:noProof/>
          <w:lang w:val="en-US"/>
        </w:rPr>
        <w:drawing>
          <wp:inline distT="0" distB="0" distL="0" distR="0" wp14:anchorId="125E2DD4" wp14:editId="4128C6A6">
            <wp:extent cx="4143375" cy="3167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092" cy="3209681"/>
                    </a:xfrm>
                    <a:prstGeom prst="rect">
                      <a:avLst/>
                    </a:prstGeom>
                  </pic:spPr>
                </pic:pic>
              </a:graphicData>
            </a:graphic>
          </wp:inline>
        </w:drawing>
      </w:r>
    </w:p>
    <w:p w:rsidR="004C0248" w:rsidRDefault="004C0248" w:rsidP="004C0248">
      <w:pPr>
        <w:pStyle w:val="Caption"/>
        <w:jc w:val="center"/>
      </w:pPr>
      <w:r>
        <w:t xml:space="preserve">Figure </w:t>
      </w:r>
      <w:r w:rsidR="00C709C2">
        <w:t>1-</w:t>
      </w:r>
      <w:r>
        <w:fldChar w:fldCharType="begin"/>
      </w:r>
      <w:r>
        <w:instrText xml:space="preserve"> SEQ Figure \* ARABIC </w:instrText>
      </w:r>
      <w:r>
        <w:fldChar w:fldCharType="separate"/>
      </w:r>
      <w:r w:rsidR="002258EE">
        <w:rPr>
          <w:noProof/>
        </w:rPr>
        <w:t>4</w:t>
      </w:r>
      <w:r>
        <w:fldChar w:fldCharType="end"/>
      </w:r>
      <w:r>
        <w:t>: KSU design facility</w:t>
      </w:r>
    </w:p>
    <w:p w:rsidR="00C709C2" w:rsidRDefault="00C709C2"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test chamber (Figs. 1-5, 1-6) is 6’8” high by 6’6” wide and 8’ deep with a total volume of roughly 2,500 gallons.  These dimensions ensure that when fully filled with water, the test chamber presents an effectively infinite medium to the 14.1 MeV neutrons.  During the data collection process, the benchmarking tool is loaded into the borehole tube and enclosed by a cap.  Borated polyethylene</w:t>
      </w:r>
      <w:r w:rsidR="00B75EC3">
        <w:rPr>
          <w:rFonts w:ascii="Times New Roman" w:hAnsi="Times New Roman" w:cs="Times New Roman"/>
          <w:sz w:val="24"/>
          <w:szCs w:val="24"/>
        </w:rPr>
        <w:t xml:space="preserve"> (green material) has been fitted both inside and outside the test chamber to reduce neutron escape and dosage.  </w:t>
      </w:r>
    </w:p>
    <w:p w:rsidR="00C709C2" w:rsidRPr="00C709C2" w:rsidRDefault="00C709C2" w:rsidP="00C709C2">
      <w:pPr>
        <w:spacing w:line="360" w:lineRule="auto"/>
        <w:rPr>
          <w:rFonts w:ascii="Times New Roman" w:hAnsi="Times New Roman" w:cs="Times New Roman"/>
          <w:sz w:val="24"/>
          <w:szCs w:val="24"/>
        </w:rPr>
      </w:pPr>
    </w:p>
    <w:p w:rsidR="004C0248" w:rsidRDefault="004C0248" w:rsidP="004C0248">
      <w:pPr>
        <w:keepNext/>
        <w:jc w:val="center"/>
      </w:pPr>
      <w:r>
        <w:rPr>
          <w:noProof/>
          <w:lang w:val="en-US"/>
        </w:rPr>
        <w:drawing>
          <wp:inline distT="0" distB="0" distL="0" distR="0" wp14:anchorId="423A3343">
            <wp:extent cx="2762250" cy="2181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189" cy="2187356"/>
                    </a:xfrm>
                    <a:prstGeom prst="rect">
                      <a:avLst/>
                    </a:prstGeom>
                    <a:noFill/>
                  </pic:spPr>
                </pic:pic>
              </a:graphicData>
            </a:graphic>
          </wp:inline>
        </w:drawing>
      </w:r>
      <w:r>
        <w:rPr>
          <w:noProof/>
          <w:lang w:val="en-US"/>
        </w:rPr>
        <w:drawing>
          <wp:inline distT="0" distB="0" distL="0" distR="0" wp14:anchorId="0564491A" wp14:editId="735521E4">
            <wp:extent cx="1486815" cy="217092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7905" cy="2216322"/>
                    </a:xfrm>
                    <a:prstGeom prst="rect">
                      <a:avLst/>
                    </a:prstGeom>
                    <a:noFill/>
                  </pic:spPr>
                </pic:pic>
              </a:graphicData>
            </a:graphic>
          </wp:inline>
        </w:drawing>
      </w:r>
    </w:p>
    <w:p w:rsidR="004C0248" w:rsidRDefault="004C0248" w:rsidP="004C0248">
      <w:pPr>
        <w:pStyle w:val="Caption"/>
        <w:jc w:val="center"/>
      </w:pPr>
      <w:r>
        <w:t xml:space="preserve">Figure </w:t>
      </w:r>
      <w:r w:rsidR="00075F84">
        <w:t>1-</w:t>
      </w:r>
      <w:r>
        <w:fldChar w:fldCharType="begin"/>
      </w:r>
      <w:r>
        <w:instrText xml:space="preserve"> SEQ Figure \* ARABIC </w:instrText>
      </w:r>
      <w:r>
        <w:fldChar w:fldCharType="separate"/>
      </w:r>
      <w:r w:rsidR="002258EE">
        <w:rPr>
          <w:noProof/>
        </w:rPr>
        <w:t>5</w:t>
      </w:r>
      <w:r>
        <w:fldChar w:fldCharType="end"/>
      </w:r>
      <w:r>
        <w:t>: Test chamber</w:t>
      </w:r>
    </w:p>
    <w:p w:rsidR="004C0248" w:rsidRDefault="004C0248" w:rsidP="004C0248">
      <w:pPr>
        <w:keepNext/>
        <w:jc w:val="center"/>
      </w:pPr>
      <w:r>
        <w:rPr>
          <w:noProof/>
          <w:lang w:val="en-US"/>
        </w:rPr>
        <w:lastRenderedPageBreak/>
        <w:drawing>
          <wp:inline distT="0" distB="0" distL="0" distR="0" wp14:anchorId="23E94198">
            <wp:extent cx="2524125" cy="1437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236" cy="1455344"/>
                    </a:xfrm>
                    <a:prstGeom prst="rect">
                      <a:avLst/>
                    </a:prstGeom>
                    <a:noFill/>
                  </pic:spPr>
                </pic:pic>
              </a:graphicData>
            </a:graphic>
          </wp:inline>
        </w:drawing>
      </w:r>
      <w:r>
        <w:rPr>
          <w:noProof/>
          <w:lang w:val="en-US"/>
        </w:rPr>
        <w:drawing>
          <wp:inline distT="0" distB="0" distL="0" distR="0" wp14:anchorId="47F5DCDB" wp14:editId="3E26A855">
            <wp:extent cx="1168205" cy="1883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9658" cy="1917997"/>
                    </a:xfrm>
                    <a:prstGeom prst="rect">
                      <a:avLst/>
                    </a:prstGeom>
                    <a:noFill/>
                  </pic:spPr>
                </pic:pic>
              </a:graphicData>
            </a:graphic>
          </wp:inline>
        </w:drawing>
      </w:r>
    </w:p>
    <w:p w:rsidR="004C0248" w:rsidRDefault="003B2F9F" w:rsidP="004C0248">
      <w:pPr>
        <w:pStyle w:val="Caption"/>
        <w:jc w:val="center"/>
      </w:pPr>
      <w:r>
        <w:t xml:space="preserve">              </w:t>
      </w:r>
      <w:r w:rsidR="004C0248">
        <w:t xml:space="preserve">Figure </w:t>
      </w:r>
      <w:r w:rsidR="00075F84">
        <w:t>1-</w:t>
      </w:r>
      <w:r w:rsidR="004C0248">
        <w:fldChar w:fldCharType="begin"/>
      </w:r>
      <w:r w:rsidR="004C0248">
        <w:instrText xml:space="preserve"> SEQ Figure \* ARABIC </w:instrText>
      </w:r>
      <w:r w:rsidR="004C0248">
        <w:fldChar w:fldCharType="separate"/>
      </w:r>
      <w:r w:rsidR="002258EE">
        <w:rPr>
          <w:noProof/>
        </w:rPr>
        <w:t>6</w:t>
      </w:r>
      <w:r w:rsidR="004C0248">
        <w:fldChar w:fldCharType="end"/>
      </w:r>
      <w:r>
        <w:t>: a. Open borehole tube            b. C</w:t>
      </w:r>
      <w:r w:rsidR="004C0248">
        <w:t>apped borehole tube</w:t>
      </w:r>
    </w:p>
    <w:p w:rsidR="004C0248" w:rsidRDefault="004C0248" w:rsidP="004C0248">
      <w:pPr>
        <w:jc w:val="center"/>
      </w:pPr>
    </w:p>
    <w:p w:rsidR="00D519D2" w:rsidRDefault="00D519D2" w:rsidP="00D519D2">
      <w:pPr>
        <w:pStyle w:val="Subtitle"/>
        <w:rPr>
          <w:sz w:val="28"/>
          <w:szCs w:val="28"/>
        </w:rPr>
      </w:pPr>
      <w:r w:rsidRPr="008C760D">
        <w:rPr>
          <w:sz w:val="28"/>
          <w:szCs w:val="28"/>
        </w:rPr>
        <w:t>1</w:t>
      </w:r>
      <w:r>
        <w:rPr>
          <w:sz w:val="28"/>
          <w:szCs w:val="28"/>
        </w:rPr>
        <w:t>.3</w:t>
      </w:r>
      <w:r w:rsidRPr="008C760D">
        <w:rPr>
          <w:sz w:val="28"/>
          <w:szCs w:val="28"/>
        </w:rPr>
        <w:tab/>
      </w:r>
      <w:r>
        <w:rPr>
          <w:sz w:val="28"/>
          <w:szCs w:val="28"/>
        </w:rPr>
        <w:t>Monte Carlo Library Least Squares</w:t>
      </w:r>
    </w:p>
    <w:p w:rsidR="00D519D2" w:rsidRDefault="00D519D2" w:rsidP="00D519D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quantitatively analyze measured PGNAA </w:t>
      </w:r>
      <w:r w:rsidR="003B2F9F">
        <w:rPr>
          <w:rFonts w:ascii="Times New Roman" w:hAnsi="Times New Roman" w:cs="Times New Roman"/>
          <w:sz w:val="24"/>
          <w:szCs w:val="24"/>
          <w:lang w:val="en-US"/>
        </w:rPr>
        <w:t xml:space="preserve">γ </w:t>
      </w:r>
      <w:r>
        <w:rPr>
          <w:rFonts w:ascii="Times New Roman" w:hAnsi="Times New Roman" w:cs="Times New Roman"/>
          <w:sz w:val="24"/>
          <w:szCs w:val="24"/>
          <w:lang w:val="en-US"/>
        </w:rPr>
        <w:t xml:space="preserve">spectra, </w:t>
      </w:r>
      <w:proofErr w:type="spellStart"/>
      <w:proofErr w:type="gramStart"/>
      <w:r>
        <w:rPr>
          <w:rFonts w:ascii="Times New Roman" w:hAnsi="Times New Roman" w:cs="Times New Roman"/>
          <w:sz w:val="24"/>
          <w:szCs w:val="24"/>
          <w:lang w:val="en-US"/>
        </w:rPr>
        <w:t>monte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carlo</w:t>
      </w:r>
      <w:proofErr w:type="spellEnd"/>
      <w:proofErr w:type="gramEnd"/>
      <w:r>
        <w:rPr>
          <w:rFonts w:ascii="Times New Roman" w:hAnsi="Times New Roman" w:cs="Times New Roman"/>
          <w:sz w:val="24"/>
          <w:szCs w:val="24"/>
          <w:lang w:val="en-US"/>
        </w:rPr>
        <w:t xml:space="preserve"> library least squares (MCLLS) has been shown to be an effective method over single peak analysis (Gardner 1997).  MCLLS requires extremely accurate forward model simulations to represent the expected pulse-height spectrum obtained with a PGNAA system with a known geometry and compositional makeup.  Previous studies have demonstrated the effectiveness on bulk coal (</w:t>
      </w:r>
      <w:proofErr w:type="spellStart"/>
      <w:r>
        <w:rPr>
          <w:rFonts w:ascii="Times New Roman" w:hAnsi="Times New Roman" w:cs="Times New Roman"/>
          <w:sz w:val="24"/>
          <w:szCs w:val="24"/>
          <w:lang w:val="en-US"/>
        </w:rPr>
        <w:t>Shyu</w:t>
      </w:r>
      <w:proofErr w:type="spellEnd"/>
      <w:r>
        <w:rPr>
          <w:rFonts w:ascii="Times New Roman" w:hAnsi="Times New Roman" w:cs="Times New Roman"/>
          <w:sz w:val="24"/>
          <w:szCs w:val="24"/>
          <w:lang w:val="en-US"/>
        </w:rPr>
        <w:t xml:space="preserve"> et al., 1998, 1998) and PGNAA applications (Han, 2005 and </w:t>
      </w:r>
      <w:proofErr w:type="spellStart"/>
      <w:r>
        <w:rPr>
          <w:rFonts w:ascii="Times New Roman" w:hAnsi="Times New Roman" w:cs="Times New Roman"/>
          <w:sz w:val="24"/>
          <w:szCs w:val="24"/>
          <w:lang w:val="en-US"/>
        </w:rPr>
        <w:t>Hou</w:t>
      </w:r>
      <w:proofErr w:type="spellEnd"/>
      <w:r>
        <w:rPr>
          <w:rFonts w:ascii="Times New Roman" w:hAnsi="Times New Roman" w:cs="Times New Roman"/>
          <w:sz w:val="24"/>
          <w:szCs w:val="24"/>
          <w:lang w:val="en-US"/>
        </w:rPr>
        <w:t>, 2017).  The MCLLS approach consists of:</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Generating pulse-height spectra with MCNP or similar coding packages using assumed or known geometry and compositions.</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Utilizing each prompt γ</w:t>
      </w:r>
      <w:r w:rsidR="002C60A0">
        <w:rPr>
          <w:rFonts w:ascii="Times New Roman" w:hAnsi="Times New Roman" w:cs="Times New Roman"/>
          <w:sz w:val="24"/>
          <w:szCs w:val="24"/>
          <w:lang w:val="en-US"/>
        </w:rPr>
        <w:t>-ray pulse-</w:t>
      </w:r>
      <w:r>
        <w:rPr>
          <w:rFonts w:ascii="Times New Roman" w:hAnsi="Times New Roman" w:cs="Times New Roman"/>
          <w:sz w:val="24"/>
          <w:szCs w:val="24"/>
          <w:lang w:val="en-US"/>
        </w:rPr>
        <w:t>height spectrum as a library input variable for model selection</w:t>
      </w:r>
      <w:r w:rsidR="002C60A0">
        <w:rPr>
          <w:rFonts w:ascii="Times New Roman" w:hAnsi="Times New Roman" w:cs="Times New Roman"/>
          <w:sz w:val="24"/>
          <w:szCs w:val="24"/>
          <w:lang w:val="en-US"/>
        </w:rPr>
        <w:t>.</w:t>
      </w:r>
    </w:p>
    <w:p w:rsidR="00D519D2"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Adjusting all non-linear parameters between simulated and experimental response to treat the problem as a sum of linear responses.</w:t>
      </w:r>
    </w:p>
    <w:p w:rsidR="002C60A0"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Perform a linear library </w:t>
      </w:r>
      <w:proofErr w:type="gramStart"/>
      <w:r>
        <w:rPr>
          <w:rFonts w:ascii="Times New Roman" w:hAnsi="Times New Roman" w:cs="Times New Roman"/>
          <w:sz w:val="24"/>
          <w:szCs w:val="24"/>
          <w:lang w:val="en-US"/>
        </w:rPr>
        <w:t>least-squares</w:t>
      </w:r>
      <w:proofErr w:type="gramEnd"/>
      <w:r>
        <w:rPr>
          <w:rFonts w:ascii="Times New Roman" w:hAnsi="Times New Roman" w:cs="Times New Roman"/>
          <w:sz w:val="24"/>
          <w:szCs w:val="24"/>
          <w:lang w:val="en-US"/>
        </w:rPr>
        <w:t xml:space="preserve"> (LLS) analysis.</w:t>
      </w:r>
    </w:p>
    <w:p w:rsidR="002C60A0" w:rsidRDefault="002C60A0" w:rsidP="002C60A0">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Assuming all non-linear physical components </w:t>
      </w:r>
      <w:proofErr w:type="gramStart"/>
      <w:r>
        <w:rPr>
          <w:rFonts w:ascii="Times New Roman" w:hAnsi="Times New Roman" w:cs="Times New Roman"/>
          <w:sz w:val="24"/>
          <w:szCs w:val="24"/>
          <w:lang w:val="en-US"/>
        </w:rPr>
        <w:t>are correctly adjusted</w:t>
      </w:r>
      <w:proofErr w:type="gramEnd"/>
      <w:r>
        <w:rPr>
          <w:rFonts w:ascii="Times New Roman" w:hAnsi="Times New Roman" w:cs="Times New Roman"/>
          <w:sz w:val="24"/>
          <w:szCs w:val="24"/>
          <w:lang w:val="en-US"/>
        </w:rPr>
        <w:t>, the library least-squares method treats an unknown sample as the sum of the products of an elemental amount with the library spectrum of each element for each channel as given by equation 1.1.</w:t>
      </w:r>
    </w:p>
    <w:p w:rsidR="002C60A0" w:rsidRDefault="002C60A0" w:rsidP="002C60A0">
      <w:pPr>
        <w:spacing w:line="360" w:lineRule="auto"/>
        <w:ind w:firstLine="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C60A0" w:rsidRPr="00B75EC3" w:rsidTr="002C60A0">
        <w:trPr>
          <w:jc w:val="center"/>
        </w:trPr>
        <w:tc>
          <w:tcPr>
            <w:tcW w:w="35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2C60A0" w:rsidRPr="00B75EC3" w:rsidRDefault="002C60A0" w:rsidP="002C60A0">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 xml:space="preserve">       i=1,2,3,….n</m:t>
                    </m:r>
                  </m:e>
                </m:nary>
              </m:oMath>
            </m:oMathPara>
          </w:p>
        </w:tc>
        <w:tc>
          <w:tcPr>
            <w:tcW w:w="44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2C60A0" w:rsidRDefault="002C60A0"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w:t>
      </w:r>
    </w:p>
    <w:p w:rsidR="007E6475" w:rsidRPr="002C60A0" w:rsidRDefault="00DA3F15"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the counts per channel </w:t>
      </w:r>
      <m:oMath>
        <m:r>
          <w:rPr>
            <w:rFonts w:ascii="Cambria Math" w:hAnsi="Cambria Math" w:cs="Times New Roman"/>
            <w:sz w:val="24"/>
            <w:szCs w:val="24"/>
            <w:lang w:val="en-US"/>
          </w:rPr>
          <m:t>i</m:t>
        </m:r>
      </m:oMath>
      <w:r w:rsidR="002C60A0">
        <w:rPr>
          <w:rFonts w:ascii="Times New Roman" w:hAnsi="Times New Roman" w:cs="Times New Roman"/>
          <w:iCs/>
          <w:sz w:val="24"/>
          <w:szCs w:val="24"/>
          <w:lang w:val="en-US"/>
        </w:rPr>
        <w:t xml:space="preserve"> of an unknown spectrum</w:t>
      </w:r>
    </w:p>
    <w:p w:rsidR="007E6475" w:rsidRPr="002C60A0" w:rsidRDefault="00DA3F15"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are linear coefficients for each element </m:t>
        </m:r>
        <m:r>
          <w:rPr>
            <w:rFonts w:ascii="Cambria Math" w:hAnsi="Cambria Math" w:cs="Times New Roman"/>
            <w:sz w:val="24"/>
            <w:szCs w:val="24"/>
            <w:lang w:val="en-US"/>
          </w:rPr>
          <m:t>j</m:t>
        </m:r>
      </m:oMath>
    </w:p>
    <w:p w:rsidR="007E6475" w:rsidRPr="002C60A0" w:rsidRDefault="00DA3F15"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oMath>
      <w:r w:rsidR="00191036" w:rsidRPr="002C60A0">
        <w:rPr>
          <w:rFonts w:ascii="Times New Roman" w:hAnsi="Times New Roman" w:cs="Times New Roman"/>
          <w:sz w:val="24"/>
          <w:szCs w:val="24"/>
          <w:lang w:val="en-US"/>
        </w:rPr>
        <w:t xml:space="preserve"> are the library spectra, or counts in channel </w:t>
      </w:r>
      <m:oMath>
        <m:r>
          <w:rPr>
            <w:rFonts w:ascii="Cambria Math" w:hAnsi="Cambria Math" w:cs="Times New Roman"/>
            <w:sz w:val="24"/>
            <w:szCs w:val="24"/>
            <w:lang w:val="en-US"/>
          </w:rPr>
          <m:t>i</m:t>
        </m:r>
      </m:oMath>
      <w:r w:rsidR="00191036" w:rsidRPr="002C60A0">
        <w:rPr>
          <w:rFonts w:ascii="Times New Roman" w:hAnsi="Times New Roman" w:cs="Times New Roman"/>
          <w:sz w:val="24"/>
          <w:szCs w:val="24"/>
          <w:lang w:val="en-US"/>
        </w:rPr>
        <w:t xml:space="preserve"> of element </w:t>
      </w:r>
      <m:oMath>
        <m:r>
          <w:rPr>
            <w:rFonts w:ascii="Cambria Math" w:hAnsi="Cambria Math" w:cs="Times New Roman"/>
            <w:sz w:val="24"/>
            <w:szCs w:val="24"/>
            <w:lang w:val="en-US"/>
          </w:rPr>
          <m:t>j</m:t>
        </m:r>
      </m:oMath>
    </w:p>
    <w:p w:rsidR="007E6475" w:rsidRPr="002C60A0" w:rsidRDefault="00DA3F15"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Default="006A728C"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Equation 1.1 </w:t>
      </w:r>
      <w:proofErr w:type="gramStart"/>
      <w:r w:rsidR="003B2F9F">
        <w:rPr>
          <w:rFonts w:ascii="Times New Roman" w:hAnsi="Times New Roman" w:cs="Times New Roman"/>
          <w:sz w:val="24"/>
          <w:szCs w:val="24"/>
          <w:lang w:val="en-US"/>
        </w:rPr>
        <w:t>is</w:t>
      </w:r>
      <w:r>
        <w:rPr>
          <w:rFonts w:ascii="Times New Roman" w:hAnsi="Times New Roman" w:cs="Times New Roman"/>
          <w:sz w:val="24"/>
          <w:szCs w:val="24"/>
          <w:lang w:val="en-US"/>
        </w:rPr>
        <w:t xml:space="preserve"> solved</w:t>
      </w:r>
      <w:proofErr w:type="gramEnd"/>
      <w:r>
        <w:rPr>
          <w:rFonts w:ascii="Times New Roman" w:hAnsi="Times New Roman" w:cs="Times New Roman"/>
          <w:sz w:val="24"/>
          <w:szCs w:val="24"/>
          <w:lang w:val="en-US"/>
        </w:rPr>
        <w:t xml:space="preserve"> for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m:t>
        </m:r>
      </m:oMath>
      <w:r>
        <w:rPr>
          <w:rFonts w:ascii="Times New Roman" w:hAnsi="Times New Roman" w:cs="Times New Roman"/>
          <w:sz w:val="24"/>
          <w:szCs w:val="24"/>
          <w:lang w:val="en-US"/>
        </w:rPr>
        <w:t xml:space="preserve">by minimizing the reduced Chi-Square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χ</m:t>
            </m:r>
          </m:e>
          <m:sub>
            <m:r>
              <w:rPr>
                <w:rFonts w:ascii="Cambria Math" w:hAnsi="Cambria Math" w:cs="Times New Roman"/>
                <w:sz w:val="24"/>
                <w:szCs w:val="24"/>
                <w:lang w:val="en-US"/>
              </w:rPr>
              <m:t>υ</m:t>
            </m:r>
          </m:sub>
          <m:sup>
            <m:r>
              <w:rPr>
                <w:rFonts w:ascii="Cambria Math" w:hAnsi="Cambria Math" w:cs="Times New Roman"/>
                <w:sz w:val="24"/>
                <w:szCs w:val="24"/>
                <w:lang w:val="en-US"/>
              </w:rPr>
              <m:t>2</m:t>
            </m:r>
          </m:sup>
        </m:sSubSup>
      </m:oMath>
      <w:r>
        <w:rPr>
          <w:rFonts w:ascii="Times New Roman" w:hAnsi="Times New Roman" w:cs="Times New Roman"/>
          <w:sz w:val="24"/>
          <w:szCs w:val="24"/>
          <w:lang w:val="en-US"/>
        </w:rPr>
        <w:t xml:space="preserve"> given by equation 1.2.</w:t>
      </w:r>
    </w:p>
    <w:p w:rsidR="003B2F9F" w:rsidRPr="002C60A0" w:rsidRDefault="003B2F9F" w:rsidP="002C60A0">
      <w:pPr>
        <w:spacing w:line="360" w:lineRule="auto"/>
        <w:rPr>
          <w:rFonts w:ascii="Times New Roman" w:hAnsi="Times New Roman" w:cs="Times New Roman"/>
          <w:sz w:val="24"/>
          <w:szCs w:val="24"/>
          <w:lang w:val="en-US"/>
        </w:rPr>
      </w:pP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74"/>
        <w:gridCol w:w="679"/>
      </w:tblGrid>
      <w:tr w:rsidR="003B2F9F" w:rsidRPr="00B75EC3" w:rsidTr="003B2F9F">
        <w:trPr>
          <w:trHeight w:val="729"/>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υ</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(n-m)</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den>
                    </m:f>
                    <m:r>
                      <w:rPr>
                        <w:rFonts w:ascii="Cambria Math" w:hAnsi="Cambria Math" w:cs="Times New Roman"/>
                        <w:sz w:val="24"/>
                        <w:szCs w:val="24"/>
                      </w:rPr>
                      <m:t xml:space="preserve">      </m:t>
                    </m:r>
                  </m:e>
                </m:nary>
              </m:oMath>
            </m:oMathPara>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1.2</w:t>
            </w:r>
            <w:r w:rsidRPr="00B75EC3">
              <w:rPr>
                <w:rFonts w:ascii="Times New Roman" w:hAnsi="Times New Roman" w:cs="Times New Roman"/>
                <w:sz w:val="24"/>
                <w:szCs w:val="24"/>
              </w:rPr>
              <w:t>)</w:t>
            </w:r>
          </w:p>
        </w:tc>
      </w:tr>
      <w:tr w:rsidR="006A728C" w:rsidRPr="00B75EC3" w:rsidTr="003B2F9F">
        <w:trPr>
          <w:trHeight w:val="317"/>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r>
    </w:tbl>
    <w:p w:rsidR="006A728C" w:rsidRDefault="006A728C" w:rsidP="006A728C">
      <w:pPr>
        <w:spacing w:line="360" w:lineRule="auto"/>
        <w:rPr>
          <w:rFonts w:ascii="Times New Roman" w:hAnsi="Times New Roman" w:cs="Times New Roman"/>
          <w:sz w:val="24"/>
          <w:szCs w:val="24"/>
          <w:lang w:val="en-US"/>
        </w:rPr>
      </w:pPr>
      <w:r>
        <w:rPr>
          <w:rFonts w:ascii="Times New Roman" w:hAnsi="Times New Roman" w:cs="Times New Roman"/>
          <w:sz w:val="24"/>
          <w:szCs w:val="24"/>
        </w:rPr>
        <w:t>Where,</w:t>
      </w:r>
      <w:r w:rsidRPr="006A728C">
        <w:rPr>
          <w:rFonts w:ascii="Times New Roman" w:hAnsi="Times New Roman" w:cs="Times New Roman"/>
          <w:sz w:val="24"/>
          <w:szCs w:val="24"/>
          <w:lang w:val="en-US"/>
        </w:rPr>
        <w:t xml:space="preserve"> </w:t>
      </w:r>
    </w:p>
    <w:p w:rsidR="006A728C" w:rsidRDefault="00DA3F15" w:rsidP="006A728C">
      <w:pPr>
        <w:numPr>
          <w:ilvl w:val="1"/>
          <w:numId w:val="3"/>
        </w:numPr>
        <w:spacing w:line="360" w:lineRule="auto"/>
        <w:rPr>
          <w:rFonts w:ascii="Times New Roman" w:hAnsi="Times New Roman" w:cs="Times New Roman"/>
          <w:sz w:val="24"/>
          <w:szCs w:val="24"/>
          <w:lang w:val="en-US"/>
        </w:rPr>
      </w:pPr>
      <m:oMath>
        <m:d>
          <m:dPr>
            <m:ctrlPr>
              <w:rPr>
                <w:rFonts w:ascii="Cambria Math" w:hAnsi="Cambria Math" w:cs="Times New Roman"/>
                <w:i/>
                <w:sz w:val="24"/>
                <w:szCs w:val="24"/>
              </w:rPr>
            </m:ctrlPr>
          </m:dPr>
          <m:e>
            <m:r>
              <w:rPr>
                <w:rFonts w:ascii="Cambria Math" w:hAnsi="Cambria Math" w:cs="Times New Roman"/>
                <w:sz w:val="24"/>
                <w:szCs w:val="24"/>
              </w:rPr>
              <m:t>n-m</m:t>
            </m:r>
          </m:e>
        </m:d>
      </m:oMath>
      <w:r w:rsidR="006A728C">
        <w:rPr>
          <w:rFonts w:ascii="Times New Roman" w:hAnsi="Times New Roman" w:cs="Times New Roman"/>
          <w:sz w:val="24"/>
          <w:szCs w:val="24"/>
        </w:rPr>
        <w:t xml:space="preserve"> </w:t>
      </w:r>
      <w:r w:rsidR="006A728C" w:rsidRPr="002C60A0">
        <w:rPr>
          <w:rFonts w:ascii="Times New Roman" w:hAnsi="Times New Roman" w:cs="Times New Roman"/>
          <w:sz w:val="24"/>
          <w:szCs w:val="24"/>
          <w:lang w:val="en-US"/>
        </w:rPr>
        <w:t xml:space="preserve">is the </w:t>
      </w:r>
      <w:r w:rsidR="006A728C">
        <w:rPr>
          <w:rFonts w:ascii="Times New Roman" w:hAnsi="Times New Roman" w:cs="Times New Roman"/>
          <w:sz w:val="24"/>
          <w:szCs w:val="24"/>
          <w:lang w:val="en-US"/>
        </w:rPr>
        <w:t>number of degrees of freedom</w:t>
      </w:r>
    </w:p>
    <w:p w:rsidR="006A728C" w:rsidRPr="006A728C" w:rsidRDefault="00DA3F15" w:rsidP="006A728C">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6A728C"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Pr="002C60A0" w:rsidRDefault="00DA3F15" w:rsidP="006A728C">
      <w:pPr>
        <w:numPr>
          <w:ilvl w:val="1"/>
          <w:numId w:val="3"/>
        </w:numPr>
        <w:spacing w:line="360" w:lineRule="auto"/>
        <w:rPr>
          <w:rFonts w:ascii="Times New Roman" w:hAnsi="Times New Roman" w:cs="Times New Roman"/>
          <w:sz w:val="24"/>
          <w:szCs w:val="24"/>
          <w:lang w:val="en-US"/>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m:rPr>
            <m:nor/>
          </m:rPr>
          <w:rPr>
            <w:rFonts w:ascii="Cambria Math" w:hAnsi="Times New Roman" w:cs="Times New Roman"/>
            <w:sz w:val="24"/>
            <w:szCs w:val="24"/>
            <w:lang w:val="en-US"/>
          </w:rPr>
          <m:t xml:space="preserve"> </m:t>
        </m:r>
      </m:oMath>
      <w:r w:rsidR="006A728C">
        <w:rPr>
          <w:rFonts w:ascii="Times New Roman" w:hAnsi="Times New Roman" w:cs="Times New Roman"/>
          <w:sz w:val="24"/>
          <w:szCs w:val="24"/>
          <w:lang w:val="en-US"/>
        </w:rPr>
        <w:t xml:space="preserve"> is the variance of the random error in counts in each channel </w:t>
      </w:r>
      <w:proofErr w:type="spellStart"/>
      <w:r w:rsidR="006A728C" w:rsidRPr="006A728C">
        <w:rPr>
          <w:rFonts w:ascii="Times New Roman" w:hAnsi="Times New Roman" w:cs="Times New Roman"/>
          <w:i/>
          <w:sz w:val="24"/>
          <w:szCs w:val="24"/>
          <w:lang w:val="en-US"/>
        </w:rPr>
        <w:t>i</w:t>
      </w:r>
      <w:proofErr w:type="spellEnd"/>
    </w:p>
    <w:p w:rsidR="006A728C" w:rsidRPr="006A728C" w:rsidRDefault="006A728C" w:rsidP="006A728C">
      <w:pPr>
        <w:pStyle w:val="ListParagraph"/>
        <w:spacing w:line="360" w:lineRule="auto"/>
        <w:ind w:left="1800"/>
        <w:rPr>
          <w:rFonts w:ascii="Times New Roman" w:hAnsi="Times New Roman" w:cs="Times New Roman"/>
          <w:sz w:val="24"/>
          <w:szCs w:val="24"/>
        </w:rPr>
      </w:pPr>
    </w:p>
    <w:p w:rsidR="00B75EC3" w:rsidRDefault="00B75EC3"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B75EC3" w:rsidRDefault="00B75EC3" w:rsidP="00C709C2">
      <w:pPr>
        <w:spacing w:line="360" w:lineRule="auto"/>
        <w:rPr>
          <w:rFonts w:ascii="Times New Roman" w:hAnsi="Times New Roman" w:cs="Times New Roman"/>
          <w:b/>
        </w:rPr>
      </w:pPr>
    </w:p>
    <w:p w:rsidR="00B75EC3" w:rsidRPr="009D400B" w:rsidRDefault="00B75EC3" w:rsidP="00B75EC3">
      <w:pPr>
        <w:pStyle w:val="Footer"/>
        <w:tabs>
          <w:tab w:val="clear" w:pos="4320"/>
          <w:tab w:val="clear" w:pos="8640"/>
        </w:tabs>
        <w:spacing w:line="480" w:lineRule="auto"/>
        <w:rPr>
          <w:b/>
          <w:sz w:val="32"/>
          <w:szCs w:val="32"/>
        </w:rPr>
      </w:pPr>
      <w:r>
        <w:rPr>
          <w:b/>
          <w:sz w:val="32"/>
          <w:szCs w:val="32"/>
        </w:rPr>
        <w:lastRenderedPageBreak/>
        <w:t>CHAPTER 2</w:t>
      </w:r>
    </w:p>
    <w:p w:rsidR="00B75EC3" w:rsidRDefault="00B75EC3" w:rsidP="00B75EC3">
      <w:pPr>
        <w:pStyle w:val="Footer"/>
        <w:tabs>
          <w:tab w:val="clear" w:pos="4320"/>
          <w:tab w:val="clear" w:pos="8640"/>
        </w:tabs>
        <w:spacing w:line="480" w:lineRule="auto"/>
        <w:rPr>
          <w:b/>
          <w:sz w:val="32"/>
          <w:szCs w:val="32"/>
        </w:rPr>
      </w:pPr>
      <w:r>
        <w:rPr>
          <w:b/>
          <w:sz w:val="32"/>
          <w:szCs w:val="32"/>
        </w:rPr>
        <w:t>Nuclear Reactions</w:t>
      </w:r>
    </w:p>
    <w:p w:rsidR="00B75EC3" w:rsidRPr="009D400B" w:rsidRDefault="00B75EC3" w:rsidP="00B75EC3">
      <w:pPr>
        <w:pStyle w:val="Footer"/>
        <w:tabs>
          <w:tab w:val="clear" w:pos="4320"/>
          <w:tab w:val="clear" w:pos="8640"/>
        </w:tabs>
        <w:spacing w:line="480" w:lineRule="auto"/>
        <w:rPr>
          <w:b/>
          <w:sz w:val="32"/>
          <w:szCs w:val="32"/>
        </w:rPr>
      </w:pPr>
    </w:p>
    <w:p w:rsidR="009C3E1A" w:rsidRPr="009C3E1A" w:rsidRDefault="009C3E1A" w:rsidP="00C709C2">
      <w:pPr>
        <w:spacing w:line="360" w:lineRule="auto"/>
        <w:rPr>
          <w:rFonts w:ascii="Times New Roman" w:hAnsi="Times New Roman" w:cs="Times New Roman"/>
        </w:rPr>
      </w:pPr>
      <w:r w:rsidRPr="009C3E1A">
        <w:rPr>
          <w:rFonts w:ascii="Times New Roman" w:hAnsi="Times New Roman" w:cs="Times New Roman"/>
        </w:rPr>
        <w:t>Prompt gamma-ray neutron activation analysis</w:t>
      </w:r>
      <w:r w:rsidR="00B75EC3">
        <w:rPr>
          <w:rFonts w:ascii="Times New Roman" w:hAnsi="Times New Roman" w:cs="Times New Roman"/>
        </w:rPr>
        <w:t xml:space="preserve"> (PGNAA)</w:t>
      </w:r>
      <w:r w:rsidRPr="009C3E1A">
        <w:rPr>
          <w:rFonts w:ascii="Times New Roman" w:hAnsi="Times New Roman" w:cs="Times New Roman"/>
        </w:rPr>
        <w:t xml:space="preserve"> is a nondestructive, near real time technique used for bulk material identifications.  PGNAA relies on neutron inelastic scatter and capture reactions to produce characteristic </w:t>
      </w:r>
      <w:proofErr w:type="gramStart"/>
      <w:r w:rsidRPr="009C3E1A">
        <w:rPr>
          <w:rFonts w:ascii="Times New Roman" w:hAnsi="Times New Roman" w:cs="Times New Roman"/>
        </w:rPr>
        <w:t>gamma-rays</w:t>
      </w:r>
      <w:proofErr w:type="gramEnd"/>
      <w:r w:rsidRPr="009C3E1A">
        <w:rPr>
          <w:rFonts w:ascii="Times New Roman" w:hAnsi="Times New Roman" w:cs="Times New Roman"/>
        </w:rPr>
        <w:t xml:space="preserve"> used to identify minute amounts of elements in a bulk sample.  Due to low cross sections for these reactions, background sources from natural radiation, activation of the </w:t>
      </w:r>
      <w:proofErr w:type="spellStart"/>
      <w:r w:rsidRPr="009C3E1A">
        <w:rPr>
          <w:rFonts w:ascii="Times New Roman" w:hAnsi="Times New Roman" w:cs="Times New Roman"/>
        </w:rPr>
        <w:t>NaI</w:t>
      </w:r>
      <w:proofErr w:type="spellEnd"/>
      <w:r w:rsidRPr="009C3E1A">
        <w:rPr>
          <w:rFonts w:ascii="Times New Roman" w:hAnsi="Times New Roman" w:cs="Times New Roman"/>
        </w:rPr>
        <w:t xml:space="preserve"> detector, and </w:t>
      </w:r>
      <w:proofErr w:type="gramStart"/>
      <w:r w:rsidRPr="009C3E1A">
        <w:rPr>
          <w:rFonts w:ascii="Times New Roman" w:hAnsi="Times New Roman" w:cs="Times New Roman"/>
        </w:rPr>
        <w:t>gamma-rays</w:t>
      </w:r>
      <w:proofErr w:type="gramEnd"/>
      <w:r w:rsidRPr="009C3E1A">
        <w:rPr>
          <w:rFonts w:ascii="Times New Roman" w:hAnsi="Times New Roman" w:cs="Times New Roman"/>
        </w:rPr>
        <w:t xml:space="preserve"> from the decay of the neutron source a low signal to noise ratio (SNR) is common.  </w:t>
      </w:r>
    </w:p>
    <w:p w:rsidR="009C3E1A" w:rsidRDefault="009C3E1A" w:rsidP="00C709C2">
      <w:pPr>
        <w:spacing w:line="360" w:lineRule="auto"/>
        <w:rPr>
          <w:rFonts w:ascii="Times New Roman" w:hAnsi="Times New Roman" w:cs="Times New Roman"/>
        </w:rPr>
      </w:pPr>
    </w:p>
    <w:p w:rsidR="002453EC" w:rsidRPr="002453EC" w:rsidRDefault="002453EC" w:rsidP="002453EC">
      <w:pPr>
        <w:pStyle w:val="Footer"/>
        <w:tabs>
          <w:tab w:val="clear" w:pos="4320"/>
          <w:tab w:val="clear" w:pos="8640"/>
        </w:tabs>
        <w:spacing w:line="480" w:lineRule="auto"/>
        <w:rPr>
          <w:b/>
          <w:sz w:val="32"/>
          <w:szCs w:val="32"/>
        </w:rPr>
      </w:pPr>
      <w:r>
        <w:rPr>
          <w:b/>
          <w:sz w:val="32"/>
          <w:szCs w:val="32"/>
        </w:rPr>
        <w:t>2.1 Neutron Transport</w:t>
      </w:r>
    </w:p>
    <w:p w:rsidR="009C3E1A" w:rsidRPr="00B75EC3" w:rsidRDefault="009C3E1A" w:rsidP="00C709C2">
      <w:pPr>
        <w:spacing w:line="360" w:lineRule="auto"/>
        <w:rPr>
          <w:rFonts w:ascii="Times New Roman" w:hAnsi="Times New Roman" w:cs="Times New Roman"/>
          <w:b/>
          <w:sz w:val="28"/>
          <w:szCs w:val="28"/>
        </w:rPr>
      </w:pPr>
      <w:r w:rsidRPr="00B75EC3">
        <w:rPr>
          <w:rFonts w:ascii="Times New Roman" w:hAnsi="Times New Roman" w:cs="Times New Roman"/>
          <w:b/>
          <w:sz w:val="28"/>
          <w:szCs w:val="28"/>
        </w:rPr>
        <w:t>2.1.</w:t>
      </w:r>
      <w:r w:rsidR="002453EC">
        <w:rPr>
          <w:rFonts w:ascii="Times New Roman" w:hAnsi="Times New Roman" w:cs="Times New Roman"/>
          <w:b/>
          <w:sz w:val="28"/>
          <w:szCs w:val="28"/>
        </w:rPr>
        <w:t>1</w:t>
      </w:r>
      <w:r w:rsidRPr="00B75EC3">
        <w:rPr>
          <w:rFonts w:ascii="Times New Roman" w:hAnsi="Times New Roman" w:cs="Times New Roman"/>
          <w:b/>
          <w:sz w:val="28"/>
          <w:szCs w:val="28"/>
        </w:rPr>
        <w:t xml:space="preserve"> Neutron Inelastic Scatter</w:t>
      </w:r>
      <w:r w:rsidR="00285449">
        <w:rPr>
          <w:rFonts w:ascii="Times New Roman" w:hAnsi="Times New Roman" w:cs="Times New Roman"/>
          <w:b/>
          <w:sz w:val="28"/>
          <w:szCs w:val="28"/>
        </w:rPr>
        <w:t xml:space="preserve"> (n, </w:t>
      </w:r>
      <w:proofErr w:type="spellStart"/>
      <w:r w:rsidR="00285449">
        <w:rPr>
          <w:rFonts w:ascii="Times New Roman" w:hAnsi="Times New Roman" w:cs="Times New Roman"/>
          <w:b/>
          <w:sz w:val="28"/>
          <w:szCs w:val="28"/>
        </w:rPr>
        <w:t>n’γ</w:t>
      </w:r>
      <w:proofErr w:type="spellEnd"/>
      <w:r w:rsidR="00285449">
        <w:rPr>
          <w:rFonts w:ascii="Times New Roman" w:hAnsi="Times New Roman" w:cs="Times New Roman"/>
          <w:b/>
          <w:sz w:val="28"/>
          <w:szCs w:val="28"/>
        </w:rPr>
        <w:t>)</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 xml:space="preserve">Neutron inelastic scatter involves an incoming neutron colliding with a target nucleus and exiting with less energy and at a different angle than it entered.  The energy deposited on the target nucleus causes it to reach an excited state and rapidly releases a </w:t>
      </w:r>
      <w:r w:rsidR="00285449">
        <w:rPr>
          <w:rFonts w:ascii="Times New Roman" w:hAnsi="Times New Roman" w:cs="Times New Roman"/>
          <w:sz w:val="24"/>
          <w:szCs w:val="24"/>
        </w:rPr>
        <w:t>γ</w:t>
      </w:r>
      <w:r w:rsidRPr="00B75EC3">
        <w:rPr>
          <w:rFonts w:ascii="Times New Roman" w:hAnsi="Times New Roman" w:cs="Times New Roman"/>
          <w:sz w:val="24"/>
          <w:szCs w:val="24"/>
        </w:rPr>
        <w:t xml:space="preserve">-ray to return to its normal energy state represented in equation </w:t>
      </w:r>
      <w:r w:rsidR="00285449">
        <w:rPr>
          <w:rFonts w:ascii="Times New Roman" w:hAnsi="Times New Roman" w:cs="Times New Roman"/>
          <w:sz w:val="24"/>
          <w:szCs w:val="24"/>
        </w:rPr>
        <w:t>2.</w:t>
      </w:r>
      <w:r w:rsidRPr="00B75EC3">
        <w:rPr>
          <w:rFonts w:ascii="Times New Roman" w:hAnsi="Times New Roman" w:cs="Times New Roman"/>
          <w:sz w:val="24"/>
          <w:szCs w:val="24"/>
        </w:rPr>
        <w:t>1 as follows:</w:t>
      </w:r>
    </w:p>
    <w:p w:rsidR="009C3E1A" w:rsidRPr="00B75EC3" w:rsidRDefault="009C3E1A" w:rsidP="00C709C2">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B75EC3" w:rsidTr="00DA3F15">
        <w:tc>
          <w:tcPr>
            <w:tcW w:w="35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9C3E1A" w:rsidRDefault="009C3E1A" w:rsidP="00C709C2">
      <w:pPr>
        <w:spacing w:line="360" w:lineRule="auto"/>
        <w:rPr>
          <w:rFonts w:ascii="Times New Roman" w:hAnsi="Times New Roman" w:cs="Times New Roman"/>
          <w:sz w:val="24"/>
          <w:szCs w:val="24"/>
        </w:rPr>
      </w:pPr>
    </w:p>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inelastic scattering reaction requires an incoming neutron to have enough energy to break the threshold energy derived from the Q value formula shown in equation 2.2.</w:t>
      </w:r>
    </w:p>
    <w:p w:rsidR="00285449" w:rsidRDefault="00285449" w:rsidP="00C709C2">
      <w:pPr>
        <w:spacing w:line="360" w:lineRule="auto"/>
        <w:rPr>
          <w:rFonts w:ascii="Times New Roman" w:hAnsi="Times New Roman" w:cs="Times New Roman"/>
          <w:sz w:val="24"/>
          <w:szCs w:val="24"/>
        </w:rPr>
      </w:pPr>
    </w:p>
    <w:tbl>
      <w:tblPr>
        <w:tblStyle w:val="TableGrid"/>
        <w:tblpPr w:leftFromText="180" w:rightFromText="180" w:vertAnchor="text" w:horzAnchor="margin" w:tblpY="1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85449" w:rsidRPr="00B75EC3" w:rsidTr="00285449">
        <w:tc>
          <w:tcPr>
            <w:tcW w:w="351"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285449" w:rsidRPr="00B75EC3" w:rsidRDefault="00285449" w:rsidP="00285449">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m:oMathPara>
          </w:p>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2.3</w:t>
            </w:r>
            <w:r w:rsidRPr="00B75EC3">
              <w:rPr>
                <w:rFonts w:ascii="Times New Roman" w:hAnsi="Times New Roman" w:cs="Times New Roman"/>
                <w:sz w:val="24"/>
                <w:szCs w:val="24"/>
              </w:rPr>
              <w:t>)</w:t>
            </w:r>
          </w:p>
        </w:tc>
      </w:tr>
    </w:tbl>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285449" w:rsidRDefault="00285449"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kinetic energy of the incident neutron</w:t>
      </w:r>
    </w:p>
    <w:p w:rsidR="00285449" w:rsidRPr="006A728C" w:rsidRDefault="00285449"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the energy of the target nucleus’ first excited level</w:t>
      </w:r>
    </w:p>
    <w:p w:rsidR="00285449" w:rsidRPr="002C60A0" w:rsidRDefault="00285449" w:rsidP="0028544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w:lastRenderedPageBreak/>
          <m:t>A</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atomic number of the target nucleus</w:t>
      </w:r>
    </w:p>
    <w:p w:rsidR="00285449" w:rsidRDefault="00285449" w:rsidP="00C709C2">
      <w:pPr>
        <w:spacing w:line="360" w:lineRule="auto"/>
        <w:rPr>
          <w:rFonts w:ascii="Times New Roman" w:hAnsi="Times New Roman" w:cs="Times New Roman"/>
          <w:sz w:val="24"/>
          <w:szCs w:val="24"/>
        </w:rPr>
      </w:pPr>
    </w:p>
    <w:p w:rsidR="00285449" w:rsidRDefault="006110C7" w:rsidP="006110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PNG is advantageous for this decay scheme, as the 14.1 MeV neutrons allow a greater number of isotopes to undergo inelastic scatter and unlock higher energy states.  Table 2-1 (Kim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al. 2006) below </w:t>
      </w:r>
      <w:r w:rsidR="002453EC">
        <w:rPr>
          <w:rFonts w:ascii="Times New Roman" w:hAnsi="Times New Roman" w:cs="Times New Roman"/>
          <w:sz w:val="24"/>
          <w:szCs w:val="24"/>
        </w:rPr>
        <w:t>lists some common inelastic scatter threshold energies and cross sections.</w:t>
      </w:r>
    </w:p>
    <w:p w:rsidR="006110C7" w:rsidRDefault="006110C7" w:rsidP="006110C7">
      <w:pPr>
        <w:spacing w:line="360" w:lineRule="auto"/>
        <w:ind w:firstLine="720"/>
        <w:rPr>
          <w:rFonts w:ascii="Times New Roman" w:hAnsi="Times New Roman" w:cs="Times New Roman"/>
          <w:sz w:val="24"/>
          <w:szCs w:val="24"/>
        </w:rPr>
      </w:pPr>
    </w:p>
    <w:p w:rsidR="006110C7" w:rsidRDefault="006110C7" w:rsidP="006110C7">
      <w:pPr>
        <w:pStyle w:val="Caption"/>
        <w:keepNext/>
        <w:jc w:val="center"/>
      </w:pPr>
      <w:r>
        <w:t xml:space="preserve">             Table </w:t>
      </w:r>
      <w:r>
        <w:fldChar w:fldCharType="begin"/>
      </w:r>
      <w:r>
        <w:instrText xml:space="preserve"> SEQ Table \* ARABIC </w:instrText>
      </w:r>
      <w:r>
        <w:fldChar w:fldCharType="separate"/>
      </w:r>
      <w:r>
        <w:rPr>
          <w:noProof/>
        </w:rPr>
        <w:t>2</w:t>
      </w:r>
      <w:r>
        <w:fldChar w:fldCharType="end"/>
      </w:r>
      <w:r>
        <w:t>-1: Non-elastic scattering reactions and threshold energies</w:t>
      </w:r>
    </w:p>
    <w:p w:rsidR="006110C7" w:rsidRDefault="006110C7" w:rsidP="006110C7">
      <w:pPr>
        <w:spacing w:line="360" w:lineRule="auto"/>
        <w:ind w:firstLine="720"/>
        <w:jc w:val="center"/>
        <w:rPr>
          <w:rFonts w:ascii="Times New Roman" w:hAnsi="Times New Roman" w:cs="Times New Roman"/>
          <w:sz w:val="24"/>
          <w:szCs w:val="24"/>
        </w:rPr>
      </w:pPr>
      <w:r>
        <w:rPr>
          <w:noProof/>
          <w:lang w:val="en-US"/>
        </w:rPr>
        <w:drawing>
          <wp:inline distT="0" distB="0" distL="0" distR="0" wp14:anchorId="473695F3" wp14:editId="2AE598DA">
            <wp:extent cx="353246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976" cy="2367892"/>
                    </a:xfrm>
                    <a:prstGeom prst="rect">
                      <a:avLst/>
                    </a:prstGeom>
                  </pic:spPr>
                </pic:pic>
              </a:graphicData>
            </a:graphic>
          </wp:inline>
        </w:drawing>
      </w:r>
    </w:p>
    <w:p w:rsidR="002453EC" w:rsidRPr="00B75EC3" w:rsidRDefault="002453EC" w:rsidP="006110C7">
      <w:pPr>
        <w:spacing w:line="360" w:lineRule="auto"/>
        <w:ind w:firstLine="720"/>
        <w:jc w:val="center"/>
        <w:rPr>
          <w:rFonts w:ascii="Times New Roman" w:hAnsi="Times New Roman" w:cs="Times New Roman"/>
          <w:sz w:val="24"/>
          <w:szCs w:val="24"/>
        </w:rPr>
      </w:pPr>
    </w:p>
    <w:p w:rsidR="00285449" w:rsidRPr="00B75EC3" w:rsidRDefault="00285449" w:rsidP="00285449">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2453EC">
        <w:rPr>
          <w:rFonts w:ascii="Times New Roman" w:hAnsi="Times New Roman" w:cs="Times New Roman"/>
          <w:b/>
          <w:sz w:val="28"/>
          <w:szCs w:val="28"/>
        </w:rPr>
        <w:t>1.</w:t>
      </w:r>
      <w:r>
        <w:rPr>
          <w:rFonts w:ascii="Times New Roman" w:hAnsi="Times New Roman" w:cs="Times New Roman"/>
          <w:b/>
          <w:sz w:val="28"/>
          <w:szCs w:val="28"/>
        </w:rPr>
        <w:t>2</w:t>
      </w:r>
      <w:r w:rsidRPr="00B75EC3">
        <w:rPr>
          <w:rFonts w:ascii="Times New Roman" w:hAnsi="Times New Roman" w:cs="Times New Roman"/>
          <w:b/>
          <w:sz w:val="28"/>
          <w:szCs w:val="28"/>
        </w:rPr>
        <w:t xml:space="preserve"> Neutron </w:t>
      </w:r>
      <w:r>
        <w:rPr>
          <w:rFonts w:ascii="Times New Roman" w:hAnsi="Times New Roman" w:cs="Times New Roman"/>
          <w:b/>
          <w:sz w:val="28"/>
          <w:szCs w:val="28"/>
        </w:rPr>
        <w:t>Capture (n, γ)</w:t>
      </w:r>
    </w:p>
    <w:p w:rsidR="009C3E1A" w:rsidRPr="00B75EC3" w:rsidRDefault="009C3E1A" w:rsidP="00C709C2">
      <w:pPr>
        <w:spacing w:line="360" w:lineRule="auto"/>
        <w:rPr>
          <w:rFonts w:ascii="Times New Roman" w:hAnsi="Times New Roman" w:cs="Times New Roman"/>
          <w:sz w:val="24"/>
          <w:szCs w:val="24"/>
        </w:rPr>
      </w:pPr>
      <w:proofErr w:type="gramStart"/>
      <w:r w:rsidRPr="00B75EC3">
        <w:rPr>
          <w:rFonts w:ascii="Times New Roman" w:hAnsi="Times New Roman" w:cs="Times New Roman"/>
          <w:sz w:val="24"/>
          <w:szCs w:val="24"/>
        </w:rPr>
        <w:t>Neutron capture, also denoted as (n, γ), can occur over a wide range of energies and has the highest probability at thermal energies.</w:t>
      </w:r>
      <w:proofErr w:type="gramEnd"/>
      <w:r w:rsidRPr="00B75EC3">
        <w:rPr>
          <w:rFonts w:ascii="Times New Roman" w:hAnsi="Times New Roman" w:cs="Times New Roman"/>
          <w:sz w:val="24"/>
          <w:szCs w:val="24"/>
        </w:rPr>
        <w:t xml:space="preserve">  The (n, γ) reaction begins when a neutron interacts with a target nucleus and is absorbed.  The newly formed nucleus is placed in an excited state, and in order to form a new ground state, at least one γ photon </w:t>
      </w:r>
      <w:proofErr w:type="gramStart"/>
      <w:r w:rsidRPr="00B75EC3">
        <w:rPr>
          <w:rFonts w:ascii="Times New Roman" w:hAnsi="Times New Roman" w:cs="Times New Roman"/>
          <w:sz w:val="24"/>
          <w:szCs w:val="24"/>
        </w:rPr>
        <w:t>is emitted</w:t>
      </w:r>
      <w:proofErr w:type="gramEnd"/>
      <w:r w:rsidRPr="00B75EC3">
        <w:rPr>
          <w:rFonts w:ascii="Times New Roman" w:hAnsi="Times New Roman" w:cs="Times New Roman"/>
          <w:sz w:val="24"/>
          <w:szCs w:val="24"/>
        </w:rPr>
        <w:t xml:space="preserve"> as shown in eq. 2</w:t>
      </w:r>
      <w:r w:rsidR="006110C7">
        <w:rPr>
          <w:rFonts w:ascii="Times New Roman" w:hAnsi="Times New Roman" w:cs="Times New Roman"/>
          <w:sz w:val="24"/>
          <w:szCs w:val="24"/>
        </w:rPr>
        <w:t>.3</w:t>
      </w:r>
      <w:r w:rsidRPr="00B75EC3">
        <w:rPr>
          <w:rFonts w:ascii="Times New Roman" w:hAnsi="Times New Roman" w:cs="Times New Roman"/>
          <w:sz w:val="24"/>
          <w:szCs w:val="24"/>
        </w:rPr>
        <w:t xml:space="preserve"> below.  </w:t>
      </w:r>
    </w:p>
    <w:p w:rsidR="009C3E1A" w:rsidRPr="00B75EC3" w:rsidRDefault="009C3E1A" w:rsidP="00C709C2">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B75EC3" w:rsidTr="00DA3F15">
        <w:tc>
          <w:tcPr>
            <w:tcW w:w="35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A+1</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rsidR="009C3E1A" w:rsidRPr="00B75EC3" w:rsidRDefault="009C3E1A" w:rsidP="006110C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006110C7">
              <w:rPr>
                <w:rFonts w:ascii="Times New Roman" w:hAnsi="Times New Roman" w:cs="Times New Roman"/>
                <w:sz w:val="24"/>
                <w:szCs w:val="24"/>
              </w:rPr>
              <w:t>3</w:t>
            </w:r>
            <w:r w:rsidRPr="00B75EC3">
              <w:rPr>
                <w:rFonts w:ascii="Times New Roman" w:hAnsi="Times New Roman" w:cs="Times New Roman"/>
                <w:sz w:val="24"/>
                <w:szCs w:val="24"/>
              </w:rPr>
              <w:t>)</w:t>
            </w:r>
          </w:p>
        </w:tc>
      </w:tr>
    </w:tbl>
    <w:p w:rsidR="009C3E1A" w:rsidRPr="00B75EC3" w:rsidRDefault="009C3E1A" w:rsidP="00C709C2">
      <w:pPr>
        <w:spacing w:line="360" w:lineRule="auto"/>
        <w:rPr>
          <w:rFonts w:ascii="Times New Roman" w:hAnsi="Times New Roman" w:cs="Times New Roman"/>
          <w:sz w:val="24"/>
          <w:szCs w:val="24"/>
        </w:rPr>
      </w:pP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Each nucleus (apart from Helium-4) gives off a distinct signature of intensities and energies, allowing for the identification of the sample from the γ photon emissions.</w:t>
      </w:r>
    </w:p>
    <w:p w:rsidR="009C3E1A" w:rsidRDefault="009C3E1A" w:rsidP="00C709C2">
      <w:pPr>
        <w:spacing w:line="360" w:lineRule="auto"/>
        <w:rPr>
          <w:rFonts w:ascii="Times New Roman" w:hAnsi="Times New Roman" w:cs="Times New Roman"/>
          <w:sz w:val="24"/>
          <w:szCs w:val="24"/>
        </w:rPr>
      </w:pPr>
    </w:p>
    <w:p w:rsidR="002453EC" w:rsidRPr="00B75EC3" w:rsidRDefault="002453EC" w:rsidP="00C709C2">
      <w:pPr>
        <w:spacing w:line="360" w:lineRule="auto"/>
        <w:rPr>
          <w:rFonts w:ascii="Times New Roman" w:hAnsi="Times New Roman" w:cs="Times New Roman"/>
          <w:sz w:val="24"/>
          <w:szCs w:val="24"/>
        </w:rPr>
      </w:pPr>
    </w:p>
    <w:p w:rsidR="002453EC" w:rsidRDefault="002453EC" w:rsidP="002453EC">
      <w:pPr>
        <w:pStyle w:val="Footer"/>
        <w:tabs>
          <w:tab w:val="clear" w:pos="4320"/>
          <w:tab w:val="clear" w:pos="8640"/>
        </w:tabs>
        <w:rPr>
          <w:b/>
          <w:sz w:val="32"/>
          <w:szCs w:val="32"/>
        </w:rPr>
      </w:pPr>
      <w:r>
        <w:rPr>
          <w:b/>
          <w:sz w:val="32"/>
          <w:szCs w:val="32"/>
        </w:rPr>
        <w:lastRenderedPageBreak/>
        <w:t xml:space="preserve">2.2 Photon Transport </w:t>
      </w:r>
    </w:p>
    <w:p w:rsidR="00E87A2E" w:rsidRPr="002453EC" w:rsidRDefault="00E87A2E" w:rsidP="002453EC">
      <w:pPr>
        <w:pStyle w:val="Footer"/>
        <w:tabs>
          <w:tab w:val="clear" w:pos="4320"/>
          <w:tab w:val="clear" w:pos="8640"/>
        </w:tabs>
        <w:rPr>
          <w:b/>
          <w:sz w:val="32"/>
          <w:szCs w:val="32"/>
        </w:rPr>
      </w:pPr>
    </w:p>
    <w:p w:rsidR="002453EC" w:rsidRDefault="002453EC" w:rsidP="002453EC">
      <w:pPr>
        <w:spacing w:line="240" w:lineRule="auto"/>
        <w:rPr>
          <w:rFonts w:ascii="Times New Roman" w:hAnsi="Times New Roman" w:cs="Times New Roman"/>
          <w:b/>
          <w:sz w:val="28"/>
          <w:szCs w:val="28"/>
        </w:rPr>
      </w:pPr>
      <w:r>
        <w:rPr>
          <w:rFonts w:ascii="Times New Roman" w:hAnsi="Times New Roman" w:cs="Times New Roman"/>
          <w:b/>
          <w:sz w:val="28"/>
          <w:szCs w:val="28"/>
        </w:rPr>
        <w:t>2.2.1</w:t>
      </w:r>
      <w:r w:rsidRPr="00B75EC3">
        <w:rPr>
          <w:rFonts w:ascii="Times New Roman" w:hAnsi="Times New Roman" w:cs="Times New Roman"/>
          <w:b/>
          <w:sz w:val="28"/>
          <w:szCs w:val="28"/>
        </w:rPr>
        <w:t xml:space="preserve"> </w:t>
      </w:r>
      <w:r>
        <w:rPr>
          <w:rFonts w:ascii="Times New Roman" w:hAnsi="Times New Roman" w:cs="Times New Roman"/>
          <w:b/>
          <w:sz w:val="28"/>
          <w:szCs w:val="28"/>
        </w:rPr>
        <w:t>Photon Reactions</w:t>
      </w:r>
    </w:p>
    <w:p w:rsidR="002453EC" w:rsidRDefault="002453EC" w:rsidP="002453EC">
      <w:pPr>
        <w:spacing w:line="240" w:lineRule="auto"/>
        <w:rPr>
          <w:rFonts w:ascii="Times New Roman" w:hAnsi="Times New Roman" w:cs="Times New Roman"/>
          <w:b/>
          <w:sz w:val="28"/>
          <w:szCs w:val="28"/>
        </w:rPr>
      </w:pPr>
    </w:p>
    <w:p w:rsidR="002453EC" w:rsidRDefault="002453EC" w:rsidP="002453E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benchmarking tool analysis relies on three main photon reactions: photoelectric absorption, Compton scattering, and pair production.  Although there are other photon reactions, none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an important focus to this work.</w:t>
      </w:r>
    </w:p>
    <w:p w:rsidR="002453EC" w:rsidRPr="002453EC" w:rsidRDefault="002453EC" w:rsidP="002453EC">
      <w:pPr>
        <w:spacing w:line="240" w:lineRule="auto"/>
        <w:rPr>
          <w:rFonts w:ascii="Times New Roman" w:hAnsi="Times New Roman" w:cs="Times New Roman"/>
          <w:sz w:val="24"/>
          <w:szCs w:val="24"/>
        </w:rPr>
      </w:pPr>
    </w:p>
    <w:p w:rsidR="002453EC" w:rsidRDefault="002453EC" w:rsidP="002453EC">
      <w:pPr>
        <w:spacing w:line="360" w:lineRule="auto"/>
        <w:rPr>
          <w:rFonts w:ascii="Times New Roman" w:hAnsi="Times New Roman" w:cs="Times New Roman"/>
          <w:b/>
          <w:sz w:val="24"/>
          <w:szCs w:val="24"/>
        </w:rPr>
      </w:pPr>
      <w:r>
        <w:rPr>
          <w:rFonts w:ascii="Times New Roman" w:hAnsi="Times New Roman" w:cs="Times New Roman"/>
          <w:b/>
          <w:sz w:val="24"/>
          <w:szCs w:val="24"/>
        </w:rPr>
        <w:t>Photoelectric Absorption</w:t>
      </w:r>
    </w:p>
    <w:p w:rsidR="002453EC" w:rsidRDefault="00F72D4E" w:rsidP="002453EC">
      <w:pPr>
        <w:spacing w:line="360" w:lineRule="auto"/>
        <w:rPr>
          <w:rFonts w:ascii="Times New Roman" w:hAnsi="Times New Roman" w:cs="Times New Roman"/>
          <w:sz w:val="24"/>
          <w:szCs w:val="24"/>
        </w:rPr>
      </w:pPr>
      <w:r>
        <w:rPr>
          <w:rFonts w:ascii="Times New Roman" w:hAnsi="Times New Roman" w:cs="Times New Roman"/>
          <w:sz w:val="24"/>
          <w:szCs w:val="24"/>
        </w:rPr>
        <w:t>During photoelectric absorption, a photon interacts with a target atom’s electron, departs all of its energy, disappears, and ejects the electron from its bound shell.  The photoelectron carries an energy given by equation 2.4.</w:t>
      </w:r>
    </w:p>
    <w:p w:rsidR="00F72D4E" w:rsidRDefault="00F72D4E" w:rsidP="002453E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F72D4E" w:rsidRPr="00B75EC3" w:rsidTr="00F72D4E">
        <w:tc>
          <w:tcPr>
            <w:tcW w:w="351"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F72D4E" w:rsidRPr="00B75EC3" w:rsidRDefault="00F72D4E" w:rsidP="00F72D4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r>
                  <w:rPr>
                    <w:rFonts w:ascii="Cambria Math" w:hAnsi="Cambria Math" w:cs="Times New Roman"/>
                    <w:sz w:val="24"/>
                    <w:szCs w:val="24"/>
                  </w:rPr>
                  <m:t>=hv-</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m:oMathPara>
          </w:p>
        </w:tc>
        <w:tc>
          <w:tcPr>
            <w:tcW w:w="676"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2.3</w:t>
            </w:r>
            <w:r w:rsidRPr="00B75EC3">
              <w:rPr>
                <w:rFonts w:ascii="Times New Roman" w:hAnsi="Times New Roman" w:cs="Times New Roman"/>
                <w:sz w:val="24"/>
                <w:szCs w:val="24"/>
              </w:rPr>
              <w:t>)</w:t>
            </w:r>
          </w:p>
        </w:tc>
      </w:tr>
    </w:tbl>
    <w:p w:rsidR="00F72D4E" w:rsidRDefault="00F72D4E" w:rsidP="00F72D4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F72D4E" w:rsidRDefault="00F72D4E"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binding energy of the photoelectron in its original shell</w:t>
      </w:r>
    </w:p>
    <w:p w:rsidR="00F72D4E" w:rsidRPr="006A728C" w:rsidRDefault="00F72D4E"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the energy of the exited photoelectron</w:t>
      </w:r>
    </w:p>
    <w:p w:rsidR="00F72D4E" w:rsidRDefault="00F72D4E" w:rsidP="00F72D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hv</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energy of the incoming photon</w:t>
      </w:r>
    </w:p>
    <w:p w:rsidR="00430993" w:rsidRPr="002C60A0" w:rsidRDefault="00430993" w:rsidP="00430993">
      <w:pPr>
        <w:spacing w:line="360" w:lineRule="auto"/>
        <w:ind w:left="1080"/>
        <w:rPr>
          <w:rFonts w:ascii="Times New Roman" w:hAnsi="Times New Roman" w:cs="Times New Roman"/>
          <w:sz w:val="24"/>
          <w:szCs w:val="24"/>
          <w:lang w:val="en-US"/>
        </w:rPr>
      </w:pPr>
      <w:bookmarkStart w:id="0" w:name="_GoBack"/>
      <w:bookmarkEnd w:id="0"/>
    </w:p>
    <w:p w:rsidR="00F72D4E" w:rsidRDefault="00F72D4E" w:rsidP="00F72D4E">
      <w:pPr>
        <w:spacing w:line="360" w:lineRule="auto"/>
        <w:rPr>
          <w:rFonts w:ascii="Times New Roman" w:hAnsi="Times New Roman" w:cs="Times New Roman"/>
          <w:b/>
          <w:sz w:val="24"/>
          <w:szCs w:val="24"/>
        </w:rPr>
      </w:pPr>
      <w:r>
        <w:rPr>
          <w:rFonts w:ascii="Times New Roman" w:hAnsi="Times New Roman" w:cs="Times New Roman"/>
          <w:b/>
          <w:sz w:val="24"/>
          <w:szCs w:val="24"/>
        </w:rPr>
        <w:t>Compton Scattering</w:t>
      </w:r>
    </w:p>
    <w:p w:rsidR="00F72D4E" w:rsidRDefault="00897F78" w:rsidP="00F72D4E">
      <w:pPr>
        <w:spacing w:line="360" w:lineRule="auto"/>
        <w:rPr>
          <w:rFonts w:ascii="Times New Roman" w:hAnsi="Times New Roman" w:cs="Times New Roman"/>
          <w:sz w:val="24"/>
          <w:szCs w:val="24"/>
        </w:rPr>
      </w:pPr>
      <w:r>
        <w:rPr>
          <w:rFonts w:ascii="Times New Roman" w:hAnsi="Times New Roman" w:cs="Times New Roman"/>
          <w:sz w:val="24"/>
          <w:szCs w:val="24"/>
        </w:rPr>
        <w:t xml:space="preserve">Compton scattering takes place when a photon interacts with an electron in an atom, it deflected while imparting some of its original energy, and ejects an electron from its orbit.  Depending on the scatting angle, the energy transferred to the electron can range from zero to a large fraction of the total photon energy.  The energy of the scattered photon and kinetic energy of the scattered electron </w:t>
      </w:r>
      <w:proofErr w:type="gramStart"/>
      <w:r>
        <w:rPr>
          <w:rFonts w:ascii="Times New Roman" w:hAnsi="Times New Roman" w:cs="Times New Roman"/>
          <w:sz w:val="24"/>
          <w:szCs w:val="24"/>
        </w:rPr>
        <w:t>can be calculated</w:t>
      </w:r>
      <w:proofErr w:type="gramEnd"/>
      <w:r>
        <w:rPr>
          <w:rFonts w:ascii="Times New Roman" w:hAnsi="Times New Roman" w:cs="Times New Roman"/>
          <w:sz w:val="24"/>
          <w:szCs w:val="24"/>
        </w:rPr>
        <w:t xml:space="preserve"> if the energy of the incident photon and incident angle are known by:</w:t>
      </w:r>
    </w:p>
    <w:p w:rsidR="00897F78" w:rsidRDefault="00897F78" w:rsidP="00897F78">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97F78" w:rsidRPr="00B75EC3" w:rsidTr="00DA3F15">
        <w:tc>
          <w:tcPr>
            <w:tcW w:w="351"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897F78" w:rsidRPr="00B75EC3" w:rsidRDefault="00897F78" w:rsidP="00897F7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1-cosθ</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tc>
        <w:tc>
          <w:tcPr>
            <w:tcW w:w="676"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2.4</w:t>
            </w:r>
            <w:r w:rsidRPr="00B75EC3">
              <w:rPr>
                <w:rFonts w:ascii="Times New Roman" w:hAnsi="Times New Roman" w:cs="Times New Roman"/>
                <w:sz w:val="24"/>
                <w:szCs w:val="24"/>
              </w:rPr>
              <w:t>)</w:t>
            </w:r>
          </w:p>
        </w:tc>
      </w:tr>
    </w:tbl>
    <w:p w:rsidR="00897F78" w:rsidRDefault="00897F78" w:rsidP="00897F78">
      <w:pPr>
        <w:spacing w:line="360" w:lineRule="auto"/>
        <w:rPr>
          <w:rFonts w:ascii="Times New Roman" w:hAnsi="Times New Roman" w:cs="Times New Roman"/>
          <w:sz w:val="24"/>
          <w:szCs w:val="24"/>
        </w:rPr>
      </w:pP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897F78" w:rsidRDefault="00897F78"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scattered photon energy</w:t>
      </w:r>
    </w:p>
    <w:p w:rsidR="00897F78" w:rsidRPr="006A728C" w:rsidRDefault="00897F78"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the energy of the incident photon</w:t>
      </w:r>
    </w:p>
    <w:p w:rsidR="00897F78" w:rsidRDefault="00897F78" w:rsidP="00897F7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w:lastRenderedPageBreak/>
          <m:t xml:space="preserve">cosθ </m:t>
        </m:r>
      </m:oMath>
      <w:r>
        <w:rPr>
          <w:rFonts w:ascii="Times New Roman" w:hAnsi="Times New Roman" w:cs="Times New Roman"/>
          <w:sz w:val="24"/>
          <w:szCs w:val="24"/>
          <w:lang w:val="en-US"/>
        </w:rPr>
        <w:t>is the scattering angle in the lab frame</w:t>
      </w:r>
    </w:p>
    <w:p w:rsidR="00897F78" w:rsidRPr="00897F78" w:rsidRDefault="00897F78"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oMath>
      <w:r>
        <w:rPr>
          <w:rFonts w:ascii="Times New Roman" w:hAnsi="Times New Roman" w:cs="Times New Roman"/>
          <w:sz w:val="24"/>
          <w:szCs w:val="24"/>
        </w:rPr>
        <w:t xml:space="preserve"> is the mass of the electron</w:t>
      </w:r>
    </w:p>
    <w:p w:rsidR="00897F78" w:rsidRPr="00897F78" w:rsidRDefault="00897F78" w:rsidP="00DA3F15">
      <w:pPr>
        <w:numPr>
          <w:ilvl w:val="1"/>
          <w:numId w:val="3"/>
        </w:numPr>
        <w:spacing w:line="360" w:lineRule="auto"/>
        <w:rPr>
          <w:rFonts w:ascii="Times New Roman" w:hAnsi="Times New Roman" w:cs="Times New Roman"/>
          <w:sz w:val="24"/>
          <w:szCs w:val="24"/>
        </w:rPr>
      </w:pPr>
      <m:oMath>
        <m:r>
          <w:rPr>
            <w:rFonts w:ascii="Cambria Math" w:hAnsi="Cambria Math" w:cs="Times New Roman"/>
            <w:sz w:val="24"/>
            <w:szCs w:val="24"/>
          </w:rPr>
          <m:t xml:space="preserve">c </m:t>
        </m:r>
      </m:oMath>
      <w:r>
        <w:rPr>
          <w:rFonts w:ascii="Times New Roman" w:hAnsi="Times New Roman" w:cs="Times New Roman"/>
          <w:sz w:val="24"/>
          <w:szCs w:val="24"/>
        </w:rPr>
        <w:t>is the speed of light</w:t>
      </w:r>
    </w:p>
    <w:p w:rsidR="00897F78" w:rsidRDefault="00897F78" w:rsidP="00897F78">
      <w:pPr>
        <w:spacing w:line="360" w:lineRule="auto"/>
        <w:rPr>
          <w:rFonts w:ascii="Times New Roman" w:hAnsi="Times New Roman" w:cs="Times New Roman"/>
          <w:b/>
          <w:sz w:val="24"/>
          <w:szCs w:val="24"/>
        </w:rPr>
      </w:pPr>
      <w:r>
        <w:rPr>
          <w:rFonts w:ascii="Times New Roman" w:hAnsi="Times New Roman" w:cs="Times New Roman"/>
          <w:b/>
          <w:sz w:val="24"/>
          <w:szCs w:val="24"/>
        </w:rPr>
        <w:t>Pair Production</w:t>
      </w: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an incoming photon exceeds 1.02 MeV, </w:t>
      </w:r>
      <w:r w:rsidR="002258EE">
        <w:rPr>
          <w:rFonts w:ascii="Times New Roman" w:hAnsi="Times New Roman" w:cs="Times New Roman"/>
          <w:sz w:val="24"/>
          <w:szCs w:val="24"/>
        </w:rPr>
        <w:t xml:space="preserve">a photon can disappear and create an electron positron pair.  All additional energy carried by the photon above 1.02 MeV </w:t>
      </w:r>
      <w:proofErr w:type="gramStart"/>
      <w:r w:rsidR="002258EE">
        <w:rPr>
          <w:rFonts w:ascii="Times New Roman" w:hAnsi="Times New Roman" w:cs="Times New Roman"/>
          <w:sz w:val="24"/>
          <w:szCs w:val="24"/>
        </w:rPr>
        <w:t>is converted</w:t>
      </w:r>
      <w:proofErr w:type="gramEnd"/>
      <w:r w:rsidR="002258EE">
        <w:rPr>
          <w:rFonts w:ascii="Times New Roman" w:hAnsi="Times New Roman" w:cs="Times New Roman"/>
          <w:sz w:val="24"/>
          <w:szCs w:val="24"/>
        </w:rPr>
        <w:t xml:space="preserve"> into kinetic energy shared by the positron and electron.  Although possible at any energy above 1.02 MeV, pair production does not become the dominant reaction until photon energies exceed 5 MeV as shown in Figure 2-1.</w:t>
      </w:r>
    </w:p>
    <w:p w:rsidR="002258EE" w:rsidRPr="00897F78" w:rsidRDefault="002258EE" w:rsidP="00897F78">
      <w:pPr>
        <w:spacing w:line="360" w:lineRule="auto"/>
        <w:rPr>
          <w:rFonts w:ascii="Times New Roman" w:hAnsi="Times New Roman" w:cs="Times New Roman"/>
          <w:sz w:val="24"/>
          <w:szCs w:val="24"/>
        </w:rPr>
      </w:pPr>
    </w:p>
    <w:p w:rsidR="002258EE" w:rsidRDefault="002258EE" w:rsidP="002258EE">
      <w:pPr>
        <w:keepNext/>
        <w:jc w:val="center"/>
      </w:pPr>
      <w:r>
        <w:rPr>
          <w:noProof/>
          <w:sz w:val="24"/>
          <w:szCs w:val="24"/>
          <w:lang w:val="en-US"/>
        </w:rPr>
        <w:drawing>
          <wp:inline distT="0" distB="0" distL="0" distR="0" wp14:anchorId="532AA844">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9C3E1A" w:rsidRDefault="002258EE" w:rsidP="002258EE">
      <w:pPr>
        <w:pStyle w:val="Caption"/>
        <w:jc w:val="center"/>
      </w:pPr>
      <w:r>
        <w:t xml:space="preserve">Figure </w:t>
      </w:r>
      <w:r w:rsidR="00EB04FC">
        <w:t>2-1</w:t>
      </w:r>
      <w:r>
        <w:t xml:space="preserve">: Energy dependence of photon interactions in </w:t>
      </w:r>
      <w:proofErr w:type="spellStart"/>
      <w:r>
        <w:t>NaI</w:t>
      </w:r>
      <w:proofErr w:type="spellEnd"/>
    </w:p>
    <w:p w:rsidR="00E87A2E" w:rsidRDefault="00E87A2E" w:rsidP="00E87A2E"/>
    <w:p w:rsidR="00E87A2E" w:rsidRDefault="00E87A2E" w:rsidP="00E87A2E">
      <w:pPr>
        <w:pStyle w:val="Footer"/>
        <w:tabs>
          <w:tab w:val="clear" w:pos="4320"/>
          <w:tab w:val="clear" w:pos="8640"/>
        </w:tabs>
        <w:rPr>
          <w:b/>
          <w:sz w:val="32"/>
          <w:szCs w:val="32"/>
        </w:rPr>
      </w:pPr>
      <w:r>
        <w:rPr>
          <w:b/>
          <w:sz w:val="32"/>
          <w:szCs w:val="32"/>
        </w:rPr>
        <w:t xml:space="preserve">2.3 Detector Response </w:t>
      </w:r>
    </w:p>
    <w:p w:rsidR="00E87A2E" w:rsidRDefault="00E87A2E"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Pr="009D400B" w:rsidRDefault="00203074" w:rsidP="00203074">
      <w:pPr>
        <w:pStyle w:val="Footer"/>
        <w:tabs>
          <w:tab w:val="clear" w:pos="4320"/>
          <w:tab w:val="clear" w:pos="8640"/>
        </w:tabs>
        <w:spacing w:line="480" w:lineRule="auto"/>
        <w:rPr>
          <w:b/>
          <w:sz w:val="32"/>
          <w:szCs w:val="32"/>
        </w:rPr>
      </w:pPr>
      <w:r>
        <w:rPr>
          <w:b/>
          <w:sz w:val="32"/>
          <w:szCs w:val="32"/>
        </w:rPr>
        <w:lastRenderedPageBreak/>
        <w:t>CHAPTER 3</w:t>
      </w:r>
    </w:p>
    <w:p w:rsidR="00203074" w:rsidRDefault="00203074" w:rsidP="00203074">
      <w:pPr>
        <w:pStyle w:val="Footer"/>
        <w:tabs>
          <w:tab w:val="clear" w:pos="4320"/>
          <w:tab w:val="clear" w:pos="8640"/>
        </w:tabs>
        <w:spacing w:line="480" w:lineRule="auto"/>
        <w:rPr>
          <w:b/>
          <w:sz w:val="32"/>
          <w:szCs w:val="32"/>
        </w:rPr>
      </w:pPr>
      <w:r>
        <w:rPr>
          <w:b/>
          <w:sz w:val="32"/>
          <w:szCs w:val="32"/>
        </w:rPr>
        <w:t>Machine Learning Enhancements</w:t>
      </w:r>
    </w:p>
    <w:p w:rsidR="00203074" w:rsidRDefault="00203074" w:rsidP="00203074">
      <w:pPr>
        <w:pStyle w:val="Footer"/>
        <w:tabs>
          <w:tab w:val="clear" w:pos="4320"/>
          <w:tab w:val="clear" w:pos="8640"/>
        </w:tabs>
        <w:spacing w:line="480" w:lineRule="auto"/>
        <w:rPr>
          <w:b/>
          <w:sz w:val="32"/>
          <w:szCs w:val="32"/>
        </w:rPr>
      </w:pPr>
    </w:p>
    <w:p w:rsidR="00203074" w:rsidRDefault="00203074" w:rsidP="00203074">
      <w:pPr>
        <w:pStyle w:val="Footer"/>
        <w:tabs>
          <w:tab w:val="clear" w:pos="4320"/>
          <w:tab w:val="clear" w:pos="8640"/>
        </w:tabs>
        <w:spacing w:line="360" w:lineRule="auto"/>
      </w:pPr>
      <w:r>
        <w:t xml:space="preserve">Many modern day advancements </w:t>
      </w:r>
      <w:proofErr w:type="gramStart"/>
      <w:r>
        <w:t>have been made</w:t>
      </w:r>
      <w:proofErr w:type="gramEnd"/>
      <w:r>
        <w:t xml:space="preserve"> with the assistance of machine learning techniques. Traditional methods of solving linear least squares (LLS) problems </w:t>
      </w:r>
      <w:proofErr w:type="gramStart"/>
      <w:r>
        <w:t>can be enhanced</w:t>
      </w:r>
      <w:proofErr w:type="gramEnd"/>
      <w:r>
        <w:t xml:space="preserve"> by utilizing ready-made packages available on MATLAB and Python coding platforms.  All codes used for this investigation </w:t>
      </w:r>
      <w:proofErr w:type="gramStart"/>
      <w:r>
        <w:t>have been modified</w:t>
      </w:r>
      <w:proofErr w:type="gramEnd"/>
      <w:r>
        <w:t xml:space="preserve"> from the </w:t>
      </w:r>
      <w:proofErr w:type="spellStart"/>
      <w:r>
        <w:t>sklearn</w:t>
      </w:r>
      <w:proofErr w:type="spellEnd"/>
      <w:r>
        <w:t xml:space="preserve"> packages in Python.  </w:t>
      </w:r>
    </w:p>
    <w:p w:rsidR="00203074" w:rsidRPr="00203074" w:rsidRDefault="00203074" w:rsidP="00203074">
      <w:pPr>
        <w:pStyle w:val="Footer"/>
        <w:tabs>
          <w:tab w:val="clear" w:pos="4320"/>
          <w:tab w:val="clear" w:pos="8640"/>
        </w:tabs>
        <w:spacing w:line="360" w:lineRule="auto"/>
      </w:pPr>
    </w:p>
    <w:p w:rsidR="00203074" w:rsidRDefault="00203074" w:rsidP="00203074">
      <w:pPr>
        <w:pStyle w:val="Footer"/>
        <w:tabs>
          <w:tab w:val="clear" w:pos="4320"/>
          <w:tab w:val="clear" w:pos="8640"/>
        </w:tabs>
        <w:rPr>
          <w:b/>
          <w:sz w:val="32"/>
          <w:szCs w:val="32"/>
        </w:rPr>
      </w:pPr>
      <w:r>
        <w:rPr>
          <w:b/>
          <w:sz w:val="32"/>
          <w:szCs w:val="32"/>
        </w:rPr>
        <w:t xml:space="preserve">3.1 Supervised Machine Learning </w:t>
      </w:r>
    </w:p>
    <w:p w:rsidR="00DD44C2" w:rsidRDefault="00DD44C2" w:rsidP="00203074">
      <w:pPr>
        <w:pStyle w:val="Footer"/>
        <w:tabs>
          <w:tab w:val="clear" w:pos="4320"/>
          <w:tab w:val="clear" w:pos="8640"/>
        </w:tabs>
        <w:rPr>
          <w:b/>
          <w:sz w:val="32"/>
          <w:szCs w:val="32"/>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w:t>
      </w:r>
      <w:r>
        <w:rPr>
          <w:rFonts w:ascii="Times New Roman" w:hAnsi="Times New Roman" w:cs="Times New Roman"/>
          <w:b/>
          <w:sz w:val="28"/>
          <w:szCs w:val="28"/>
        </w:rPr>
        <w:t>1</w:t>
      </w:r>
      <w:r>
        <w:rPr>
          <w:rFonts w:ascii="Times New Roman" w:hAnsi="Times New Roman" w:cs="Times New Roman"/>
          <w:b/>
          <w:sz w:val="28"/>
          <w:szCs w:val="28"/>
        </w:rPr>
        <w:t>.1</w:t>
      </w:r>
      <w:r w:rsidRPr="00B75EC3">
        <w:rPr>
          <w:rFonts w:ascii="Times New Roman" w:hAnsi="Times New Roman" w:cs="Times New Roman"/>
          <w:b/>
          <w:sz w:val="28"/>
          <w:szCs w:val="28"/>
        </w:rPr>
        <w:t xml:space="preserve"> </w:t>
      </w:r>
      <w:r>
        <w:rPr>
          <w:rFonts w:ascii="Times New Roman" w:hAnsi="Times New Roman" w:cs="Times New Roman"/>
          <w:b/>
          <w:sz w:val="28"/>
          <w:szCs w:val="28"/>
        </w:rPr>
        <w:t>Linear Least Squares</w:t>
      </w:r>
    </w:p>
    <w:p w:rsidR="00203074" w:rsidRDefault="00203074" w:rsidP="00203074">
      <w:pPr>
        <w:pStyle w:val="Footer"/>
        <w:tabs>
          <w:tab w:val="clear" w:pos="4320"/>
          <w:tab w:val="clear" w:pos="8640"/>
        </w:tabs>
        <w:rPr>
          <w:b/>
          <w:sz w:val="32"/>
          <w:szCs w:val="32"/>
        </w:rPr>
      </w:pPr>
    </w:p>
    <w:p w:rsidR="00203074" w:rsidRDefault="00203074" w:rsidP="00203074">
      <w:pPr>
        <w:pStyle w:val="Footer"/>
        <w:tabs>
          <w:tab w:val="clear" w:pos="4320"/>
          <w:tab w:val="clear" w:pos="8640"/>
        </w:tabs>
        <w:spacing w:line="360" w:lineRule="auto"/>
      </w:pPr>
      <w:r>
        <w:t xml:space="preserve">The linear model </w:t>
      </w:r>
      <w:r w:rsidR="00DA3F15">
        <w:t xml:space="preserve">and analysis have been thoroughly used and examined over the last </w:t>
      </w:r>
      <w:proofErr w:type="gramStart"/>
      <w:r w:rsidR="00DA3F15">
        <w:t>half century</w:t>
      </w:r>
      <w:proofErr w:type="gramEnd"/>
      <w:r w:rsidR="00DA3F15">
        <w:t xml:space="preserve"> and remains important.  The linear model, given a vector of </w:t>
      </w:r>
      <w:proofErr w:type="gramStart"/>
      <w:r w:rsidR="00DA3F15">
        <w:t xml:space="preserve">inputs </w:t>
      </w:r>
      <w:proofErr w:type="gramEnd"/>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A3F15">
        <w:t xml:space="preserve">, an output Y can be predicted as </w:t>
      </w:r>
    </w:p>
    <w:p w:rsidR="00DA3F15" w:rsidRPr="00203074" w:rsidRDefault="00DA3F15" w:rsidP="00203074">
      <w:pPr>
        <w:pStyle w:val="Footer"/>
        <w:tabs>
          <w:tab w:val="clear" w:pos="4320"/>
          <w:tab w:val="clear" w:pos="8640"/>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nary>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3.1</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DA3F15" w:rsidP="00DA3F15">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intercept, also known as the bias in machine learning</w:t>
      </w:r>
    </w:p>
    <w:p w:rsidR="00DA3F15" w:rsidRPr="006A728C" w:rsidRDefault="00DA3F15"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the predicted output</w:t>
      </w:r>
    </w:p>
    <w:p w:rsidR="00203074" w:rsidRDefault="00DA3F15" w:rsidP="00DD44C2">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Pr>
          <w:rFonts w:ascii="Times New Roman" w:hAnsi="Times New Roman" w:cs="Times New Roman"/>
          <w:sz w:val="24"/>
          <w:szCs w:val="24"/>
        </w:rPr>
        <w:t xml:space="preserve">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be included in the vector coefficients and a constant variable 1 in X, allowing equation 3.1 to be rewritten as</w:t>
      </w:r>
    </w:p>
    <w:p w:rsidR="00DA3F15" w:rsidRDefault="00DA3F15"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E354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trlPr>
                      <w:rPr>
                        <w:rFonts w:ascii="Cambria Math" w:hAnsi="Cambria Math" w:cs="Times New Roman"/>
                        <w:i/>
                        <w:sz w:val="24"/>
                        <w:szCs w:val="24"/>
                      </w:rPr>
                    </m:ctrlPr>
                  </m:accPr>
                  <m:e>
                    <m:r>
                      <w:rPr>
                        <w:rFonts w:ascii="Cambria Math" w:hAnsi="Cambria Math" w:cs="Times New Roman"/>
                        <w:sz w:val="24"/>
                        <w:szCs w:val="24"/>
                      </w:rPr>
                      <m:t>β</m:t>
                    </m:r>
                  </m:e>
                </m:acc>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3.2</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DA3F15" w:rsidP="00DA3F15">
      <w:pPr>
        <w:numPr>
          <w:ilvl w:val="1"/>
          <w:numId w:val="3"/>
        </w:numPr>
        <w:spacing w:line="360" w:lineRule="auto"/>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sidR="00E3547E">
        <w:rPr>
          <w:rFonts w:ascii="Times New Roman" w:hAnsi="Times New Roman" w:cs="Times New Roman"/>
          <w:sz w:val="24"/>
          <w:szCs w:val="24"/>
          <w:lang w:val="en-US"/>
        </w:rPr>
        <w:t>vector or matrix transpose</w:t>
      </w:r>
    </w:p>
    <w:p w:rsidR="00DA3F15" w:rsidRDefault="00DA3F15"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the predicted output</w:t>
      </w:r>
    </w:p>
    <w:p w:rsidR="00E3547E" w:rsidRPr="00E3547E" w:rsidRDefault="00E3547E"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Pr>
          <w:rFonts w:ascii="Times New Roman" w:hAnsi="Times New Roman" w:cs="Times New Roman"/>
          <w:sz w:val="24"/>
          <w:szCs w:val="24"/>
        </w:rPr>
        <w:t xml:space="preserve"> is the linear coefficient</w:t>
      </w:r>
    </w:p>
    <w:p w:rsidR="00E3547E" w:rsidRDefault="005064B5" w:rsidP="00DD44C2">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en-US"/>
        </w:rPr>
        <w:t xml:space="preserve">Fitting </w:t>
      </w:r>
      <w:r w:rsidR="00DD44C2">
        <w:rPr>
          <w:rFonts w:ascii="Times New Roman" w:hAnsi="Times New Roman" w:cs="Times New Roman"/>
          <w:sz w:val="24"/>
          <w:szCs w:val="24"/>
          <w:lang w:val="en-US"/>
        </w:rPr>
        <w:t xml:space="preserve">a linear model to a training data set is popularly done by selecting the </w:t>
      </w:r>
      <m:oMath>
        <m:r>
          <w:rPr>
            <w:rFonts w:ascii="Cambria Math" w:hAnsi="Cambria Math" w:cs="Times New Roman"/>
            <w:sz w:val="24"/>
            <w:szCs w:val="24"/>
          </w:rPr>
          <m:t>β</m:t>
        </m:r>
      </m:oMath>
      <w:r w:rsidR="00DD44C2">
        <w:rPr>
          <w:rFonts w:ascii="Times New Roman" w:hAnsi="Times New Roman" w:cs="Times New Roman"/>
          <w:sz w:val="24"/>
          <w:szCs w:val="24"/>
        </w:rPr>
        <w:t xml:space="preserve"> coefficients that minimize the residual sum of squares</w:t>
      </w:r>
    </w:p>
    <w:p w:rsidR="00DD44C2" w:rsidRPr="006A728C" w:rsidRDefault="00DD44C2" w:rsidP="00DD44C2">
      <w:pPr>
        <w:spacing w:line="360" w:lineRule="auto"/>
        <w:ind w:firstLine="720"/>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D44C2" w:rsidRPr="00B75EC3" w:rsidTr="00E73ED4">
        <w:tc>
          <w:tcPr>
            <w:tcW w:w="351" w:type="dxa"/>
          </w:tcPr>
          <w:p w:rsidR="00DD44C2" w:rsidRPr="00B75EC3" w:rsidRDefault="00DD44C2" w:rsidP="00E73ED4">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D44C2" w:rsidRPr="00B75EC3" w:rsidRDefault="00DD44C2" w:rsidP="00DD44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RSS(β)</m:t>
                </m:r>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β)</m:t>
                        </m:r>
                      </m:e>
                      <m:sup>
                        <m:r>
                          <w:rPr>
                            <w:rFonts w:ascii="Cambria Math" w:hAnsi="Cambria Math" w:cs="Times New Roman"/>
                            <w:sz w:val="24"/>
                            <w:szCs w:val="24"/>
                          </w:rPr>
                          <m:t>2</m:t>
                        </m:r>
                      </m:sup>
                    </m:sSup>
                  </m:e>
                </m:nary>
              </m:oMath>
            </m:oMathPara>
          </w:p>
        </w:tc>
        <w:tc>
          <w:tcPr>
            <w:tcW w:w="676" w:type="dxa"/>
          </w:tcPr>
          <w:p w:rsidR="00DD44C2" w:rsidRPr="00B75EC3" w:rsidRDefault="00DD44C2" w:rsidP="00E73ED4">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3.3</w:t>
            </w:r>
            <w:r w:rsidRPr="00B75EC3">
              <w:rPr>
                <w:rFonts w:ascii="Times New Roman" w:hAnsi="Times New Roman" w:cs="Times New Roman"/>
                <w:sz w:val="24"/>
                <w:szCs w:val="24"/>
              </w:rPr>
              <w:t>)</w:t>
            </w:r>
          </w:p>
        </w:tc>
      </w:tr>
    </w:tbl>
    <w:p w:rsidR="00DD44C2" w:rsidRDefault="00DD44C2" w:rsidP="00DD44C2">
      <w:pPr>
        <w:spacing w:line="360" w:lineRule="auto"/>
        <w:rPr>
          <w:rFonts w:ascii="Times New Roman" w:hAnsi="Times New Roman" w:cs="Times New Roman"/>
          <w:sz w:val="24"/>
          <w:szCs w:val="24"/>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w:t>
      </w:r>
      <w:r>
        <w:rPr>
          <w:rFonts w:ascii="Times New Roman" w:hAnsi="Times New Roman" w:cs="Times New Roman"/>
          <w:b/>
          <w:sz w:val="28"/>
          <w:szCs w:val="28"/>
        </w:rPr>
        <w:t>1.2</w:t>
      </w:r>
      <w:r w:rsidRPr="00B75EC3">
        <w:rPr>
          <w:rFonts w:ascii="Times New Roman" w:hAnsi="Times New Roman" w:cs="Times New Roman"/>
          <w:b/>
          <w:sz w:val="28"/>
          <w:szCs w:val="28"/>
        </w:rPr>
        <w:t xml:space="preserve"> </w:t>
      </w:r>
      <w:r>
        <w:rPr>
          <w:rFonts w:ascii="Times New Roman" w:hAnsi="Times New Roman" w:cs="Times New Roman"/>
          <w:b/>
          <w:sz w:val="28"/>
          <w:szCs w:val="28"/>
        </w:rPr>
        <w:t>Photon Reactions</w:t>
      </w:r>
    </w:p>
    <w:p w:rsidR="00DD44C2" w:rsidRDefault="00DD44C2" w:rsidP="00DD44C2">
      <w:pPr>
        <w:spacing w:line="360" w:lineRule="auto"/>
        <w:rPr>
          <w:rFonts w:ascii="Times New Roman" w:hAnsi="Times New Roman" w:cs="Times New Roman"/>
          <w:sz w:val="24"/>
          <w:szCs w:val="24"/>
        </w:rPr>
      </w:pPr>
    </w:p>
    <w:p w:rsidR="00DA3F15" w:rsidRPr="00DA3F15" w:rsidRDefault="00DA3F15" w:rsidP="00DA3F15">
      <w:pPr>
        <w:spacing w:line="360" w:lineRule="auto"/>
        <w:rPr>
          <w:rFonts w:ascii="Times New Roman" w:hAnsi="Times New Roman" w:cs="Times New Roman"/>
          <w:sz w:val="24"/>
          <w:szCs w:val="24"/>
        </w:rPr>
      </w:pPr>
    </w:p>
    <w:sectPr w:rsidR="00DA3F15" w:rsidRPr="00DA3F15" w:rsidSect="008C760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C98" w:rsidRDefault="00FF0C98" w:rsidP="008C760D">
      <w:pPr>
        <w:spacing w:line="240" w:lineRule="auto"/>
      </w:pPr>
      <w:r>
        <w:separator/>
      </w:r>
    </w:p>
  </w:endnote>
  <w:endnote w:type="continuationSeparator" w:id="0">
    <w:p w:rsidR="00FF0C98" w:rsidRDefault="00FF0C98"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874353"/>
      <w:docPartObj>
        <w:docPartGallery w:val="Page Numbers (Bottom of Page)"/>
        <w:docPartUnique/>
      </w:docPartObj>
    </w:sdtPr>
    <w:sdtEndPr>
      <w:rPr>
        <w:noProof/>
      </w:rPr>
    </w:sdtEndPr>
    <w:sdtContent>
      <w:p w:rsidR="00DA3F15" w:rsidRDefault="00DA3F15">
        <w:pPr>
          <w:pStyle w:val="Footer"/>
          <w:jc w:val="center"/>
        </w:pPr>
        <w:r>
          <w:fldChar w:fldCharType="begin"/>
        </w:r>
        <w:r>
          <w:instrText xml:space="preserve"> PAGE   \* MERGEFORMAT </w:instrText>
        </w:r>
        <w:r>
          <w:fldChar w:fldCharType="separate"/>
        </w:r>
        <w:r w:rsidR="00430993">
          <w:rPr>
            <w:noProof/>
          </w:rPr>
          <w:t>14</w:t>
        </w:r>
        <w:r>
          <w:fldChar w:fldCharType="end"/>
        </w:r>
      </w:p>
    </w:sdtContent>
  </w:sdt>
  <w:p w:rsidR="00DA3F15" w:rsidRDefault="00DA3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C98" w:rsidRDefault="00FF0C98" w:rsidP="008C760D">
      <w:pPr>
        <w:spacing w:line="240" w:lineRule="auto"/>
      </w:pPr>
      <w:r>
        <w:separator/>
      </w:r>
    </w:p>
  </w:footnote>
  <w:footnote w:type="continuationSeparator" w:id="0">
    <w:p w:rsidR="00FF0C98" w:rsidRDefault="00FF0C98" w:rsidP="008C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5620A"/>
    <w:multiLevelType w:val="hybridMultilevel"/>
    <w:tmpl w:val="B45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3F5EA8"/>
    <w:multiLevelType w:val="hybridMultilevel"/>
    <w:tmpl w:val="CAC20016"/>
    <w:lvl w:ilvl="0" w:tplc="203A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0C01EF"/>
    <w:multiLevelType w:val="hybridMultilevel"/>
    <w:tmpl w:val="B9EC02F8"/>
    <w:lvl w:ilvl="0" w:tplc="22CE8BEC">
      <w:start w:val="1"/>
      <w:numFmt w:val="bullet"/>
      <w:lvlText w:val="•"/>
      <w:lvlJc w:val="left"/>
      <w:pPr>
        <w:tabs>
          <w:tab w:val="num" w:pos="720"/>
        </w:tabs>
        <w:ind w:left="720" w:hanging="360"/>
      </w:pPr>
      <w:rPr>
        <w:rFonts w:ascii="Arial" w:hAnsi="Arial" w:hint="default"/>
      </w:rPr>
    </w:lvl>
    <w:lvl w:ilvl="1" w:tplc="6C2090B2">
      <w:start w:val="1"/>
      <w:numFmt w:val="bullet"/>
      <w:lvlText w:val="•"/>
      <w:lvlJc w:val="left"/>
      <w:pPr>
        <w:tabs>
          <w:tab w:val="num" w:pos="1440"/>
        </w:tabs>
        <w:ind w:left="1440" w:hanging="360"/>
      </w:pPr>
      <w:rPr>
        <w:rFonts w:ascii="Arial" w:hAnsi="Arial" w:hint="default"/>
      </w:rPr>
    </w:lvl>
    <w:lvl w:ilvl="2" w:tplc="654A26B8" w:tentative="1">
      <w:start w:val="1"/>
      <w:numFmt w:val="bullet"/>
      <w:lvlText w:val="•"/>
      <w:lvlJc w:val="left"/>
      <w:pPr>
        <w:tabs>
          <w:tab w:val="num" w:pos="2160"/>
        </w:tabs>
        <w:ind w:left="2160" w:hanging="360"/>
      </w:pPr>
      <w:rPr>
        <w:rFonts w:ascii="Arial" w:hAnsi="Arial" w:hint="default"/>
      </w:rPr>
    </w:lvl>
    <w:lvl w:ilvl="3" w:tplc="DEA6322E" w:tentative="1">
      <w:start w:val="1"/>
      <w:numFmt w:val="bullet"/>
      <w:lvlText w:val="•"/>
      <w:lvlJc w:val="left"/>
      <w:pPr>
        <w:tabs>
          <w:tab w:val="num" w:pos="2880"/>
        </w:tabs>
        <w:ind w:left="2880" w:hanging="360"/>
      </w:pPr>
      <w:rPr>
        <w:rFonts w:ascii="Arial" w:hAnsi="Arial" w:hint="default"/>
      </w:rPr>
    </w:lvl>
    <w:lvl w:ilvl="4" w:tplc="80883F10" w:tentative="1">
      <w:start w:val="1"/>
      <w:numFmt w:val="bullet"/>
      <w:lvlText w:val="•"/>
      <w:lvlJc w:val="left"/>
      <w:pPr>
        <w:tabs>
          <w:tab w:val="num" w:pos="3600"/>
        </w:tabs>
        <w:ind w:left="3600" w:hanging="360"/>
      </w:pPr>
      <w:rPr>
        <w:rFonts w:ascii="Arial" w:hAnsi="Arial" w:hint="default"/>
      </w:rPr>
    </w:lvl>
    <w:lvl w:ilvl="5" w:tplc="B5C0F972" w:tentative="1">
      <w:start w:val="1"/>
      <w:numFmt w:val="bullet"/>
      <w:lvlText w:val="•"/>
      <w:lvlJc w:val="left"/>
      <w:pPr>
        <w:tabs>
          <w:tab w:val="num" w:pos="4320"/>
        </w:tabs>
        <w:ind w:left="4320" w:hanging="360"/>
      </w:pPr>
      <w:rPr>
        <w:rFonts w:ascii="Arial" w:hAnsi="Arial" w:hint="default"/>
      </w:rPr>
    </w:lvl>
    <w:lvl w:ilvl="6" w:tplc="45E4A528" w:tentative="1">
      <w:start w:val="1"/>
      <w:numFmt w:val="bullet"/>
      <w:lvlText w:val="•"/>
      <w:lvlJc w:val="left"/>
      <w:pPr>
        <w:tabs>
          <w:tab w:val="num" w:pos="5040"/>
        </w:tabs>
        <w:ind w:left="5040" w:hanging="360"/>
      </w:pPr>
      <w:rPr>
        <w:rFonts w:ascii="Arial" w:hAnsi="Arial" w:hint="default"/>
      </w:rPr>
    </w:lvl>
    <w:lvl w:ilvl="7" w:tplc="86F6ED5A" w:tentative="1">
      <w:start w:val="1"/>
      <w:numFmt w:val="bullet"/>
      <w:lvlText w:val="•"/>
      <w:lvlJc w:val="left"/>
      <w:pPr>
        <w:tabs>
          <w:tab w:val="num" w:pos="5760"/>
        </w:tabs>
        <w:ind w:left="5760" w:hanging="360"/>
      </w:pPr>
      <w:rPr>
        <w:rFonts w:ascii="Arial" w:hAnsi="Arial" w:hint="default"/>
      </w:rPr>
    </w:lvl>
    <w:lvl w:ilvl="8" w:tplc="2F9A92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8117396"/>
    <w:multiLevelType w:val="hybridMultilevel"/>
    <w:tmpl w:val="4E34788E"/>
    <w:lvl w:ilvl="0" w:tplc="3160A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6A"/>
    <w:rsid w:val="00023AE3"/>
    <w:rsid w:val="000709C5"/>
    <w:rsid w:val="00075F84"/>
    <w:rsid w:val="000F7AF6"/>
    <w:rsid w:val="001111BF"/>
    <w:rsid w:val="00161857"/>
    <w:rsid w:val="00191036"/>
    <w:rsid w:val="00203074"/>
    <w:rsid w:val="002258EE"/>
    <w:rsid w:val="002453EC"/>
    <w:rsid w:val="00255632"/>
    <w:rsid w:val="00285449"/>
    <w:rsid w:val="002C60A0"/>
    <w:rsid w:val="003B2F9F"/>
    <w:rsid w:val="003C2887"/>
    <w:rsid w:val="003D4F38"/>
    <w:rsid w:val="00430993"/>
    <w:rsid w:val="0047671C"/>
    <w:rsid w:val="004C0248"/>
    <w:rsid w:val="004E0B6B"/>
    <w:rsid w:val="005064B5"/>
    <w:rsid w:val="005B3968"/>
    <w:rsid w:val="006110C7"/>
    <w:rsid w:val="0061596A"/>
    <w:rsid w:val="0063590B"/>
    <w:rsid w:val="006A728C"/>
    <w:rsid w:val="007C3E25"/>
    <w:rsid w:val="007E6475"/>
    <w:rsid w:val="008218EC"/>
    <w:rsid w:val="00897F78"/>
    <w:rsid w:val="008C760D"/>
    <w:rsid w:val="00935CBC"/>
    <w:rsid w:val="009C3E1A"/>
    <w:rsid w:val="009D400B"/>
    <w:rsid w:val="00A5616E"/>
    <w:rsid w:val="00A921FB"/>
    <w:rsid w:val="00AD4C85"/>
    <w:rsid w:val="00B75EC3"/>
    <w:rsid w:val="00C642B4"/>
    <w:rsid w:val="00C709C2"/>
    <w:rsid w:val="00CD0F87"/>
    <w:rsid w:val="00D519D2"/>
    <w:rsid w:val="00D92B6A"/>
    <w:rsid w:val="00DA3F15"/>
    <w:rsid w:val="00DD44C2"/>
    <w:rsid w:val="00E3547E"/>
    <w:rsid w:val="00E84D6C"/>
    <w:rsid w:val="00E87A2E"/>
    <w:rsid w:val="00E90764"/>
    <w:rsid w:val="00EB008A"/>
    <w:rsid w:val="00EB04FC"/>
    <w:rsid w:val="00F62A4E"/>
    <w:rsid w:val="00F72D4E"/>
    <w:rsid w:val="00FA59DC"/>
    <w:rsid w:val="00FB44ED"/>
    <w:rsid w:val="00FF0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B249B"/>
  <w15:chartTrackingRefBased/>
  <w15:docId w15:val="{1EF4CEC3-B406-45AC-9865-3344A1D7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 w:type="paragraph" w:styleId="ListParagraph">
    <w:name w:val="List Paragraph"/>
    <w:basedOn w:val="Normal"/>
    <w:uiPriority w:val="34"/>
    <w:qFormat/>
    <w:rsid w:val="006359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 w:id="800078494">
      <w:bodyDiv w:val="1"/>
      <w:marLeft w:val="0"/>
      <w:marRight w:val="0"/>
      <w:marTop w:val="0"/>
      <w:marBottom w:val="0"/>
      <w:divBdr>
        <w:top w:val="none" w:sz="0" w:space="0" w:color="auto"/>
        <w:left w:val="none" w:sz="0" w:space="0" w:color="auto"/>
        <w:bottom w:val="none" w:sz="0" w:space="0" w:color="auto"/>
        <w:right w:val="none" w:sz="0" w:space="0" w:color="auto"/>
      </w:divBdr>
      <w:divsChild>
        <w:div w:id="1824197725">
          <w:marLeft w:val="734"/>
          <w:marRight w:val="0"/>
          <w:marTop w:val="134"/>
          <w:marBottom w:val="0"/>
          <w:divBdr>
            <w:top w:val="none" w:sz="0" w:space="0" w:color="auto"/>
            <w:left w:val="none" w:sz="0" w:space="0" w:color="auto"/>
            <w:bottom w:val="none" w:sz="0" w:space="0" w:color="auto"/>
            <w:right w:val="none" w:sz="0" w:space="0" w:color="auto"/>
          </w:divBdr>
        </w:div>
        <w:div w:id="1611013391">
          <w:marLeft w:val="734"/>
          <w:marRight w:val="0"/>
          <w:marTop w:val="134"/>
          <w:marBottom w:val="0"/>
          <w:divBdr>
            <w:top w:val="none" w:sz="0" w:space="0" w:color="auto"/>
            <w:left w:val="none" w:sz="0" w:space="0" w:color="auto"/>
            <w:bottom w:val="none" w:sz="0" w:space="0" w:color="auto"/>
            <w:right w:val="none" w:sz="0" w:space="0" w:color="auto"/>
          </w:divBdr>
        </w:div>
        <w:div w:id="631792777">
          <w:marLeft w:val="734"/>
          <w:marRight w:val="0"/>
          <w:marTop w:val="134"/>
          <w:marBottom w:val="0"/>
          <w:divBdr>
            <w:top w:val="none" w:sz="0" w:space="0" w:color="auto"/>
            <w:left w:val="none" w:sz="0" w:space="0" w:color="auto"/>
            <w:bottom w:val="none" w:sz="0" w:space="0" w:color="auto"/>
            <w:right w:val="none" w:sz="0" w:space="0" w:color="auto"/>
          </w:divBdr>
        </w:div>
        <w:div w:id="2016616782">
          <w:marLeft w:val="734"/>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C71"/>
    <w:rsid w:val="000B4217"/>
    <w:rsid w:val="007D46C8"/>
    <w:rsid w:val="00A63CC9"/>
    <w:rsid w:val="00D13D81"/>
    <w:rsid w:val="00FC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3D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CD4FE-F3C3-46BD-9675-12A85538D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14</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Di Nova</cp:lastModifiedBy>
  <cp:revision>12</cp:revision>
  <dcterms:created xsi:type="dcterms:W3CDTF">2019-02-11T16:20:00Z</dcterms:created>
  <dcterms:modified xsi:type="dcterms:W3CDTF">2019-02-13T21:13:00Z</dcterms:modified>
</cp:coreProperties>
</file>