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IdentityGuard v0.1 — Project Summary</w:t>
      </w:r>
    </w:p>
    <w:p>
      <w:r>
        <w:br/>
        <w:t>IdentityGuard is the first core module of the larger Account Shield app. Its purpose is to monitor security-related emails, normalize them into structured security events, score their risk, store them, and present the results in a usable dashboard.</w:t>
      </w:r>
    </w:p>
    <w:p>
      <w:r>
        <w:t>This project simulates how real-world identity protection and SOC-style monitoring tools work by transforming unstructured email alerts into actionable security insights.</w:t>
      </w:r>
    </w:p>
    <w:p>
      <w:r>
        <w:t>CORE PROBLEM IT SOLVES</w:t>
        <w:br/>
        <w:t>Most users receive important security emails (password changes, new logins, suspicious activity) that are easy to miss and difficult to interpret. IdentityGuard centralizes these alerts, understands them, and highlights risk so users can act quickly.</w:t>
      </w:r>
    </w:p>
    <w:p>
      <w:r>
        <w:t>ARCHITECTURE OVERVIEW</w:t>
      </w:r>
    </w:p>
    <w:p>
      <w:r>
        <w:t>1. Email Ingestion (IMAP)</w:t>
        <w:br/>
        <w:t>IdentityGuard securely connects to an email inbox using IMAP and fetches recent security-related emails. The system defensively handles malformed messages, empty responses, and edge cases without crashing.</w:t>
      </w:r>
    </w:p>
    <w:p>
      <w:r>
        <w:t>2. Provider &amp; Service Detection</w:t>
        <w:br/>
        <w:t>Each email’s “From” header is analyzed and matched against a provider map to identify known services such as Apple, Google, Microsoft, Amazon, and others. Unknown senders are preserved without misclassification.</w:t>
      </w:r>
    </w:p>
    <w:p>
      <w:r>
        <w:t>3. Event Parsing &amp; Normalization</w:t>
        <w:br/>
        <w:t>Emails are converted into structured security events including provider, service, event type, risk level, IP address, location, device, timestamp, raw subject, and message ID.</w:t>
      </w:r>
    </w:p>
    <w:p>
      <w:r>
        <w:t>4. Classification System</w:t>
        <w:br/>
        <w:t>IdentityGuard uses a two-layer classification system: a generic classifier for fallback coverage and provider-specific classifiers that override results when known patterns are detected.</w:t>
      </w:r>
    </w:p>
    <w:p>
      <w:r>
        <w:t>5. Risk Scoring Engine</w:t>
        <w:br/>
        <w:t>Events are assigned low, medium, or high risk based on the type of activity detected. Risk scoring is centralized and consistent across providers.</w:t>
      </w:r>
    </w:p>
    <w:p>
      <w:r>
        <w:t>6. Database Storage</w:t>
        <w:br/>
        <w:t>All events are stored in a local SQLite database with duplicate prevention. This enables historical tracking and future analysis.</w:t>
      </w:r>
    </w:p>
    <w:p>
      <w:r>
        <w:t>7. CLI Dashboard</w:t>
        <w:br/>
        <w:t>A command-line dashboard allows users to view summaries, recent events, high-risk alerts, and password-change activity.</w:t>
      </w:r>
    </w:p>
    <w:p>
      <w:r>
        <w:t>8. Debugging &amp; Observability</w:t>
        <w:br/>
        <w:t>Debug logging was added to validate sender detection, service matching, and classification behavior, ensuring transparency and reliability.</w:t>
      </w:r>
    </w:p>
    <w:p>
      <w:r>
        <w:t>TECHNICAL CHALLENGES SOLVED</w:t>
        <w:br/>
        <w:t>- IMAP edge cases and malformed messages</w:t>
        <w:br/>
        <w:t>- Variable scope and control-flow bugs</w:t>
        <w:br/>
        <w:t>- Provider detection accuracy</w:t>
        <w:br/>
        <w:t>- Defensive parsing and error handling</w:t>
        <w:br/>
        <w:t>- Database deduplication</w:t>
        <w:br/>
        <w:t>- CLI consistency</w:t>
      </w:r>
    </w:p>
    <w:p>
      <w:r>
        <w:t>CURRENT STATE (v0.1)</w:t>
        <w:br/>
        <w:t>IdentityGuard v0.1 is stable, documented, and runs end-to-end without errors. It is suitable as a portfolio project and foundation for a full application.</w:t>
      </w:r>
    </w:p>
    <w:p>
      <w:r>
        <w:t>FUTURE EXPANSION</w:t>
        <w:br/>
        <w:t>IdentityGuard will later integrate with additional modules such as Brand Guard, Social Guard, and cross-device alerting systems.</w:t>
      </w:r>
    </w:p>
    <w:p>
      <w:r>
        <w:t>CONCLUSION</w:t>
        <w:br/>
        <w:t>IdentityGuard demonstrates real-world defensive programming, system design, and security engineering principles. It forms a strong foundation for a scalable identity protection platform.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