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TERM 3 HOLIDAY ASSIGNMENT 2026</w:t>
      </w:r>
    </w:p>
    <w:p>
      <w:pPr>
        <w:jc w:val="center"/>
      </w:pPr>
      <w:r>
        <w:rPr>
          <w:b/>
          <w:sz w:val="32"/>
        </w:rPr>
        <w:t>101/3 ENGLISH — PAPER 3</w:t>
      </w:r>
    </w:p>
    <w:p>
      <w:pPr>
        <w:jc w:val="center"/>
      </w:pPr>
      <w:r>
        <w:rPr>
          <w:b/>
          <w:sz w:val="24"/>
        </w:rPr>
        <w:t>Creative Composition and Essay Based on Set Text</w:t>
      </w:r>
    </w:p>
    <w:p>
      <w:pPr>
        <w:jc w:val="center"/>
      </w:pPr>
      <w:r>
        <w:rPr>
          <w:b/>
          <w:sz w:val="22"/>
        </w:rPr>
        <w:t>COMPLETE MARKING SCHEME &amp; EXAMINER'S RUBRIC</w:t>
      </w:r>
    </w:p>
    <w:p>
      <w:r>
        <w:rPr>
          <w:b/>
        </w:rPr>
        <w:t xml:space="preserve">Paper structure: </w:t>
      </w:r>
      <w:r>
        <w:t>Three questions are answered: Question 1 is compulsory, and candidates choose any two of Questions 2 and 3. Each selected question carries 20 marks; maximum score is 60.</w:t>
      </w:r>
    </w:p>
    <w:p>
      <w:pPr>
        <w:pStyle w:val="Heading1"/>
      </w:pPr>
      <w:r>
        <w:t>QUESTION 1 — IMAGINATIVE COMPOSITION — 20 MARKS</w:t>
      </w:r>
    </w:p>
    <w:p>
      <w:r>
        <w:t>Candidates answer ONE of the two alternatives.</w:t>
      </w:r>
    </w:p>
    <w:p>
      <w:r>
        <w:t>Option A: The story must end with the supplied words and should develop a coherent narrative leading logically to the discovery and the character's reaction.</w:t>
      </w:r>
    </w:p>
    <w:p>
      <w:r>
        <w:t>Option B: The composition must illustrate the proverb “A stitch in time saves nine” through a clear situation, events and outcome; merely explaining the proverb is insufficient.</w:t>
      </w:r>
    </w:p>
    <w:p>
      <w:r>
        <w:t>Suggested composition rubric:</w:t>
      </w:r>
    </w:p>
    <w:p>
      <w:pPr>
        <w:pStyle w:val="ListBullet"/>
      </w:pPr>
      <w:r>
        <w:t>Content and relevance — 10 marks: clear development of the chosen topic, appropriate ideas/events, convincing details, and a logical conclusion.</w:t>
      </w:r>
    </w:p>
    <w:p>
      <w:pPr>
        <w:pStyle w:val="ListBullet"/>
      </w:pPr>
      <w:r>
        <w:t>Organisation — 4 marks: coherent paragraphing, sequencing, transitions and effective introduction/conclusion.</w:t>
      </w:r>
    </w:p>
    <w:p>
      <w:pPr>
        <w:pStyle w:val="ListBullet"/>
      </w:pPr>
      <w:r>
        <w:t>Expression — 6 marks: appropriate vocabulary, sentence structure, grammar, spelling and punctuation.</w:t>
      </w:r>
    </w:p>
    <w:p>
      <w:r>
        <w:t>Apply the 450-word maximum stated in the question paper. Credit originality, coherence and effective use of English rather than memorised material.</w:t>
      </w:r>
    </w:p>
    <w:p>
      <w:pPr>
        <w:pStyle w:val="Heading1"/>
      </w:pPr>
      <w:r>
        <w:t>QUESTION 2 — THE COMPULSORY SET TEXT — 20 MARKS</w:t>
      </w:r>
    </w:p>
    <w:p>
      <w:r>
        <w:t>Task: Support the statement that corruption and selfish leadership can deny citizens opportunities and security, using illustrations from John Lara's THE SAMARITAN.</w:t>
      </w:r>
    </w:p>
    <w:p>
      <w:pPr>
        <w:pStyle w:val="ListBullet"/>
      </w:pPr>
      <w:r>
        <w:t>Introduction and thesis — 2 marks: clear understanding of the statement and a relevant position.</w:t>
      </w:r>
    </w:p>
    <w:p>
      <w:pPr>
        <w:pStyle w:val="ListBullet"/>
      </w:pPr>
      <w:r>
        <w:t>Textual content and illustrations — 12 marks: relevant, accurate illustrations from THE SAMARITAN showing corruption, selfish leadership, denial of opportunities, insecurity or related consequences. Award credit for well-explained examples rather than name-dropping characters/events.</w:t>
      </w:r>
    </w:p>
    <w:p>
      <w:pPr>
        <w:pStyle w:val="ListBullet"/>
      </w:pPr>
      <w:r>
        <w:t>Organisation — 3 marks: logical paragraphing, progression of ideas and appropriate conclusion.</w:t>
      </w:r>
    </w:p>
    <w:p>
      <w:pPr>
        <w:pStyle w:val="ListBullet"/>
      </w:pPr>
      <w:r>
        <w:t>Expression — 3 marks: accurate grammar, vocabulary, sentence structure, spelling and punctuation.</w:t>
      </w:r>
    </w:p>
    <w:p>
      <w:r>
        <w:t>Because the supplied source gives only the set-text title and task, this marking guide does not invent specific character names, scenes or quotations. Award text-based examples that are accurate to the learner's set text.</w:t>
      </w:r>
    </w:p>
    <w:p>
      <w:pPr>
        <w:pStyle w:val="Heading1"/>
      </w:pPr>
      <w:r>
        <w:t>QUESTION 3 — ARGUMENTATIVE ESSAY — 20 MARKS</w:t>
      </w:r>
    </w:p>
    <w:p>
      <w:r>
        <w:t>Task: Discuss measures that Kenyan communities and institutions should take to reduce youth unemployment.</w:t>
      </w:r>
    </w:p>
    <w:p>
      <w:pPr>
        <w:pStyle w:val="ListBullet"/>
      </w:pPr>
      <w:r>
        <w:t>Introduction and focus — 2 marks: clear understanding of youth unemployment and the need for measures to address it.</w:t>
      </w:r>
    </w:p>
    <w:p>
      <w:pPr>
        <w:pStyle w:val="ListBullet"/>
      </w:pPr>
      <w:r>
        <w:t>Arguments/measures — 12 marks: relevant, developed measures. Possible valid areas include skills and vocational training, entrepreneurship support, access to finance, internships/apprenticeships, job creation through investment, career guidance, digital skills and work opportunities, improved links between education and employers, and support for small enterprises. Other relevant measures should receive credit.</w:t>
      </w:r>
    </w:p>
    <w:p>
      <w:pPr>
        <w:pStyle w:val="ListBullet"/>
      </w:pPr>
      <w:r>
        <w:t>Organisation — 3 marks: logical sequencing, paragraphing, cohesion and conclusion.</w:t>
      </w:r>
    </w:p>
    <w:p>
      <w:pPr>
        <w:pStyle w:val="ListBullet"/>
      </w:pPr>
      <w:r>
        <w:t>Expression — 3 marks: appropriate vocabulary, grammar, sentence construction, spelling and punctuation.</w:t>
      </w:r>
    </w:p>
    <w:p>
      <w:pPr>
        <w:pStyle w:val="Heading1"/>
      </w:pPr>
      <w:r>
        <w:t>GENERAL ESSAY MARKING GUIDANCE</w:t>
      </w:r>
    </w:p>
    <w:p>
      <w:pPr>
        <w:pStyle w:val="ListBullet"/>
      </w:pPr>
      <w:r>
        <w:t>Use a holistic but evidence-based judgement within the stated 20-mark allocation.</w:t>
      </w:r>
    </w:p>
    <w:p>
      <w:pPr>
        <w:pStyle w:val="ListBullet"/>
      </w:pPr>
      <w:r>
        <w:t>Do not award full content marks for an essay that merely lists points without development.</w:t>
      </w:r>
    </w:p>
    <w:p>
      <w:pPr>
        <w:pStyle w:val="ListBullet"/>
      </w:pPr>
      <w:r>
        <w:t>For the set-text question, illustrations must be connected explicitly to the statement.</w:t>
      </w:r>
    </w:p>
    <w:p>
      <w:pPr>
        <w:pStyle w:val="ListBullet"/>
      </w:pPr>
      <w:r>
        <w:t>For argumentative writing, candidates may disagree with or qualify the premise of the topic provided they address the task coherently.</w:t>
      </w:r>
    </w:p>
    <w:p>
      <w:pPr>
        <w:pStyle w:val="ListBullet"/>
      </w:pPr>
      <w:r>
        <w:t>Accept alternative valid ideas, interpretations and illustrations where they are relevant and logically supported.</w:t>
      </w:r>
    </w:p>
    <w:p>
      <w:pPr>
        <w:pStyle w:val="ListBullet"/>
      </w:pPr>
      <w:r>
        <w:t>Minor language errors should affect expression marks rather than automatically invalidating otherwise relevant content.</w:t>
      </w:r>
    </w:p>
    <w:p>
      <w:pPr>
        <w:pStyle w:val="ListBullet"/>
      </w:pPr>
      <w:r>
        <w:t>The source specifies a maximum of 450 words per essay; apply the stated instruction consistently.</w:t>
      </w:r>
    </w:p>
    <w:p>
      <w:pPr>
        <w:pStyle w:val="Heading1"/>
      </w:pPr>
      <w:r>
        <w:t>MARK DISTRIBUTION</w:t>
      </w:r>
    </w:p>
    <w:p>
      <w:r>
        <w:rPr>
          <w:b/>
        </w:rPr>
        <w:t>Question 1: 20 marks</w:t>
      </w:r>
    </w:p>
    <w:p>
      <w:r>
        <w:rPr>
          <w:b/>
        </w:rPr>
        <w:t>Question 2: 20 marks</w:t>
      </w:r>
    </w:p>
    <w:p>
      <w:r>
        <w:rPr>
          <w:b/>
        </w:rPr>
        <w:t>Question 3: 20 marks</w:t>
      </w:r>
    </w:p>
    <w:p>
      <w:r>
        <w:rPr>
          <w:b/>
        </w:rPr>
        <w:t>TOTAL: 60 marks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kcserevision.com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