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594FD" w14:textId="3B4AE354" w:rsidR="0061231E" w:rsidRPr="0061231E" w:rsidRDefault="0061231E">
      <w:pPr>
        <w:spacing w:after="40"/>
        <w:jc w:val="center"/>
        <w:rPr>
          <w:b/>
          <w:u w:val="single"/>
        </w:rPr>
      </w:pPr>
      <w:r w:rsidRPr="0061231E">
        <w:rPr>
          <w:b/>
          <w:u w:val="single"/>
        </w:rPr>
        <w:t>CHEMISTRY GRADE 10</w:t>
      </w:r>
    </w:p>
    <w:p w14:paraId="3C4CFF7C" w14:textId="57507FFD" w:rsidR="00C37DD3" w:rsidRPr="0061231E" w:rsidRDefault="0061231E">
      <w:pPr>
        <w:spacing w:after="40"/>
        <w:jc w:val="center"/>
        <w:rPr>
          <w:b/>
          <w:u w:val="single"/>
        </w:rPr>
      </w:pPr>
      <w:r w:rsidRPr="0061231E">
        <w:rPr>
          <w:b/>
          <w:u w:val="single"/>
        </w:rPr>
        <w:t xml:space="preserve">TERM 3 OPENER EXAM </w:t>
      </w:r>
      <w:r w:rsidRPr="0061231E">
        <w:rPr>
          <w:b/>
          <w:u w:val="single"/>
        </w:rPr>
        <w:t>2026</w:t>
      </w:r>
    </w:p>
    <w:p w14:paraId="464AF656" w14:textId="7817E105" w:rsidR="0061231E" w:rsidRDefault="0061231E">
      <w:pPr>
        <w:spacing w:after="40"/>
        <w:jc w:val="center"/>
        <w:rPr>
          <w:b/>
          <w:u w:val="single"/>
        </w:rPr>
      </w:pPr>
      <w:r w:rsidRPr="0061231E">
        <w:rPr>
          <w:b/>
          <w:u w:val="single"/>
        </w:rPr>
        <w:t>MARKING SCHEME</w:t>
      </w:r>
    </w:p>
    <w:p w14:paraId="472072AE" w14:textId="77777777" w:rsidR="0061231E" w:rsidRDefault="0061231E">
      <w:pPr>
        <w:spacing w:after="40"/>
        <w:jc w:val="center"/>
      </w:pPr>
    </w:p>
    <w:p w14:paraId="47B23043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1 (10 marks)</w:t>
      </w:r>
    </w:p>
    <w:p w14:paraId="19F24A4A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Any two valid safety precautions,</w:t>
      </w:r>
      <w:r w:rsidRPr="0061231E">
        <w:rPr>
          <w:rFonts w:cs="Times New Roman"/>
          <w:sz w:val="24"/>
          <w:szCs w:val="24"/>
        </w:rPr>
        <w:t xml:space="preserve"> 1 each. (2)</w:t>
      </w:r>
    </w:p>
    <w:p w14:paraId="7F18CB7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i. Pipette/burette where appropriate (1); ii. Measuring cylinder (1).</w:t>
      </w:r>
    </w:p>
    <w:p w14:paraId="7542016C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ΔT=75−25=50°C (1); Q=mcΔT=100×4.2×50 (1); Q=21,000 J (1).</w:t>
      </w:r>
    </w:p>
    <w:p w14:paraId="003D75D0" w14:textId="5F7AA559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Any three controlled variables: acid concentration, acid volume, metal mass/surface area, same metal</w:t>
      </w:r>
      <w:r w:rsidRPr="0061231E">
        <w:rPr>
          <w:rFonts w:cs="Times New Roman"/>
          <w:sz w:val="24"/>
          <w:szCs w:val="24"/>
        </w:rPr>
        <w:t>, apparatus or measurement method. (3)</w:t>
      </w:r>
    </w:p>
    <w:p w14:paraId="7F2636F9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50DD5D7D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2 (10 marks)</w:t>
      </w:r>
    </w:p>
    <w:p w14:paraId="575875B4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Gas particles have large spaces and can move closer; liquid particles are already close together. (2)</w:t>
      </w:r>
    </w:p>
    <w:p w14:paraId="77A854D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Filtration (1); fractional distillation (1); paper chromatography (1).</w:t>
      </w:r>
    </w:p>
    <w:p w14:paraId="0FCB2C1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Particl</w:t>
      </w:r>
      <w:r w:rsidRPr="0061231E">
        <w:rPr>
          <w:rFonts w:cs="Times New Roman"/>
          <w:sz w:val="24"/>
          <w:szCs w:val="24"/>
        </w:rPr>
        <w:t>es gain kinetic energy and overcome attractions holding them in fixed positions. (2)</w:t>
      </w:r>
    </w:p>
    <w:p w14:paraId="00668D7A" w14:textId="36CB912E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Magnet removes iron (1); dissolve salt and filter sand (1); evaporate/crystallise filtrate for salt (1).</w:t>
      </w:r>
    </w:p>
    <w:p w14:paraId="3A8D72D2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794E3A1D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3 (12 marks)</w:t>
      </w:r>
    </w:p>
    <w:p w14:paraId="49185E9A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 xml:space="preserve">• a) 1=first/outer electron </w:t>
      </w:r>
      <w:r w:rsidRPr="0061231E">
        <w:rPr>
          <w:rFonts w:cs="Times New Roman"/>
          <w:sz w:val="24"/>
          <w:szCs w:val="24"/>
        </w:rPr>
        <w:t>shell; 2=second shell; 3=second shell marker/region; 4=third shell. Examiner: accept shell identification based on the diagram's intended labels. (4)</w:t>
      </w:r>
    </w:p>
    <w:p w14:paraId="46F209BE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12 protons (1); 12 electrons (1); 2.8.2 (1).</w:t>
      </w:r>
    </w:p>
    <w:p w14:paraId="4E6CA905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 xml:space="preserve">• c) Same group means same number of valence electrons; </w:t>
      </w:r>
      <w:r w:rsidRPr="0061231E">
        <w:rPr>
          <w:rFonts w:cs="Times New Roman"/>
          <w:sz w:val="24"/>
          <w:szCs w:val="24"/>
        </w:rPr>
        <w:t>valence electrons govern chemical behaviour. (2)</w:t>
      </w:r>
    </w:p>
    <w:p w14:paraId="399D0D58" w14:textId="20A43142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Group 1, Period 3 (2); forms X⁺ because it loses one outer electron. (1)</w:t>
      </w:r>
    </w:p>
    <w:p w14:paraId="56027190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5915AB5B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4 (10 marks)</w:t>
      </w:r>
    </w:p>
    <w:p w14:paraId="2F5B995A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Electrostatic attraction between oppositely charged ions formed by electron transfer. (2)</w:t>
      </w:r>
    </w:p>
    <w:p w14:paraId="6816DC9F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Na lose</w:t>
      </w:r>
      <w:r w:rsidRPr="0061231E">
        <w:rPr>
          <w:rFonts w:cs="Times New Roman"/>
          <w:sz w:val="24"/>
          <w:szCs w:val="24"/>
        </w:rPr>
        <w:t>s one electron→Na⁺ (1); Cl gains one→Cl⁻ (1); attraction gives NaCl (1).</w:t>
      </w:r>
    </w:p>
    <w:p w14:paraId="501AB22D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Any two: high melting point, brittle/crystalline, conducts when molten/aqueous. (2)</w:t>
      </w:r>
    </w:p>
    <w:p w14:paraId="2B32503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Solid ions are fixed; molten ions are mobile and carry charge. (2)</w:t>
      </w:r>
    </w:p>
    <w:p w14:paraId="443B84ED" w14:textId="50DC7843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e) Any one: electric</w:t>
      </w:r>
      <w:r w:rsidRPr="0061231E">
        <w:rPr>
          <w:rFonts w:cs="Times New Roman"/>
          <w:sz w:val="24"/>
          <w:szCs w:val="24"/>
        </w:rPr>
        <w:t>al conductivity, malleability, ductility, thermal conductivity. (1)</w:t>
      </w:r>
    </w:p>
    <w:p w14:paraId="34FE7390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3A674E1E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5 (14 marks)</w:t>
      </w:r>
    </w:p>
    <w:p w14:paraId="282C9C75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CaCO₃ (1); Al₂O₃ (1); (NH</w:t>
      </w:r>
      <w:proofErr w:type="gramStart"/>
      <w:r w:rsidRPr="0061231E">
        <w:rPr>
          <w:rFonts w:cs="Times New Roman"/>
          <w:sz w:val="24"/>
          <w:szCs w:val="24"/>
        </w:rPr>
        <w:t>₄)₂</w:t>
      </w:r>
      <w:proofErr w:type="gramEnd"/>
      <w:r w:rsidRPr="0061231E">
        <w:rPr>
          <w:rFonts w:cs="Times New Roman"/>
          <w:sz w:val="24"/>
          <w:szCs w:val="24"/>
        </w:rPr>
        <w:t>SO₄ (1).</w:t>
      </w:r>
    </w:p>
    <w:p w14:paraId="527AF9E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Mg + 2HCl → MgCl₂ + H₂. (2)</w:t>
      </w:r>
    </w:p>
    <w:p w14:paraId="52D15AF2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Mr=40+12+48=100 g mol⁻¹ (1); n=5.00/100 (1); n=0.0500 mol (1).</w:t>
      </w:r>
    </w:p>
    <w:p w14:paraId="449ADBD1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1:2 ratio (1); n(H</w:t>
      </w:r>
      <w:r w:rsidRPr="0061231E">
        <w:rPr>
          <w:rFonts w:cs="Times New Roman"/>
          <w:sz w:val="24"/>
          <w:szCs w:val="24"/>
        </w:rPr>
        <w:t>Cl)=2×0.0500=0.100 mol (1).</w:t>
      </w:r>
    </w:p>
    <w:p w14:paraId="03EFBBF8" w14:textId="7D2FAF54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e) n(CO</w:t>
      </w:r>
      <w:proofErr w:type="gramStart"/>
      <w:r w:rsidRPr="0061231E">
        <w:rPr>
          <w:rFonts w:cs="Times New Roman"/>
          <w:sz w:val="24"/>
          <w:szCs w:val="24"/>
        </w:rPr>
        <w:t>₂)=</w:t>
      </w:r>
      <w:proofErr w:type="gramEnd"/>
      <w:r w:rsidRPr="0061231E">
        <w:rPr>
          <w:rFonts w:cs="Times New Roman"/>
          <w:sz w:val="24"/>
          <w:szCs w:val="24"/>
        </w:rPr>
        <w:t>0.0500 mol (1); Mr=44 g mol⁻¹ (1); m=0.0500×44 (1); 2.20 g (1).</w:t>
      </w:r>
    </w:p>
    <w:p w14:paraId="296633C3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1F0AC0CF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6 (12 marks)</w:t>
      </w:r>
    </w:p>
    <w:p w14:paraId="7A938303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Produces H⁺(aq) ions in water. (1)</w:t>
      </w:r>
    </w:p>
    <w:p w14:paraId="081604AD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Strong acid red/orange; strong alkali blue/purple. (2)</w:t>
      </w:r>
    </w:p>
    <w:p w14:paraId="4FBE1A9E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lastRenderedPageBreak/>
        <w:t>• c) i. 20.0 cm³=0.0200 dm³ (1</w:t>
      </w:r>
      <w:r w:rsidRPr="0061231E">
        <w:rPr>
          <w:rFonts w:cs="Times New Roman"/>
          <w:sz w:val="24"/>
          <w:szCs w:val="24"/>
        </w:rPr>
        <w:t>); n=0.100×0.0200=0.00200 mol (1). ii. 1:1 so n(NaOH)=0.00200 (1); V=0.0250 dm³ and C=n/V (1); C=0.0800 mol dm⁻³ (1).</w:t>
      </w:r>
    </w:p>
    <w:p w14:paraId="4B0FFAF6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Any two: antacids, liming acidic soils, neutralising industrial effluent. (2)</w:t>
      </w:r>
    </w:p>
    <w:p w14:paraId="3F1B87DC" w14:textId="191BD7C8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e) Basic antacid reacts with excess stomach acid, red</w:t>
      </w:r>
      <w:r w:rsidRPr="0061231E">
        <w:rPr>
          <w:rFonts w:cs="Times New Roman"/>
          <w:sz w:val="24"/>
          <w:szCs w:val="24"/>
        </w:rPr>
        <w:t>ucing acidity. (2)</w:t>
      </w:r>
    </w:p>
    <w:p w14:paraId="5C31CA6D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1E37CA42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7 (10 marks)</w:t>
      </w:r>
    </w:p>
    <w:p w14:paraId="5D56F674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Any three: higher temperature, higher concentration, greater surface area, catalyst. (3)</w:t>
      </w:r>
    </w:p>
    <w:p w14:paraId="6C39ADFC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 xml:space="preserve">• b) 60/30=2.0 cm³ s⁻¹ (2); 60/18=3.33 cm³ s⁻¹ (2); higher temperature increases kinetic energy and successful </w:t>
      </w:r>
      <w:r w:rsidRPr="0061231E">
        <w:rPr>
          <w:rFonts w:cs="Times New Roman"/>
          <w:sz w:val="24"/>
          <w:szCs w:val="24"/>
        </w:rPr>
        <w:t>collisions. (2)</w:t>
      </w:r>
    </w:p>
    <w:p w14:paraId="7BD48152" w14:textId="0F34C4A2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Exothermic releases heat; endothermic absorbs heat. (1)</w:t>
      </w:r>
    </w:p>
    <w:p w14:paraId="76684494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227232D5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8 (12 marks)</w:t>
      </w:r>
    </w:p>
    <w:p w14:paraId="1214DB97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1=electrode; 2=electrode; 3=D.C. source; 4=electrolyte. (4)</w:t>
      </w:r>
    </w:p>
    <w:p w14:paraId="4538EAE6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Chemical decomposition of an electrolyte by electric current. (2)</w:t>
      </w:r>
    </w:p>
    <w:p w14:paraId="3398587D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 xml:space="preserve">• c) Cathode: </w:t>
      </w:r>
      <w:r w:rsidRPr="0061231E">
        <w:rPr>
          <w:rFonts w:cs="Times New Roman"/>
          <w:sz w:val="24"/>
          <w:szCs w:val="24"/>
        </w:rPr>
        <w:t>reduction/gain of electrons (1); anode: oxidation/loss of electrons (1).</w:t>
      </w:r>
    </w:p>
    <w:p w14:paraId="76879291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Cu²⁺ (1); copper deposited/cathode gains mass (1); copper anode dissolves/loses mass (1).</w:t>
      </w:r>
    </w:p>
    <w:p w14:paraId="4A0EB8BD" w14:textId="6F161A0C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e) Any one: electroplating, aluminium extraction, copper refining, chlorine/NaOH manuf</w:t>
      </w:r>
      <w:r w:rsidRPr="0061231E">
        <w:rPr>
          <w:rFonts w:cs="Times New Roman"/>
          <w:sz w:val="24"/>
          <w:szCs w:val="24"/>
        </w:rPr>
        <w:t>acture. (1)</w:t>
      </w:r>
    </w:p>
    <w:p w14:paraId="3DF23053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31D21270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9 (10 marks)</w:t>
      </w:r>
    </w:p>
    <w:p w14:paraId="631A1C1E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a) Nitrogen and oxygen. (2)</w:t>
      </w:r>
    </w:p>
    <w:p w14:paraId="7BB58509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CO binds haemoglobin/reduces oxygen transport (1); SO₂ irritates respiratory system/causes acid rain (1).</w:t>
      </w:r>
    </w:p>
    <w:p w14:paraId="7DBD97D0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SO₂/NOx form acids with atmospheric moisture (2); one valid environmental ef</w:t>
      </w:r>
      <w:r w:rsidRPr="0061231E">
        <w:rPr>
          <w:rFonts w:cs="Times New Roman"/>
          <w:sz w:val="24"/>
          <w:szCs w:val="24"/>
        </w:rPr>
        <w:t>fect (1).</w:t>
      </w:r>
    </w:p>
    <w:p w14:paraId="6D75F5FA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d) Hard-water mineral salts cause scale (1); boiling/softening/ion exchange/distillation (1).</w:t>
      </w:r>
    </w:p>
    <w:p w14:paraId="616A7BEB" w14:textId="5A16DF1A" w:rsidR="00C37DD3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e) Removes harmful microorganisms/contaminants and makes water safe. (1)</w:t>
      </w:r>
    </w:p>
    <w:p w14:paraId="3A79D611" w14:textId="77777777" w:rsidR="0061231E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</w:p>
    <w:p w14:paraId="4D20C933" w14:textId="77777777" w:rsidR="00C37DD3" w:rsidRPr="0061231E" w:rsidRDefault="0061231E">
      <w:pPr>
        <w:spacing w:after="40"/>
        <w:rPr>
          <w:rFonts w:cs="Times New Roman"/>
          <w:sz w:val="24"/>
          <w:szCs w:val="24"/>
        </w:rPr>
      </w:pPr>
      <w:r w:rsidRPr="0061231E">
        <w:rPr>
          <w:rFonts w:cs="Times New Roman"/>
          <w:b/>
          <w:sz w:val="24"/>
          <w:szCs w:val="24"/>
        </w:rPr>
        <w:t>Question 10 (10 marks)</w:t>
      </w:r>
    </w:p>
    <w:p w14:paraId="7DD399C4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 xml:space="preserve">• a) HCl red/orange (1); NaOH blue/purple (1); NaCl </w:t>
      </w:r>
      <w:r w:rsidRPr="0061231E">
        <w:rPr>
          <w:rFonts w:cs="Times New Roman"/>
          <w:sz w:val="24"/>
          <w:szCs w:val="24"/>
        </w:rPr>
        <w:t>green/neutral (1); avoid contamination/use separate droppers (1).</w:t>
      </w:r>
    </w:p>
    <w:p w14:paraId="39BEF827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b) Approximately neutral NaCl solution (2); HCl + NaOH → NaCl + H₂O (1).</w:t>
      </w:r>
    </w:p>
    <w:p w14:paraId="6E42C50F" w14:textId="77777777" w:rsidR="00C37DD3" w:rsidRPr="0061231E" w:rsidRDefault="0061231E">
      <w:pPr>
        <w:spacing w:after="40" w:line="240" w:lineRule="auto"/>
        <w:rPr>
          <w:rFonts w:cs="Times New Roman"/>
          <w:sz w:val="24"/>
          <w:szCs w:val="24"/>
        </w:rPr>
      </w:pPr>
      <w:r w:rsidRPr="0061231E">
        <w:rPr>
          <w:rFonts w:cs="Times New Roman"/>
          <w:sz w:val="24"/>
          <w:szCs w:val="24"/>
        </w:rPr>
        <w:t>• c) Neutralisation releases heat. (1)</w:t>
      </w:r>
    </w:p>
    <w:p w14:paraId="128EC8F0" w14:textId="77777777" w:rsidR="00C37DD3" w:rsidRDefault="0061231E">
      <w:pPr>
        <w:spacing w:after="40" w:line="240" w:lineRule="auto"/>
      </w:pPr>
      <w:r w:rsidRPr="0061231E">
        <w:rPr>
          <w:rFonts w:cs="Times New Roman"/>
          <w:sz w:val="24"/>
          <w:szCs w:val="24"/>
        </w:rPr>
        <w:t>• d) Any two: repeat trials, clean separate droppers, equal measure</w:t>
      </w:r>
      <w:r>
        <w:t>d volumes</w:t>
      </w:r>
      <w:r>
        <w:t>, pH-meter confirmation, controls. (2)</w:t>
      </w:r>
    </w:p>
    <w:sectPr w:rsidR="00C37DD3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44385" w14:textId="77777777" w:rsidR="00000000" w:rsidRDefault="0061231E">
      <w:pPr>
        <w:spacing w:after="0" w:line="240" w:lineRule="auto"/>
      </w:pPr>
      <w:r>
        <w:separator/>
      </w:r>
    </w:p>
  </w:endnote>
  <w:endnote w:type="continuationSeparator" w:id="0">
    <w:p w14:paraId="025FA007" w14:textId="77777777" w:rsidR="00000000" w:rsidRDefault="00612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5FEF1" w14:textId="77777777" w:rsidR="00C37DD3" w:rsidRDefault="0061231E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AA62E" w14:textId="77777777" w:rsidR="00000000" w:rsidRDefault="0061231E">
      <w:pPr>
        <w:spacing w:after="0" w:line="240" w:lineRule="auto"/>
      </w:pPr>
      <w:r>
        <w:separator/>
      </w:r>
    </w:p>
  </w:footnote>
  <w:footnote w:type="continuationSeparator" w:id="0">
    <w:p w14:paraId="5C244CC4" w14:textId="77777777" w:rsidR="00000000" w:rsidRDefault="00612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31E"/>
    <w:rsid w:val="00AA1D8D"/>
    <w:rsid w:val="00B47730"/>
    <w:rsid w:val="00C37D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2E57B"/>
  <w14:defaultImageDpi w14:val="300"/>
  <w15:docId w15:val="{4E9E44BF-A5C0-486F-8FDC-44A74FE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2026-08-17T10:02:00Z</dcterms:created>
  <dcterms:modified xsi:type="dcterms:W3CDTF">2026-08-17T10:02:00Z</dcterms:modified>
  <cp:category/>
</cp:coreProperties>
</file>