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Technology Stack &amp; Design Decisions</w:t>
      </w:r>
    </w:p>
    <w:p>
      <w:pPr>
        <w:jc w:val="center"/>
      </w:pPr>
      <w:r>
        <w:rPr>
          <w:i/>
          <w:sz w:val="22"/>
        </w:rPr>
        <w:t>06_technology_stack_and_design_decisions.docx</w:t>
      </w:r>
    </w:p>
    <w:p>
      <w:pPr>
        <w:jc w:val="center"/>
      </w:pPr>
      <w:r>
        <w:rPr>
          <w:sz w:val="18"/>
        </w:rPr>
        <w:t>RetailFlow - Enterprise Data Engineering Platform | Phase 2</w:t>
      </w:r>
    </w:p>
    <w:p/>
    <w:p>
      <w:pPr>
        <w:pStyle w:val="Heading1"/>
      </w:pPr>
      <w:r>
        <w:t>1. Selected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Design Rationale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Programming</w:t>
            </w:r>
          </w:p>
        </w:tc>
        <w:tc>
          <w:tcPr>
            <w:tcW w:type="dxa" w:w="3408"/>
            <w:vAlign w:val="center"/>
          </w:tcPr>
          <w:p>
            <w:r>
              <w:t>Python</w:t>
            </w:r>
          </w:p>
        </w:tc>
        <w:tc>
          <w:tcPr>
            <w:tcW w:type="dxa" w:w="3408"/>
            <w:vAlign w:val="center"/>
          </w:tcPr>
          <w:p>
            <w:r>
              <w:t>Flexible ingestion, validation, utilities and API integration.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Querying</w:t>
            </w:r>
          </w:p>
        </w:tc>
        <w:tc>
          <w:tcPr>
            <w:tcW w:type="dxa" w:w="3408"/>
            <w:vAlign w:val="center"/>
          </w:tcPr>
          <w:p>
            <w:r>
              <w:t>SQL</w:t>
            </w:r>
          </w:p>
        </w:tc>
        <w:tc>
          <w:tcPr>
            <w:tcW w:type="dxa" w:w="3408"/>
            <w:vAlign w:val="center"/>
          </w:tcPr>
          <w:p>
            <w:r>
              <w:t>Primary language for relational transformation and warehouse work.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 / Warehouse DB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Mature relational database suitable for OLTP simulation and local analytics.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Analytical files</w:t>
            </w:r>
          </w:p>
        </w:tc>
        <w:tc>
          <w:tcPr>
            <w:tcW w:type="dxa" w:w="3408"/>
            <w:vAlign w:val="center"/>
          </w:tcPr>
          <w:p>
            <w:r>
              <w:t>Parquet</w:t>
            </w:r>
          </w:p>
        </w:tc>
        <w:tc>
          <w:tcPr>
            <w:tcW w:type="dxa" w:w="3408"/>
            <w:vAlign w:val="center"/>
          </w:tcPr>
          <w:p>
            <w:r>
              <w:t>Columnar format suited to efficient analytical storage and processing.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Transformation</w:t>
            </w:r>
          </w:p>
        </w:tc>
        <w:tc>
          <w:tcPr>
            <w:tcW w:type="dxa" w:w="3408"/>
            <w:vAlign w:val="center"/>
          </w:tcPr>
          <w:p>
            <w:r>
              <w:t>dbt Core</w:t>
            </w:r>
          </w:p>
        </w:tc>
        <w:tc>
          <w:tcPr>
            <w:tcW w:type="dxa" w:w="3408"/>
            <w:vAlign w:val="center"/>
          </w:tcPr>
          <w:p>
            <w:r>
              <w:t>Modular SQL transformations, dependency management, tests and documentation.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Orchestration</w:t>
            </w:r>
          </w:p>
        </w:tc>
        <w:tc>
          <w:tcPr>
            <w:tcW w:type="dxa" w:w="3408"/>
            <w:vAlign w:val="center"/>
          </w:tcPr>
          <w:p>
            <w:r>
              <w:t>Apache Airflow</w:t>
            </w:r>
          </w:p>
        </w:tc>
        <w:tc>
          <w:tcPr>
            <w:tcW w:type="dxa" w:w="3408"/>
            <w:vAlign w:val="center"/>
          </w:tcPr>
          <w:p>
            <w:r>
              <w:t>DAG-based scheduling, dependencies, retries and backfills.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quality</w:t>
            </w:r>
          </w:p>
        </w:tc>
        <w:tc>
          <w:tcPr>
            <w:tcW w:type="dxa" w:w="3408"/>
            <w:vAlign w:val="center"/>
          </w:tcPr>
          <w:p>
            <w:r>
              <w:t>Python + dbt tests</w:t>
            </w:r>
          </w:p>
        </w:tc>
        <w:tc>
          <w:tcPr>
            <w:tcW w:type="dxa" w:w="3408"/>
            <w:vAlign w:val="center"/>
          </w:tcPr>
          <w:p>
            <w:r>
              <w:t>Supports record-level, schema-level and model-level controls.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BI</w:t>
            </w:r>
          </w:p>
        </w:tc>
        <w:tc>
          <w:tcPr>
            <w:tcW w:type="dxa" w:w="3408"/>
            <w:vAlign w:val="center"/>
          </w:tcPr>
          <w:p>
            <w:r>
              <w:t>Power BI</w:t>
            </w:r>
          </w:p>
        </w:tc>
        <w:tc>
          <w:tcPr>
            <w:tcW w:type="dxa" w:w="3408"/>
            <w:vAlign w:val="center"/>
          </w:tcPr>
          <w:p>
            <w:r>
              <w:t>Business-facing analytical consumption.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</w:t>
            </w:r>
          </w:p>
        </w:tc>
        <w:tc>
          <w:tcPr>
            <w:tcW w:type="dxa" w:w="3408"/>
            <w:vAlign w:val="center"/>
          </w:tcPr>
          <w:p>
            <w:r>
              <w:t>FastAPI</w:t>
            </w:r>
          </w:p>
        </w:tc>
        <w:tc>
          <w:tcPr>
            <w:tcW w:type="dxa" w:w="3408"/>
            <w:vAlign w:val="center"/>
          </w:tcPr>
          <w:p>
            <w:r>
              <w:t>Lightweight serving layer for selected curated datasets.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Containers</w:t>
            </w:r>
          </w:p>
        </w:tc>
        <w:tc>
          <w:tcPr>
            <w:tcW w:type="dxa" w:w="3408"/>
            <w:vAlign w:val="center"/>
          </w:tcPr>
          <w:p>
            <w:r>
              <w:t>Docker / Compose</w:t>
            </w:r>
          </w:p>
        </w:tc>
        <w:tc>
          <w:tcPr>
            <w:tcW w:type="dxa" w:w="3408"/>
            <w:vAlign w:val="center"/>
          </w:tcPr>
          <w:p>
            <w:r>
              <w:t>Reproducible multi-service local environment.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Testing</w:t>
            </w:r>
          </w:p>
        </w:tc>
        <w:tc>
          <w:tcPr>
            <w:tcW w:type="dxa" w:w="3408"/>
            <w:vAlign w:val="center"/>
          </w:tcPr>
          <w:p>
            <w:r>
              <w:t>pytest + dbt tests</w:t>
            </w:r>
          </w:p>
        </w:tc>
        <w:tc>
          <w:tcPr>
            <w:tcW w:type="dxa" w:w="3408"/>
            <w:vAlign w:val="center"/>
          </w:tcPr>
          <w:p>
            <w:r>
              <w:t>Automated code and data validation.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CI/CD</w:t>
            </w:r>
          </w:p>
        </w:tc>
        <w:tc>
          <w:tcPr>
            <w:tcW w:type="dxa" w:w="3408"/>
            <w:vAlign w:val="center"/>
          </w:tcPr>
          <w:p>
            <w:r>
              <w:t>GitHub Actions</w:t>
            </w:r>
          </w:p>
        </w:tc>
        <w:tc>
          <w:tcPr>
            <w:tcW w:type="dxa" w:w="3408"/>
            <w:vAlign w:val="center"/>
          </w:tcPr>
          <w:p>
            <w:r>
              <w:t>Automated checks for repository changes.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Cloud target</w:t>
            </w:r>
          </w:p>
        </w:tc>
        <w:tc>
          <w:tcPr>
            <w:tcW w:type="dxa" w:w="3408"/>
            <w:vAlign w:val="center"/>
          </w:tcPr>
          <w:p>
            <w:r>
              <w:t>Microsoft Azure</w:t>
            </w:r>
          </w:p>
        </w:tc>
        <w:tc>
          <w:tcPr>
            <w:tcW w:type="dxa" w:w="3408"/>
            <w:vAlign w:val="center"/>
          </w:tcPr>
          <w:p>
            <w:r>
              <w:t>Extends the project toward a cloud production-style implementation.</w:t>
            </w:r>
          </w:p>
        </w:tc>
      </w:tr>
    </w:tbl>
    <w:p>
      <w:pPr>
        <w:pStyle w:val="Heading1"/>
      </w:pPr>
      <w:r>
        <w:t>2. 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ADR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ADR-001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Provides a realistic relational source and warehouse platform without requiring paid infrastructure in the initial build.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ADR-002</w:t>
            </w:r>
          </w:p>
        </w:tc>
        <w:tc>
          <w:tcPr>
            <w:tcW w:type="dxa" w:w="3408"/>
            <w:vAlign w:val="center"/>
          </w:tcPr>
          <w:p>
            <w:r>
              <w:t>Bronze/Silver/Gold</w:t>
            </w:r>
          </w:p>
        </w:tc>
        <w:tc>
          <w:tcPr>
            <w:tcW w:type="dxa" w:w="3408"/>
            <w:vAlign w:val="center"/>
          </w:tcPr>
          <w:p>
            <w:r>
              <w:t>Creates clear separation between raw recovery data, technically trusted data and business-ready products.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ADR-003</w:t>
            </w:r>
          </w:p>
        </w:tc>
        <w:tc>
          <w:tcPr>
            <w:tcW w:type="dxa" w:w="3408"/>
            <w:vAlign w:val="center"/>
          </w:tcPr>
          <w:p>
            <w:r>
              <w:t>Parquet</w:t>
            </w:r>
          </w:p>
        </w:tc>
        <w:tc>
          <w:tcPr>
            <w:tcW w:type="dxa" w:w="3408"/>
            <w:vAlign w:val="center"/>
          </w:tcPr>
          <w:p>
            <w:r>
              <w:t>Provides efficient columnar analytical storage and introduces a widely used data-engineering format.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ADR-004</w:t>
            </w:r>
          </w:p>
        </w:tc>
        <w:tc>
          <w:tcPr>
            <w:tcW w:type="dxa" w:w="3408"/>
            <w:vAlign w:val="center"/>
          </w:tcPr>
          <w:p>
            <w:r>
              <w:t>Apache Airflow</w:t>
            </w:r>
          </w:p>
        </w:tc>
        <w:tc>
          <w:tcPr>
            <w:tcW w:type="dxa" w:w="3408"/>
            <w:vAlign w:val="center"/>
          </w:tcPr>
          <w:p>
            <w:r>
              <w:t>Makes scheduling, dependencies, retries, monitoring and backfills explicit and observable.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ADR-005</w:t>
            </w:r>
          </w:p>
        </w:tc>
        <w:tc>
          <w:tcPr>
            <w:tcW w:type="dxa" w:w="3408"/>
            <w:vAlign w:val="center"/>
          </w:tcPr>
          <w:p>
            <w:r>
              <w:t>dbt Core</w:t>
            </w:r>
          </w:p>
        </w:tc>
        <w:tc>
          <w:tcPr>
            <w:tcW w:type="dxa" w:w="3408"/>
            <w:vAlign w:val="center"/>
          </w:tcPr>
          <w:p>
            <w:r>
              <w:t>Separates SQL transformation logic from orchestration and supports testing/documentation.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ADR-006</w:t>
            </w:r>
          </w:p>
        </w:tc>
        <w:tc>
          <w:tcPr>
            <w:tcW w:type="dxa" w:w="3408"/>
            <w:vAlign w:val="center"/>
          </w:tcPr>
          <w:p>
            <w:r>
              <w:t>Dimensional modelling</w:t>
            </w:r>
          </w:p>
        </w:tc>
        <w:tc>
          <w:tcPr>
            <w:tcW w:type="dxa" w:w="3408"/>
            <w:vAlign w:val="center"/>
          </w:tcPr>
          <w:p>
            <w:r>
              <w:t>Supports efficient and understandable BI-oriented analytical models.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ADR-007</w:t>
            </w:r>
          </w:p>
        </w:tc>
        <w:tc>
          <w:tcPr>
            <w:tcW w:type="dxa" w:w="3408"/>
            <w:vAlign w:val="center"/>
          </w:tcPr>
          <w:p>
            <w:r>
              <w:t>Docker</w:t>
            </w:r>
          </w:p>
        </w:tc>
        <w:tc>
          <w:tcPr>
            <w:tcW w:type="dxa" w:w="3408"/>
            <w:vAlign w:val="center"/>
          </w:tcPr>
          <w:p>
            <w:r>
              <w:t>Reduces environment drift and makes the platform reproducible.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ADR-008</w:t>
            </w:r>
          </w:p>
        </w:tc>
        <w:tc>
          <w:tcPr>
            <w:tcW w:type="dxa" w:w="3408"/>
            <w:vAlign w:val="center"/>
          </w:tcPr>
          <w:p>
            <w:r>
              <w:t>Azure target</w:t>
            </w:r>
          </w:p>
        </w:tc>
        <w:tc>
          <w:tcPr>
            <w:tcW w:type="dxa" w:w="3408"/>
            <w:vAlign w:val="center"/>
          </w:tcPr>
          <w:p>
            <w:r>
              <w:t>Complements the project's Microsoft/Power BI consumption path while allowing cloud concepts to be demonstrated later.</w:t>
            </w:r>
          </w:p>
        </w:tc>
      </w:tr>
    </w:tbl>
    <w:p>
      <w:pPr>
        <w:pStyle w:val="Heading1"/>
      </w:pPr>
      <w:r>
        <w:t>3. Alternatives and Trade-offs</w:t>
      </w:r>
    </w:p>
    <w:p>
      <w:pPr>
        <w:pStyle w:val="ListBullet"/>
      </w:pPr>
      <w:r>
        <w:t>A cloud-first implementation was not selected for the initial build because local development reduces cost and complexity while core engineering behaviour is established.</w:t>
      </w:r>
    </w:p>
    <w:p>
      <w:pPr>
        <w:pStyle w:val="ListBullet"/>
      </w:pPr>
      <w:r>
        <w:t>Airflow will orchestrate tasks but will not contain all transformation logic; dbt and Python retain their own responsibilities.</w:t>
      </w:r>
    </w:p>
    <w:p>
      <w:pPr>
        <w:pStyle w:val="ListBullet"/>
      </w:pPr>
      <w:r>
        <w:t>PostgreSQL is intentionally used before introducing a cloud analytical platform so warehouse design and SQL behaviour remain transparent.</w:t>
      </w:r>
    </w:p>
    <w:p>
      <w:pPr>
        <w:pStyle w:val="ListBullet"/>
      </w:pPr>
      <w:r>
        <w:t>A streaming platform may be introduced later if it adds meaningful engineering value; the core platform begins with batch and incremental processing.</w:t>
      </w:r>
    </w:p>
    <w:p>
      <w:pPr>
        <w:pStyle w:val="ListBullet"/>
      </w:pPr>
      <w:r>
        <w:t>Synthetic data is used so the project can demonstrate privacy, scale and failure scenarios without exposing real customer or employer data.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