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8D65" w14:textId="089CB656" w:rsidR="0000690A" w:rsidRPr="0000690A" w:rsidRDefault="0000690A" w:rsidP="0000690A">
      <w:r w:rsidRPr="0000690A">
        <w:rPr>
          <w:b/>
          <w:bCs/>
        </w:rPr>
        <w:t>Customer Portal</w:t>
      </w:r>
    </w:p>
    <w:p w14:paraId="16041C6F" w14:textId="77777777" w:rsidR="0000690A" w:rsidRPr="0000690A" w:rsidRDefault="0000690A" w:rsidP="0000690A">
      <w:r w:rsidRPr="0000690A">
        <w:rPr>
          <w:b/>
          <w:bCs/>
        </w:rPr>
        <w:t>1. General Architecture and Environment</w:t>
      </w:r>
    </w:p>
    <w:p w14:paraId="36C37F67" w14:textId="77777777" w:rsidR="0000690A" w:rsidRPr="0000690A" w:rsidRDefault="0000690A" w:rsidP="0000690A">
      <w:pPr>
        <w:numPr>
          <w:ilvl w:val="0"/>
          <w:numId w:val="1"/>
        </w:numPr>
      </w:pPr>
      <w:r w:rsidRPr="0000690A">
        <w:rPr>
          <w:b/>
          <w:bCs/>
        </w:rPr>
        <w:t>Purpose:</w:t>
      </w:r>
      <w:r w:rsidRPr="0000690A">
        <w:t xml:space="preserve"> A portal for existing policyholders to view policy information, manage documents, and perform specific insurance-related actions.</w:t>
      </w:r>
    </w:p>
    <w:p w14:paraId="04FB6B49" w14:textId="77777777" w:rsidR="0000690A" w:rsidRPr="0000690A" w:rsidRDefault="0000690A" w:rsidP="0000690A">
      <w:pPr>
        <w:numPr>
          <w:ilvl w:val="0"/>
          <w:numId w:val="1"/>
        </w:numPr>
      </w:pPr>
      <w:r w:rsidRPr="0000690A">
        <w:rPr>
          <w:b/>
          <w:bCs/>
        </w:rPr>
        <w:t>Environments:</w:t>
      </w:r>
    </w:p>
    <w:p w14:paraId="3C4F9355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Dev:</w:t>
      </w:r>
      <w:r w:rsidRPr="0000690A">
        <w:t xml:space="preserve"> General development.</w:t>
      </w:r>
    </w:p>
    <w:p w14:paraId="53D3E61D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Test:</w:t>
      </w:r>
      <w:r w:rsidRPr="0000690A">
        <w:t xml:space="preserve"> QA environment for testing and support.</w:t>
      </w:r>
    </w:p>
    <w:p w14:paraId="032FD642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ACPT:</w:t>
      </w:r>
      <w:r w:rsidRPr="0000690A">
        <w:t xml:space="preserve"> Production replica used for SIT (System Integration Testing) and FTs (Functional Tests).</w:t>
      </w:r>
    </w:p>
    <w:p w14:paraId="5D3B4EC8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Prod:</w:t>
      </w:r>
      <w:r w:rsidRPr="0000690A">
        <w:t xml:space="preserve"> The live environment for actual users.</w:t>
      </w:r>
    </w:p>
    <w:p w14:paraId="474A4053" w14:textId="77777777" w:rsidR="0000690A" w:rsidRPr="0000690A" w:rsidRDefault="0000690A" w:rsidP="0000690A">
      <w:pPr>
        <w:numPr>
          <w:ilvl w:val="0"/>
          <w:numId w:val="1"/>
        </w:numPr>
      </w:pPr>
      <w:r w:rsidRPr="0000690A">
        <w:rPr>
          <w:b/>
          <w:bCs/>
        </w:rPr>
        <w:t>Technology Stack:</w:t>
      </w:r>
    </w:p>
    <w:p w14:paraId="06928FB1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Frontend:</w:t>
      </w:r>
      <w:r w:rsidRPr="0000690A">
        <w:t xml:space="preserve"> Built with </w:t>
      </w:r>
      <w:r w:rsidRPr="0000690A">
        <w:rPr>
          <w:b/>
          <w:bCs/>
        </w:rPr>
        <w:t>Angular</w:t>
      </w:r>
      <w:r w:rsidRPr="0000690A">
        <w:t xml:space="preserve"> using </w:t>
      </w:r>
      <w:r w:rsidRPr="0000690A">
        <w:rPr>
          <w:b/>
          <w:bCs/>
        </w:rPr>
        <w:t>Responsive Web Design (RWD)</w:t>
      </w:r>
      <w:r w:rsidRPr="0000690A">
        <w:t xml:space="preserve"> to support web browsers.</w:t>
      </w:r>
    </w:p>
    <w:p w14:paraId="3F9F1D1E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Mobile:</w:t>
      </w:r>
      <w:r w:rsidRPr="0000690A">
        <w:t xml:space="preserve"> Dedicated apps available for </w:t>
      </w:r>
      <w:r w:rsidRPr="0000690A">
        <w:rPr>
          <w:b/>
          <w:bCs/>
        </w:rPr>
        <w:t>Android and iOS</w:t>
      </w:r>
      <w:r w:rsidRPr="0000690A">
        <w:t>.</w:t>
      </w:r>
    </w:p>
    <w:p w14:paraId="562CDAFE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Backend:</w:t>
      </w:r>
      <w:r w:rsidRPr="0000690A">
        <w:t xml:space="preserve"> Powered by </w:t>
      </w:r>
      <w:r w:rsidRPr="0000690A">
        <w:rPr>
          <w:b/>
          <w:bCs/>
        </w:rPr>
        <w:t>Java Spring</w:t>
      </w:r>
      <w:r w:rsidRPr="0000690A">
        <w:t>.</w:t>
      </w:r>
    </w:p>
    <w:p w14:paraId="11DA2CF9" w14:textId="77777777" w:rsidR="0000690A" w:rsidRPr="0000690A" w:rsidRDefault="0000690A" w:rsidP="0000690A">
      <w:pPr>
        <w:numPr>
          <w:ilvl w:val="1"/>
          <w:numId w:val="1"/>
        </w:numPr>
      </w:pPr>
      <w:r w:rsidRPr="0000690A">
        <w:rPr>
          <w:b/>
          <w:bCs/>
        </w:rPr>
        <w:t>Database:</w:t>
      </w:r>
      <w:r w:rsidRPr="0000690A">
        <w:t xml:space="preserve"> Uses </w:t>
      </w:r>
      <w:r w:rsidRPr="0000690A">
        <w:rPr>
          <w:b/>
          <w:bCs/>
        </w:rPr>
        <w:t>MongoDB</w:t>
      </w:r>
      <w:r w:rsidRPr="0000690A">
        <w:t xml:space="preserve">, a NoSQL database that stores data in </w:t>
      </w:r>
      <w:r w:rsidRPr="0000690A">
        <w:rPr>
          <w:b/>
          <w:bCs/>
        </w:rPr>
        <w:t>JSON format</w:t>
      </w:r>
      <w:r w:rsidRPr="0000690A">
        <w:t xml:space="preserve"> rather than traditional tables.</w:t>
      </w:r>
    </w:p>
    <w:p w14:paraId="79FC191B" w14:textId="77777777" w:rsidR="0000690A" w:rsidRPr="0000690A" w:rsidRDefault="0000690A" w:rsidP="0000690A">
      <w:r w:rsidRPr="0000690A">
        <w:rPr>
          <w:b/>
          <w:bCs/>
        </w:rPr>
        <w:t>2. Security and Session Management</w:t>
      </w:r>
    </w:p>
    <w:p w14:paraId="575C1A0B" w14:textId="77777777" w:rsidR="0000690A" w:rsidRPr="0000690A" w:rsidRDefault="0000690A" w:rsidP="0000690A">
      <w:pPr>
        <w:numPr>
          <w:ilvl w:val="0"/>
          <w:numId w:val="2"/>
        </w:numPr>
      </w:pPr>
      <w:r w:rsidRPr="0000690A">
        <w:rPr>
          <w:b/>
          <w:bCs/>
        </w:rPr>
        <w:t>Authentication:</w:t>
      </w:r>
      <w:r w:rsidRPr="0000690A">
        <w:t xml:space="preserve"> Production uses </w:t>
      </w:r>
      <w:r w:rsidRPr="0000690A">
        <w:rPr>
          <w:b/>
          <w:bCs/>
        </w:rPr>
        <w:t>Two-Step Authentication</w:t>
      </w:r>
      <w:r w:rsidRPr="0000690A">
        <w:t xml:space="preserve"> (Username/Password followed by an OTP sent to the mobile phone). This is bypassed in Dev/Test environments for ease of access.</w:t>
      </w:r>
    </w:p>
    <w:p w14:paraId="035FEDF1" w14:textId="77777777" w:rsidR="0000690A" w:rsidRPr="0000690A" w:rsidRDefault="0000690A" w:rsidP="0000690A">
      <w:pPr>
        <w:numPr>
          <w:ilvl w:val="0"/>
          <w:numId w:val="2"/>
        </w:numPr>
      </w:pPr>
      <w:r w:rsidRPr="0000690A">
        <w:rPr>
          <w:b/>
          <w:bCs/>
        </w:rPr>
        <w:t>Session Timeout:</w:t>
      </w:r>
      <w:r w:rsidRPr="0000690A">
        <w:t xml:space="preserve"> Every login has a </w:t>
      </w:r>
      <w:r w:rsidRPr="0000690A">
        <w:rPr>
          <w:b/>
          <w:bCs/>
        </w:rPr>
        <w:t>15-minute inactivity session</w:t>
      </w:r>
      <w:r w:rsidRPr="0000690A">
        <w:t>. Any activity (like clicking a link) resets the timer; otherwise, the user is automatically logged out after 15 minutes.</w:t>
      </w:r>
    </w:p>
    <w:p w14:paraId="1237F724" w14:textId="77777777" w:rsidR="0000690A" w:rsidRPr="0000690A" w:rsidRDefault="0000690A" w:rsidP="0000690A">
      <w:r w:rsidRPr="0000690A">
        <w:rPr>
          <w:b/>
          <w:bCs/>
        </w:rPr>
        <w:t>3. Dashboard and Profile Management</w:t>
      </w:r>
    </w:p>
    <w:p w14:paraId="0810E996" w14:textId="77777777" w:rsidR="0000690A" w:rsidRPr="0000690A" w:rsidRDefault="0000690A" w:rsidP="0000690A">
      <w:pPr>
        <w:numPr>
          <w:ilvl w:val="0"/>
          <w:numId w:val="3"/>
        </w:numPr>
      </w:pPr>
      <w:r w:rsidRPr="0000690A">
        <w:rPr>
          <w:b/>
          <w:bCs/>
        </w:rPr>
        <w:t>Dashboard Features:</w:t>
      </w:r>
      <w:r w:rsidRPr="0000690A">
        <w:t xml:space="preserve"> Provides an "at-a-glance" view of unread documents, active products, open claims, premium due dates, and saved calculations.</w:t>
      </w:r>
    </w:p>
    <w:p w14:paraId="0BDDDA3D" w14:textId="77777777" w:rsidR="0000690A" w:rsidRPr="0000690A" w:rsidRDefault="0000690A" w:rsidP="0000690A">
      <w:pPr>
        <w:numPr>
          <w:ilvl w:val="0"/>
          <w:numId w:val="3"/>
        </w:numPr>
      </w:pPr>
      <w:r w:rsidRPr="0000690A">
        <w:rPr>
          <w:b/>
          <w:bCs/>
        </w:rPr>
        <w:t>Customer Details:</w:t>
      </w:r>
      <w:r w:rsidRPr="0000690A">
        <w:t xml:space="preserve"> Displays the user's name and address. Users can request an </w:t>
      </w:r>
      <w:r w:rsidRPr="0000690A">
        <w:rPr>
          <w:b/>
          <w:bCs/>
        </w:rPr>
        <w:t>address change</w:t>
      </w:r>
      <w:r w:rsidRPr="0000690A">
        <w:t>, which is then approved and synced rather than edited directly.</w:t>
      </w:r>
    </w:p>
    <w:p w14:paraId="590A1938" w14:textId="77777777" w:rsidR="0000690A" w:rsidRPr="0000690A" w:rsidRDefault="0000690A" w:rsidP="0000690A">
      <w:pPr>
        <w:numPr>
          <w:ilvl w:val="0"/>
          <w:numId w:val="3"/>
        </w:numPr>
      </w:pPr>
      <w:r w:rsidRPr="0000690A">
        <w:rPr>
          <w:b/>
          <w:bCs/>
        </w:rPr>
        <w:t>Account Settings:</w:t>
      </w:r>
      <w:r w:rsidRPr="0000690A">
        <w:t xml:space="preserve"> Includes options to change passwords and manage communication preferences.</w:t>
      </w:r>
    </w:p>
    <w:p w14:paraId="737668FC" w14:textId="77777777" w:rsidR="0000690A" w:rsidRPr="0000690A" w:rsidRDefault="0000690A" w:rsidP="0000690A">
      <w:pPr>
        <w:numPr>
          <w:ilvl w:val="0"/>
          <w:numId w:val="3"/>
        </w:numPr>
      </w:pPr>
      <w:r w:rsidRPr="0000690A">
        <w:rPr>
          <w:b/>
          <w:bCs/>
        </w:rPr>
        <w:lastRenderedPageBreak/>
        <w:t>Digital Delivery Toggle:</w:t>
      </w:r>
    </w:p>
    <w:p w14:paraId="20A67E1D" w14:textId="77777777" w:rsidR="0000690A" w:rsidRPr="0000690A" w:rsidRDefault="0000690A" w:rsidP="0000690A">
      <w:pPr>
        <w:numPr>
          <w:ilvl w:val="1"/>
          <w:numId w:val="3"/>
        </w:numPr>
      </w:pPr>
      <w:r w:rsidRPr="0000690A">
        <w:t xml:space="preserve">If </w:t>
      </w:r>
      <w:r w:rsidRPr="0000690A">
        <w:rPr>
          <w:b/>
          <w:bCs/>
        </w:rPr>
        <w:t>enabled</w:t>
      </w:r>
      <w:r w:rsidRPr="0000690A">
        <w:t>, users receive digital invoices and tax documents via email/portal notification.</w:t>
      </w:r>
    </w:p>
    <w:p w14:paraId="2E40EE09" w14:textId="77777777" w:rsidR="0000690A" w:rsidRPr="0000690A" w:rsidRDefault="0000690A" w:rsidP="0000690A">
      <w:pPr>
        <w:numPr>
          <w:ilvl w:val="1"/>
          <w:numId w:val="3"/>
        </w:numPr>
      </w:pPr>
      <w:r w:rsidRPr="0000690A">
        <w:t xml:space="preserve">If </w:t>
      </w:r>
      <w:r w:rsidRPr="0000690A">
        <w:rPr>
          <w:b/>
          <w:bCs/>
        </w:rPr>
        <w:t>disabled</w:t>
      </w:r>
      <w:r w:rsidRPr="0000690A">
        <w:t xml:space="preserve">, Generali sends </w:t>
      </w:r>
      <w:r w:rsidRPr="0000690A">
        <w:rPr>
          <w:b/>
          <w:bCs/>
        </w:rPr>
        <w:t>hard copies</w:t>
      </w:r>
      <w:r w:rsidRPr="0000690A">
        <w:t xml:space="preserve"> of documents via traditional post to the user’s physical address.</w:t>
      </w:r>
    </w:p>
    <w:p w14:paraId="0BF89E66" w14:textId="77777777" w:rsidR="0000690A" w:rsidRPr="0000690A" w:rsidRDefault="0000690A" w:rsidP="0000690A">
      <w:r w:rsidRPr="0000690A">
        <w:rPr>
          <w:b/>
          <w:bCs/>
        </w:rPr>
        <w:t>4. Customer Onboarding</w:t>
      </w:r>
    </w:p>
    <w:p w14:paraId="5BE15B56" w14:textId="77777777" w:rsidR="0000690A" w:rsidRPr="0000690A" w:rsidRDefault="0000690A" w:rsidP="0000690A">
      <w:pPr>
        <w:numPr>
          <w:ilvl w:val="0"/>
          <w:numId w:val="4"/>
        </w:numPr>
      </w:pPr>
      <w:r w:rsidRPr="0000690A">
        <w:rPr>
          <w:b/>
          <w:bCs/>
        </w:rPr>
        <w:t>Registration:</w:t>
      </w:r>
      <w:r w:rsidRPr="0000690A">
        <w:t xml:space="preserve"> New users can register themselves using a valid </w:t>
      </w:r>
      <w:r w:rsidRPr="0000690A">
        <w:rPr>
          <w:b/>
          <w:bCs/>
        </w:rPr>
        <w:t>policy number</w:t>
      </w:r>
      <w:r w:rsidRPr="0000690A">
        <w:t>.</w:t>
      </w:r>
    </w:p>
    <w:p w14:paraId="6F79D97E" w14:textId="77777777" w:rsidR="0000690A" w:rsidRPr="0000690A" w:rsidRDefault="0000690A" w:rsidP="0000690A">
      <w:pPr>
        <w:numPr>
          <w:ilvl w:val="0"/>
          <w:numId w:val="4"/>
        </w:numPr>
      </w:pPr>
      <w:r w:rsidRPr="0000690A">
        <w:rPr>
          <w:b/>
          <w:bCs/>
        </w:rPr>
        <w:t>Automated Onboarding:</w:t>
      </w:r>
      <w:r w:rsidRPr="0000690A">
        <w:t xml:space="preserve"> If a customer purchases a policy through the Public Portal and opts for digital delivery, the system sends a link to set a password directly, bypassing the manual registration form.</w:t>
      </w:r>
    </w:p>
    <w:p w14:paraId="30999C27" w14:textId="77777777" w:rsidR="0000690A" w:rsidRPr="0000690A" w:rsidRDefault="0000690A" w:rsidP="0000690A">
      <w:r w:rsidRPr="0000690A">
        <w:rPr>
          <w:b/>
          <w:bCs/>
        </w:rPr>
        <w:t>5. Product Management</w:t>
      </w:r>
    </w:p>
    <w:p w14:paraId="100854DE" w14:textId="77777777" w:rsidR="0000690A" w:rsidRPr="0000690A" w:rsidRDefault="0000690A" w:rsidP="0000690A">
      <w:pPr>
        <w:numPr>
          <w:ilvl w:val="0"/>
          <w:numId w:val="5"/>
        </w:numPr>
      </w:pPr>
      <w:r w:rsidRPr="0000690A">
        <w:rPr>
          <w:b/>
          <w:bCs/>
        </w:rPr>
        <w:t>My Products:</w:t>
      </w:r>
      <w:r w:rsidRPr="0000690A">
        <w:t xml:space="preserve"> Lists all active insurance policies, showing their validity dates and policy numbers.</w:t>
      </w:r>
    </w:p>
    <w:p w14:paraId="2AAC942E" w14:textId="77777777" w:rsidR="0000690A" w:rsidRPr="0000690A" w:rsidRDefault="0000690A" w:rsidP="0000690A">
      <w:pPr>
        <w:numPr>
          <w:ilvl w:val="0"/>
          <w:numId w:val="5"/>
        </w:numPr>
      </w:pPr>
      <w:r w:rsidRPr="0000690A">
        <w:rPr>
          <w:b/>
          <w:bCs/>
        </w:rPr>
        <w:t>Product Details:</w:t>
      </w:r>
      <w:r w:rsidRPr="0000690A">
        <w:t xml:space="preserve"> Offers specific actions based on the policy type (e.g., car insurance).</w:t>
      </w:r>
    </w:p>
    <w:p w14:paraId="39BD5FC9" w14:textId="77777777" w:rsidR="0000690A" w:rsidRPr="0000690A" w:rsidRDefault="0000690A" w:rsidP="0000690A">
      <w:pPr>
        <w:numPr>
          <w:ilvl w:val="1"/>
          <w:numId w:val="5"/>
        </w:numPr>
      </w:pPr>
      <w:r w:rsidRPr="0000690A">
        <w:rPr>
          <w:b/>
          <w:bCs/>
        </w:rPr>
        <w:t>Insurance Cards:</w:t>
      </w:r>
      <w:r w:rsidRPr="0000690A">
        <w:t xml:space="preserve"> Users can order international insurance cards valid across Europe.</w:t>
      </w:r>
    </w:p>
    <w:p w14:paraId="311068E7" w14:textId="77777777" w:rsidR="0000690A" w:rsidRPr="0000690A" w:rsidRDefault="0000690A" w:rsidP="0000690A">
      <w:pPr>
        <w:numPr>
          <w:ilvl w:val="1"/>
          <w:numId w:val="5"/>
        </w:numPr>
      </w:pPr>
      <w:r w:rsidRPr="0000690A">
        <w:rPr>
          <w:b/>
          <w:bCs/>
        </w:rPr>
        <w:t>Modify Contract:</w:t>
      </w:r>
      <w:r w:rsidRPr="0000690A">
        <w:t xml:space="preserve"> Users can request modifications to their policy. This triggers a message to an </w:t>
      </w:r>
      <w:r w:rsidRPr="0000690A">
        <w:rPr>
          <w:b/>
          <w:bCs/>
        </w:rPr>
        <w:t>agent</w:t>
      </w:r>
      <w:r w:rsidRPr="0000690A">
        <w:t xml:space="preserve"> who will contact the user personally to discuss and implement changes.</w:t>
      </w:r>
    </w:p>
    <w:p w14:paraId="5D953950" w14:textId="77777777" w:rsidR="0000690A" w:rsidRPr="0000690A" w:rsidRDefault="0000690A" w:rsidP="0000690A">
      <w:pPr>
        <w:numPr>
          <w:ilvl w:val="0"/>
          <w:numId w:val="5"/>
        </w:numPr>
      </w:pPr>
      <w:r w:rsidRPr="0000690A">
        <w:rPr>
          <w:b/>
          <w:bCs/>
        </w:rPr>
        <w:t>External Redirections:</w:t>
      </w:r>
      <w:r w:rsidRPr="0000690A">
        <w:t xml:space="preserve"> Certain products (like </w:t>
      </w:r>
      <w:r w:rsidRPr="0000690A">
        <w:rPr>
          <w:b/>
          <w:bCs/>
        </w:rPr>
        <w:t>Pillar 3A</w:t>
      </w:r>
      <w:r w:rsidRPr="0000690A">
        <w:t xml:space="preserve"> or </w:t>
      </w:r>
      <w:r w:rsidRPr="0000690A">
        <w:rPr>
          <w:b/>
          <w:bCs/>
        </w:rPr>
        <w:t>FNZ retirement products</w:t>
      </w:r>
      <w:r w:rsidRPr="0000690A">
        <w:t>) are managed by external systems (LPZ or FNZ) and redirect the user to those specific sites.</w:t>
      </w:r>
    </w:p>
    <w:p w14:paraId="40C49245" w14:textId="77777777" w:rsidR="0000690A" w:rsidRPr="0000690A" w:rsidRDefault="0000690A" w:rsidP="0000690A">
      <w:r w:rsidRPr="0000690A">
        <w:rPr>
          <w:b/>
          <w:bCs/>
        </w:rPr>
        <w:t>6. Premiums and Payments</w:t>
      </w:r>
    </w:p>
    <w:p w14:paraId="502C4399" w14:textId="77777777" w:rsidR="0000690A" w:rsidRPr="0000690A" w:rsidRDefault="0000690A" w:rsidP="0000690A">
      <w:pPr>
        <w:numPr>
          <w:ilvl w:val="0"/>
          <w:numId w:val="6"/>
        </w:numPr>
      </w:pPr>
      <w:r w:rsidRPr="0000690A">
        <w:rPr>
          <w:b/>
          <w:bCs/>
        </w:rPr>
        <w:t>Payment Tracking:</w:t>
      </w:r>
      <w:r w:rsidRPr="0000690A">
        <w:t xml:space="preserve"> Sections for </w:t>
      </w:r>
      <w:r w:rsidRPr="0000690A">
        <w:rPr>
          <w:b/>
          <w:bCs/>
        </w:rPr>
        <w:t>Open</w:t>
      </w:r>
      <w:r w:rsidRPr="0000690A">
        <w:t xml:space="preserve">, </w:t>
      </w:r>
      <w:r w:rsidRPr="0000690A">
        <w:rPr>
          <w:b/>
          <w:bCs/>
        </w:rPr>
        <w:t>Overdue</w:t>
      </w:r>
      <w:r w:rsidRPr="0000690A">
        <w:t xml:space="preserve">, and </w:t>
      </w:r>
      <w:r w:rsidRPr="0000690A">
        <w:rPr>
          <w:b/>
          <w:bCs/>
        </w:rPr>
        <w:t>Warning</w:t>
      </w:r>
      <w:r w:rsidRPr="0000690A">
        <w:t xml:space="preserve"> (long overdue) payments.</w:t>
      </w:r>
    </w:p>
    <w:p w14:paraId="4D2A18F3" w14:textId="77777777" w:rsidR="0000690A" w:rsidRPr="0000690A" w:rsidRDefault="0000690A" w:rsidP="0000690A">
      <w:pPr>
        <w:numPr>
          <w:ilvl w:val="0"/>
          <w:numId w:val="6"/>
        </w:numPr>
      </w:pPr>
      <w:r w:rsidRPr="0000690A">
        <w:rPr>
          <w:b/>
          <w:bCs/>
        </w:rPr>
        <w:t>Online Payment:</w:t>
      </w:r>
      <w:r w:rsidRPr="0000690A">
        <w:t xml:space="preserve"> Users can pay via </w:t>
      </w:r>
      <w:r w:rsidRPr="0000690A">
        <w:rPr>
          <w:b/>
          <w:bCs/>
        </w:rPr>
        <w:t>credit card</w:t>
      </w:r>
      <w:r w:rsidRPr="0000690A">
        <w:t xml:space="preserve"> directly in the portal ONLY if the policy's payment method is set to </w:t>
      </w:r>
      <w:r w:rsidRPr="0000690A">
        <w:rPr>
          <w:b/>
          <w:bCs/>
        </w:rPr>
        <w:t>ESR</w:t>
      </w:r>
      <w:r w:rsidRPr="0000690A">
        <w:t>.</w:t>
      </w:r>
    </w:p>
    <w:p w14:paraId="630C1058" w14:textId="77777777" w:rsidR="0000690A" w:rsidRPr="0000690A" w:rsidRDefault="0000690A" w:rsidP="0000690A">
      <w:pPr>
        <w:numPr>
          <w:ilvl w:val="0"/>
          <w:numId w:val="6"/>
        </w:numPr>
      </w:pPr>
      <w:r w:rsidRPr="0000690A">
        <w:rPr>
          <w:b/>
          <w:bCs/>
        </w:rPr>
        <w:t>Traditional Methods:</w:t>
      </w:r>
      <w:r w:rsidRPr="0000690A">
        <w:t xml:space="preserve"> If the method is not ESR, users must use traditional banking apps to scan QR codes provided on their invoices.</w:t>
      </w:r>
    </w:p>
    <w:p w14:paraId="60DBF9A7" w14:textId="77777777" w:rsidR="0000690A" w:rsidRPr="0000690A" w:rsidRDefault="0000690A" w:rsidP="0000690A">
      <w:r w:rsidRPr="0000690A">
        <w:rPr>
          <w:b/>
          <w:bCs/>
        </w:rPr>
        <w:t>7. Claims Processing</w:t>
      </w:r>
    </w:p>
    <w:p w14:paraId="720554E8" w14:textId="77777777" w:rsidR="0000690A" w:rsidRPr="0000690A" w:rsidRDefault="0000690A" w:rsidP="0000690A">
      <w:pPr>
        <w:numPr>
          <w:ilvl w:val="0"/>
          <w:numId w:val="7"/>
        </w:numPr>
      </w:pPr>
      <w:r w:rsidRPr="0000690A">
        <w:rPr>
          <w:b/>
          <w:bCs/>
        </w:rPr>
        <w:t>Visibility:</w:t>
      </w:r>
      <w:r w:rsidRPr="0000690A">
        <w:t xml:space="preserve"> The portal displays </w:t>
      </w:r>
      <w:r w:rsidRPr="0000690A">
        <w:rPr>
          <w:b/>
          <w:bCs/>
        </w:rPr>
        <w:t>Open</w:t>
      </w:r>
      <w:r w:rsidRPr="0000690A">
        <w:t xml:space="preserve"> (in-process) and </w:t>
      </w:r>
      <w:r w:rsidRPr="0000690A">
        <w:rPr>
          <w:b/>
          <w:bCs/>
        </w:rPr>
        <w:t>Closed</w:t>
      </w:r>
      <w:r w:rsidRPr="0000690A">
        <w:t xml:space="preserve"> (history) claims.</w:t>
      </w:r>
    </w:p>
    <w:p w14:paraId="51972EEF" w14:textId="77777777" w:rsidR="0000690A" w:rsidRPr="0000690A" w:rsidRDefault="0000690A" w:rsidP="0000690A">
      <w:pPr>
        <w:numPr>
          <w:ilvl w:val="0"/>
          <w:numId w:val="7"/>
        </w:numPr>
      </w:pPr>
      <w:r w:rsidRPr="0000690A">
        <w:rPr>
          <w:b/>
          <w:bCs/>
        </w:rPr>
        <w:lastRenderedPageBreak/>
        <w:t>Raising a Claim:</w:t>
      </w:r>
      <w:r w:rsidRPr="0000690A">
        <w:t xml:space="preserve"> Claims </w:t>
      </w:r>
      <w:r w:rsidRPr="0000690A">
        <w:rPr>
          <w:b/>
          <w:bCs/>
        </w:rPr>
        <w:t>cannot be raised directly</w:t>
      </w:r>
      <w:r w:rsidRPr="0000690A">
        <w:t xml:space="preserve"> within the Customer Portal. Instead, the portal redirects users to the </w:t>
      </w:r>
      <w:r w:rsidRPr="0000690A">
        <w:rPr>
          <w:b/>
          <w:bCs/>
        </w:rPr>
        <w:t>ECL (Electronic Claims) portal</w:t>
      </w:r>
      <w:r w:rsidRPr="0000690A">
        <w:t>, which is also accessible via the Public Portal.</w:t>
      </w:r>
    </w:p>
    <w:p w14:paraId="2FF05AF8" w14:textId="77777777" w:rsidR="0000690A" w:rsidRPr="0000690A" w:rsidRDefault="0000690A" w:rsidP="0000690A">
      <w:pPr>
        <w:numPr>
          <w:ilvl w:val="0"/>
          <w:numId w:val="7"/>
        </w:numPr>
      </w:pPr>
      <w:r w:rsidRPr="0000690A">
        <w:rPr>
          <w:b/>
          <w:bCs/>
        </w:rPr>
        <w:t>Updates:</w:t>
      </w:r>
      <w:r w:rsidRPr="0000690A">
        <w:t xml:space="preserve"> Users can view a </w:t>
      </w:r>
      <w:r w:rsidRPr="0000690A">
        <w:rPr>
          <w:b/>
          <w:bCs/>
        </w:rPr>
        <w:t>timeline</w:t>
      </w:r>
      <w:r w:rsidRPr="0000690A">
        <w:t xml:space="preserve"> of messages and status updates from the </w:t>
      </w:r>
      <w:proofErr w:type="gramStart"/>
      <w:r w:rsidRPr="0000690A">
        <w:t>claims</w:t>
      </w:r>
      <w:proofErr w:type="gramEnd"/>
      <w:r w:rsidRPr="0000690A">
        <w:t xml:space="preserve"> agent, but they cannot upload additional claim documents or communicate back through the portal.</w:t>
      </w:r>
    </w:p>
    <w:p w14:paraId="32DEB542" w14:textId="77777777" w:rsidR="0000690A" w:rsidRPr="0000690A" w:rsidRDefault="0000690A" w:rsidP="0000690A">
      <w:r w:rsidRPr="0000690A">
        <w:rPr>
          <w:b/>
          <w:bCs/>
        </w:rPr>
        <w:t>8. Customer Types and Lead Generation</w:t>
      </w:r>
    </w:p>
    <w:p w14:paraId="24DC84A9" w14:textId="77777777" w:rsidR="0000690A" w:rsidRPr="0000690A" w:rsidRDefault="0000690A" w:rsidP="0000690A">
      <w:r w:rsidRPr="0000690A">
        <w:t xml:space="preserve">The "New Products" section varies based on the </w:t>
      </w:r>
      <w:r w:rsidRPr="0000690A">
        <w:rPr>
          <w:b/>
          <w:bCs/>
        </w:rPr>
        <w:t>Customer Type</w:t>
      </w:r>
      <w:r w:rsidRPr="0000690A">
        <w:t>:</w:t>
      </w:r>
    </w:p>
    <w:p w14:paraId="3ADA1F83" w14:textId="77777777" w:rsidR="0000690A" w:rsidRPr="0000690A" w:rsidRDefault="0000690A" w:rsidP="0000690A">
      <w:pPr>
        <w:numPr>
          <w:ilvl w:val="0"/>
          <w:numId w:val="8"/>
        </w:numPr>
      </w:pPr>
      <w:r w:rsidRPr="0000690A">
        <w:rPr>
          <w:b/>
          <w:bCs/>
        </w:rPr>
        <w:t>Direct Customers:</w:t>
      </w:r>
      <w:r w:rsidRPr="0000690A">
        <w:t xml:space="preserve"> Those who bought policies via the Public Portal. They can calculate premiums and create new quotes directly in the portal.</w:t>
      </w:r>
    </w:p>
    <w:p w14:paraId="5CF7AF71" w14:textId="77777777" w:rsidR="0000690A" w:rsidRPr="0000690A" w:rsidRDefault="0000690A" w:rsidP="0000690A">
      <w:pPr>
        <w:numPr>
          <w:ilvl w:val="0"/>
          <w:numId w:val="8"/>
        </w:numPr>
      </w:pPr>
      <w:r w:rsidRPr="0000690A">
        <w:rPr>
          <w:b/>
          <w:bCs/>
        </w:rPr>
        <w:t>Agency/Broker Customers:</w:t>
      </w:r>
      <w:r w:rsidRPr="0000690A">
        <w:t xml:space="preserve"> Those who bought through an agent. To protect the agent's commission, these users see a </w:t>
      </w:r>
      <w:r w:rsidRPr="0000690A">
        <w:rPr>
          <w:b/>
          <w:bCs/>
        </w:rPr>
        <w:t>"Request Consultation"</w:t>
      </w:r>
      <w:r w:rsidRPr="0000690A">
        <w:t xml:space="preserve"> button instead of a quote calculator. Submitting this form creates a </w:t>
      </w:r>
      <w:r w:rsidRPr="0000690A">
        <w:rPr>
          <w:b/>
          <w:bCs/>
        </w:rPr>
        <w:t>lead</w:t>
      </w:r>
      <w:r w:rsidRPr="0000690A">
        <w:t xml:space="preserve"> for their assigned agent to follow up.</w:t>
      </w:r>
    </w:p>
    <w:p w14:paraId="25126D80" w14:textId="77777777" w:rsidR="0000690A" w:rsidRPr="0000690A" w:rsidRDefault="0000690A" w:rsidP="0000690A">
      <w:r w:rsidRPr="0000690A">
        <w:rPr>
          <w:b/>
          <w:bCs/>
        </w:rPr>
        <w:t>9. Tax Documents</w:t>
      </w:r>
    </w:p>
    <w:p w14:paraId="4EFF8D1C" w14:textId="77777777" w:rsidR="0000690A" w:rsidRPr="0000690A" w:rsidRDefault="0000690A" w:rsidP="0000690A">
      <w:pPr>
        <w:numPr>
          <w:ilvl w:val="0"/>
          <w:numId w:val="9"/>
        </w:numPr>
      </w:pPr>
      <w:r w:rsidRPr="0000690A">
        <w:t xml:space="preserve">The portal provides access to </w:t>
      </w:r>
      <w:r w:rsidRPr="0000690A">
        <w:rPr>
          <w:b/>
          <w:bCs/>
        </w:rPr>
        <w:t>tax documents</w:t>
      </w:r>
      <w:r w:rsidRPr="0000690A">
        <w:t xml:space="preserve"> for specific products like life insurance. These are used by customers in Switzerland to claim deductions when filing their taxes (similar to ITR filings).</w:t>
      </w:r>
    </w:p>
    <w:p w14:paraId="7CD3C88A" w14:textId="77777777" w:rsidR="00620406" w:rsidRDefault="00620406"/>
    <w:sectPr w:rsidR="00620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3E2"/>
    <w:multiLevelType w:val="multilevel"/>
    <w:tmpl w:val="5500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08B"/>
    <w:multiLevelType w:val="multilevel"/>
    <w:tmpl w:val="C90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D0E"/>
    <w:multiLevelType w:val="multilevel"/>
    <w:tmpl w:val="B99C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2E70"/>
    <w:multiLevelType w:val="multilevel"/>
    <w:tmpl w:val="5E6E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45AB3"/>
    <w:multiLevelType w:val="multilevel"/>
    <w:tmpl w:val="804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7344"/>
    <w:multiLevelType w:val="multilevel"/>
    <w:tmpl w:val="7FD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930AD"/>
    <w:multiLevelType w:val="multilevel"/>
    <w:tmpl w:val="52D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20FC7"/>
    <w:multiLevelType w:val="multilevel"/>
    <w:tmpl w:val="D9F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525D6"/>
    <w:multiLevelType w:val="multilevel"/>
    <w:tmpl w:val="7C6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0671">
    <w:abstractNumId w:val="8"/>
  </w:num>
  <w:num w:numId="2" w16cid:durableId="478114120">
    <w:abstractNumId w:val="4"/>
  </w:num>
  <w:num w:numId="3" w16cid:durableId="1149439824">
    <w:abstractNumId w:val="2"/>
  </w:num>
  <w:num w:numId="4" w16cid:durableId="104429494">
    <w:abstractNumId w:val="3"/>
  </w:num>
  <w:num w:numId="5" w16cid:durableId="1823152954">
    <w:abstractNumId w:val="7"/>
  </w:num>
  <w:num w:numId="6" w16cid:durableId="346176800">
    <w:abstractNumId w:val="5"/>
  </w:num>
  <w:num w:numId="7" w16cid:durableId="987054757">
    <w:abstractNumId w:val="6"/>
  </w:num>
  <w:num w:numId="8" w16cid:durableId="1919053260">
    <w:abstractNumId w:val="0"/>
  </w:num>
  <w:num w:numId="9" w16cid:durableId="1961840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0A"/>
    <w:rsid w:val="0000690A"/>
    <w:rsid w:val="003175C1"/>
    <w:rsid w:val="004709DB"/>
    <w:rsid w:val="004A239C"/>
    <w:rsid w:val="0062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D2B2"/>
  <w15:chartTrackingRefBased/>
  <w15:docId w15:val="{1189B5A9-B170-43A9-BD67-28FE7F19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 M</dc:creator>
  <cp:keywords/>
  <dc:description/>
  <cp:lastModifiedBy>Vinod Kumar M</cp:lastModifiedBy>
  <cp:revision>1</cp:revision>
  <dcterms:created xsi:type="dcterms:W3CDTF">2026-03-11T09:19:00Z</dcterms:created>
  <dcterms:modified xsi:type="dcterms:W3CDTF">2026-03-11T09:19:00Z</dcterms:modified>
</cp:coreProperties>
</file>