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keepNext w:val="0"/>
        <w:spacing w:before="0" w:after="280" w:line="276" w:lineRule="auto"/>
        <w:jc w:val="center"/>
      </w:pPr>
      <w:r>
        <w:rPr>
          <w:rFonts w:ascii="Times New Roman" w:hAnsi="Times New Roman"/>
          <w:b/>
          <w:color w:val="1F3864"/>
          <w:sz w:val="32"/>
        </w:rPr>
        <w:t>ОТЧЕТ ПО РЕЗУЛЬТАТАМ ОЦЕНКИ КОМПЕТЕНЦИЙ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ФИО: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Занимаемая должность: Начальник участка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Целевая должность: Заместитель директора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Год рождения: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Дата диагностики: Не указано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Заключение по результатам оценки</w:t>
      </w:r>
    </w:p>
    <w:p>
      <w:pPr>
        <w:keepNext w:val="0"/>
        <w:spacing w:before="0" w:after="24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Кандидат обладает значительным профессиональным опытом в строительстве и управлением коллективами разного масштаба, продемонстрировав способность оперативно решать технические задачи и оптимизировать производственные процессы. Вместе с тем для роли заместителя директора выявляются ограничения: выраженная детализированность мышления, недостаточная проработка управленческих навыков широкого масштаба и слабая демонстрация межорганизационных коммуникаций. Для успешной адаптации к целевой должности рекомендуется дальнейшее развитие навыков стратегического планирования, управления изменениями и взаимодействия с внешними партнёрами. Целесообразно проведение дополнительного тестирования управленческих компетенций и предоставление наставничества по вопросам лидерства и координации работы в крупных командах.</w:t>
      </w:r>
    </w:p>
    <w:p/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Сильные стороны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Более 10 лет опыта в строительстве, включая руководство участками и участие в крупных проектах, таких как заливка колонн длиной 30-40 метров. Это обеспечивает глубокое понимание производственных процессов и способность оперативно находить технические решения.</w:t>
        <w:br/>
        <w:t xml:space="preserve">• Ранее 9 лет работал в государственном комитете, что даёт опыт взаимодействия с государственными структурами и понимание регулирования строительной отрасли.</w:t>
        <w:br/>
        <w:t xml:space="preserve">• Управлял ротой из 186 человек и создал лицензионный центр с участием около 700 организаций, что демонстрирует способность координировать значительные ресурсы и масштабные процессы.</w:t>
        <w:br/>
        <w:t xml:space="preserve">• В ситуации с неправильно поставленным насосом принял быстрые меры по поиску оборудования и обеспечил своевременную подачу бетона, успешно завершив заливку участка.</w:t>
        <w:br/>
        <w:t xml:space="preserve">• Практический подход к решению организационных вопросов: Предложил внедрить контроль начальников цехов за порядком на заводе, что привело к улучшению дисциплины и чистоты на территории.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Риски и зоны развития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Склонность излишне углубляться в детали и не всегда эффективно адаптироваться к изменениям, что может ограничивать способность принимать решения на уровне заместителя директора.</w:t>
        <w:br/>
        <w:t xml:space="preserve">• Недостаточная демонстрация умений выстраивать долгосрочные партнёрские отношения и эффективно взаимодействовать с организациями вне своей структуры, что важно для руководящей должности.</w:t>
        <w:br/>
        <w:t xml:space="preserve">• По наблюдению интервьюера, кандидат уверенно действует в технической области, но не всегда эффективно проявляет лидерство в сложных или новых коллективах, что требует дальнейшей проработки.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Особенности мотивации: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Важным мотиватором является сохранение физического и психического здоровья, что способствует стабильности и высокой работоспособности.</w:t>
        <w:br/>
        <w:t xml:space="preserve">• Проявляется устойчивый интерес к освоению новых технологий и методов строительства, указывающий на готовность к постоянному обучению и профессиональному развитию.</w:t>
        <w:br/>
        <w:t xml:space="preserve">• Хронический недосып и отсутствие выходных выступают существенными демотивирующими факторами, потенциально влияющими на устойчивость и эффективность работы на руководящих должностях.</w:t>
      </w:r>
    </w:p>
    <w:sectPr>
      <w:headerReference xmlns:ns0="http://schemas.openxmlformats.org/officeDocument/2006/relationships" w:type="default" ns0:id="rId1"/>
      <w:pgSz w:w="11906" w:h="16838"/>
      <w:pgMar w:top="1020" w:right="1020" w:bottom="1020" w:left="1247" w:header="708" w:footer="708" w:gutter="0"/>
    </w:sectPr>
  </w:body>
</w:document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color w:val="707070"/>
        <w:sz w:val="16"/>
      </w:rPr>
      <w:t>КОНФИДЕНЦИАЛЬНО</w:t>
    </w:r>
  </w:p>
</w:hdr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 w:after="120"/>
    </w:pPr>
    <w:rPr>
      <w:rFonts w:ascii="Times New Roman" w:hAnsi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2026-10-26T08:08:51Z</dcterms:modified>
  <dc:creator/>
  <dc:description/>
  <dc:identifier/>
  <dc:language/>
  <dc:subject/>
</cp:coreProperties>
</file>