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глубокие технические знания в строительстве и успешный опыт оперативного управления коллективами разного масштаба. Он эффективно справляется с решением производственных задач, улучшением качества работ и мотивацией персонала через привязку вознаграждения к результатам труда. Для перехода на должность заместителя директора потребуется существенное расширение управленческого опыта, умение работать с широким кругом задач и выстраивание эффективного взаимодействия с другими подразделениями и организациями. Ограничениями являются склонность излишне фокусироваться на деталях, трудности с адаптацией, а также недостаток примеров стратегического планирования и координации на уровне всего предприятия. Назначение возможно при условии дополнительного развития компетенций в управлении изменениями, развитии команды и стратегическом мышлении.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управляет участками и контролирует строительные процессы, добившись улучшения качества арматурных и бетонных работ. Личным участием и системой мотивации повысил производительность бригады.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успешно руководил ротой из 186 человек на заводе и работал в лицензионном центре с базой около 700 организаций, показывая способность координировать большие коллективы и организовывать работу большого числа организаций.</w:t>
        <w:br/>
        <w:t xml:space="preserve">• В случае задержки насоса быстро нашёл замену и организовал подачу бетона, избежав остановки объекта.</w:t>
        <w:br/>
        <w:t xml:space="preserve">• Предложил изменить маршрут подъезда техники на линейном объекте (~250 м), сократив затраты и ускорив строительство.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склонен чрезмерно углубляться в детали и испытывать трудности с адаптацией, что может осложнить управление широким спектром задач на позиции заместителя директора.</w:t>
        <w:br/>
        <w:t xml:space="preserve">• В интервью не выявлены примеры успешного установления и поддержания рабочих контактов с представителями других подразделений или организаций, что важно для должности заместителя директора.</w:t>
        <w:br/>
        <w:t xml:space="preserve">• В интервью не выявлены конкретные данные о применении методов стратегического планирования и подходов к управлению предприятием в целом.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Важными мотивационными факторами являются стремление сохранить здоровье и профессиональный рост, свидетельствующие об осознанном отношении к работе и желании развиваться профессионально.</w:t>
        <w:br/>
        <w:t xml:space="preserve">• Высокая загруженность и работа без выходных воспринимаются кандидатом как негативные факторы, способные повлиять на устойчивость к интенсивному графику заместителя директора.</w:t>
        <w:br/>
        <w:t xml:space="preserve">• Кандидатом выражено желание оказывать влияние на расширение строительства в регионах и способствовать созданию условий для профессионального роста сотрудников.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2026-10-26T08:42:33Z</dcterms:modified>
  <dc:creator/>
  <dc:description/>
  <dc:identifier/>
  <dc:language/>
  <dc:subject/>
</cp:coreProperties>
</file>