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keepNext w:val="0"/>
        <w:spacing w:before="0" w:after="280" w:line="276" w:lineRule="auto"/>
        <w:jc w:val="center"/>
      </w:pPr>
      <w:r>
        <w:rPr>
          <w:rFonts w:ascii="Times New Roman" w:hAnsi="Times New Roman"/>
          <w:b/>
          <w:color w:val="1F3864"/>
          <w:sz w:val="32"/>
        </w:rPr>
        <w:t>ОТЧЕТ ПО РЕЗУЛЬТАТАМ ОЦЕНКИ КОМПЕТЕНЦИЙ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ФИО: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Занимаемая должность: Начальник участка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Целевая должность: Заместитель директора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Год рождения: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Дата диагностики: Не указано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Заключение по результатам оценки</w:t>
      </w:r>
    </w:p>
    <w:p>
      <w:pPr>
        <w:keepNext w:val="0"/>
        <w:spacing w:before="0" w:after="24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Кандидат демонстрирует глубокие технические знания в строительстве и успешный опыт оперативного управления коллективами разного масштаба. Он эффективно справляется с решением производственных задач, улучшением качества работ и мотивацией персонала через привязку вознаграждения к результатам труда. Для перехода на должность заместителя директора потребуется развитие управленческого опыта на уровне всего предприятия, умение работать с широким кругом задач и выстраивание эффективного взаимодействия с другими подразделениями и организациями. Ограничениями являются склонность излишне фокусироваться на деталях, трудности с адаптацией, а также недостаток примеров стратегического планирования и координации на уровне всего предприятия. Назначение возможно при условии дополнительного развития компетенций в управлении изменениями, развитии команды и стратегическом мышлении.</w:t>
      </w:r>
    </w:p>
    <w:p/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Сильные стороны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Эффективно управляет участками и контролирует строительные процессы, добившись улучшения качества арматурных и бетонных работ. Личным участием и системой мотивации повысил производительность бригады.</w:t>
        <w:br/>
        <w:t xml:space="preserve">• Ранее 9 лет работал в государственном комитете, что даёт опыт взаимодействия с государственными структурами и понимание регулирования строительной отрасли.</w:t>
        <w:br/>
        <w:t xml:space="preserve">• Административный центр саморегулируемой организации объединял более 100 строительных организаций, что подтверждает опыт работы с профессиональным сообществом.</w:t>
        <w:br/>
        <w:t xml:space="preserve">• Ранее успешно руководил ротой из 186 человек на заводе и работал в лицензионном центре с базой около 700 организаций, показывая способность координировать большие коллективы и организовывать работу большого числа организаций.</w:t>
        <w:br/>
        <w:t xml:space="preserve">• В случае задержки насоса быстро нашёл замену и организовал подачу бетона, избежав остановки объекта.</w:t>
        <w:br/>
        <w:t xml:space="preserve">• Предложил изменить маршрут подъезда техники на линейном объекте (около 250 м), сократив затраты и ускорив строительство.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Риски и зоны развития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По наблюдению интервьюера, склонен чрезмерно углубляться в детали и испытывать трудности с адаптацией, что может осложнить управление широким спектром задач на позиции заместителя директора.</w:t>
        <w:br/>
        <w:t xml:space="preserve">• В интервью не выявлены примеры успешного установления и поддержания рабочих контактов с представителями других подразделений или организаций, что важно для должности заместителя директора.</w:t>
        <w:br/>
        <w:t xml:space="preserve">• В интервью не выявлены конкретные данные о применении методов стратегического планирования и подходов к управлению предприятием в целом.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Особенности мотивации: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Важными мотивационными факторами являются стремление сохранить здоровье и профессиональный рост, свидетельствующие об осознанном отношении к работе и желании развиваться профессионально.</w:t>
        <w:br/>
        <w:t xml:space="preserve">• Высокая загруженность и работа без выходных воспринимаются кандидатом как негативные факторы, способные повлиять на устойчивость к интенсивному графику заместителя директора.</w:t>
        <w:br/>
        <w:t xml:space="preserve">• Кандидатом выражено желание оказывать влияние на расширение строительства в регионах и способствовать созданию условий для профессионального роста сотрудников.</w:t>
      </w:r>
    </w:p>
    <w:sectPr>
      <w:headerReference xmlns:ns0="http://schemas.openxmlformats.org/officeDocument/2006/relationships" w:type="default" ns0:id="rId1"/>
      <w:pgSz w:w="11906" w:h="16838"/>
      <w:pgMar w:top="1020" w:right="1020" w:bottom="1020" w:left="1247" w:header="708" w:footer="708" w:gutter="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color w:val="707070"/>
        <w:sz w:val="16"/>
      </w:rPr>
      <w:t>КОНФИДЕНЦИАЛЬНО</w:t>
    </w:r>
  </w:p>
</w:hdr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 w:after="120"/>
    </w:pPr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2026-10-26T08:46:24Z</dcterms:modified>
  <dc:creator/>
  <dc:description/>
  <dc:identifier/>
  <dc:language/>
  <dc:subject/>
</cp:coreProperties>
</file>