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1C502" w14:textId="77777777" w:rsidR="00DD1B57" w:rsidRPr="00DD1B57" w:rsidRDefault="00DD1B57" w:rsidP="00DD1B57">
      <w:pPr>
        <w:rPr>
          <w:b/>
          <w:bCs/>
        </w:rPr>
      </w:pPr>
      <w:r w:rsidRPr="00DD1B57">
        <w:rPr>
          <w:b/>
          <w:bCs/>
        </w:rPr>
        <w:t># Methodology</w:t>
      </w:r>
    </w:p>
    <w:p w14:paraId="5F8FAE6C" w14:textId="77777777" w:rsidR="00DD1B57" w:rsidRDefault="00DD1B57" w:rsidP="00DD1B57"/>
    <w:p w14:paraId="26235721" w14:textId="77777777" w:rsidR="00DD1B57" w:rsidRDefault="00DD1B57" w:rsidP="00DD1B57">
      <w:r>
        <w:t>- **Disease**: Type 2 Diabetes Mellitus.</w:t>
      </w:r>
    </w:p>
    <w:p w14:paraId="34D24410" w14:textId="77777777" w:rsidR="00DD1B57" w:rsidRDefault="00DD1B57" w:rsidP="00DD1B57">
      <w:r>
        <w:t>- **Approach**: Multi-target phytochemical/polyherbal strategy.</w:t>
      </w:r>
    </w:p>
    <w:p w14:paraId="0189E0B3" w14:textId="77777777" w:rsidR="00DD1B57" w:rsidRDefault="00DD1B57" w:rsidP="00DD1B57">
      <w:r>
        <w:t>**End-product**: A **standardized herbal capsule or sachet** with reproducible potency (multi-target enzyme inhibition).</w:t>
      </w:r>
    </w:p>
    <w:p w14:paraId="217DE010" w14:textId="77777777" w:rsidR="00DD1B57" w:rsidRDefault="00DD1B57" w:rsidP="00DD1B57"/>
    <w:p w14:paraId="75097FA8" w14:textId="77777777" w:rsidR="00DD1B57" w:rsidRPr="00DD1B57" w:rsidRDefault="00DD1B57" w:rsidP="00DD1B57">
      <w:pPr>
        <w:rPr>
          <w:b/>
          <w:bCs/>
        </w:rPr>
      </w:pPr>
      <w:r w:rsidRPr="00DD1B57">
        <w:rPr>
          <w:b/>
          <w:bCs/>
        </w:rPr>
        <w:t xml:space="preserve"># Step 1. Collection of Phytochemical Compounds </w:t>
      </w:r>
    </w:p>
    <w:p w14:paraId="08733E11" w14:textId="77777777" w:rsidR="00DD1B57" w:rsidRDefault="00DD1B57" w:rsidP="00DD1B57"/>
    <w:p w14:paraId="4820CEF1" w14:textId="77777777" w:rsidR="00DD1B57" w:rsidRDefault="00DD1B57" w:rsidP="00DD1B57">
      <w:r>
        <w:t>**Literature mining**</w:t>
      </w:r>
    </w:p>
    <w:p w14:paraId="2DAFD94E" w14:textId="77777777" w:rsidR="00DD1B57" w:rsidRDefault="00DD1B57" w:rsidP="00DD1B57">
      <w:r>
        <w:t xml:space="preserve">PubMed, Scopus, IMPPAT, </w:t>
      </w:r>
      <w:proofErr w:type="spellStart"/>
      <w:r>
        <w:t>PhytoHub</w:t>
      </w:r>
      <w:proofErr w:type="spellEnd"/>
      <w:r>
        <w:t>, PubChem for anti-diabetic phytochemicals.</w:t>
      </w:r>
    </w:p>
    <w:p w14:paraId="4E305270" w14:textId="77777777" w:rsidR="00DD1B57" w:rsidRDefault="00DD1B57" w:rsidP="00DD1B57">
      <w:r>
        <w:t>- Extract compound name, PubChem CID/SMILES, plant source, reported IC₅₀ against α-glucosidase, α-amylase, DPP-4, or PTP1B.</w:t>
      </w:r>
    </w:p>
    <w:p w14:paraId="2ED76902" w14:textId="77777777" w:rsidR="00DD1B57" w:rsidRDefault="00DD1B57" w:rsidP="00DD1B57">
      <w:r>
        <w:t>**Build your database**</w:t>
      </w:r>
    </w:p>
    <w:p w14:paraId="18E42ECC" w14:textId="77777777" w:rsidR="00DD1B57" w:rsidRDefault="00DD1B57" w:rsidP="00DD1B57">
      <w:r>
        <w:t>- Spreadsheet: Plant → Compound → CID → SMILES → Reported Target(s) → IC₅₀ → Reference.</w:t>
      </w:r>
    </w:p>
    <w:p w14:paraId="04E3FD03" w14:textId="77777777" w:rsidR="00DD1B57" w:rsidRDefault="00DD1B57" w:rsidP="00DD1B57"/>
    <w:p w14:paraId="396E18B5" w14:textId="77777777" w:rsidR="00DD1B57" w:rsidRDefault="00DD1B57" w:rsidP="00DD1B57">
      <w:r>
        <w:t>**Outcome → **Curated phytochemical library**.</w:t>
      </w:r>
    </w:p>
    <w:p w14:paraId="4FB6AF92" w14:textId="77777777" w:rsidR="00DD1B57" w:rsidRDefault="00DD1B57" w:rsidP="00DD1B57"/>
    <w:p w14:paraId="2E7A4962" w14:textId="77777777" w:rsidR="00DD1B57" w:rsidRPr="00DD1B57" w:rsidRDefault="00DD1B57" w:rsidP="00DD1B57">
      <w:pPr>
        <w:rPr>
          <w:b/>
          <w:bCs/>
        </w:rPr>
      </w:pPr>
      <w:r w:rsidRPr="00DD1B57">
        <w:rPr>
          <w:b/>
          <w:bCs/>
        </w:rPr>
        <w:t># Step 2. In-silico Screening (Machine Learning + Docking)</w:t>
      </w:r>
    </w:p>
    <w:p w14:paraId="245E0A2C" w14:textId="77777777" w:rsidR="00DD1B57" w:rsidRDefault="00DD1B57" w:rsidP="00DD1B57"/>
    <w:p w14:paraId="46B8FE18" w14:textId="77777777" w:rsidR="00DD1B57" w:rsidRDefault="00DD1B57" w:rsidP="00DD1B57">
      <w:r>
        <w:t>**Descriptor calculation**</w:t>
      </w:r>
    </w:p>
    <w:p w14:paraId="41F8BCD4" w14:textId="77777777" w:rsidR="00DD1B57" w:rsidRDefault="00DD1B57" w:rsidP="00DD1B57">
      <w:r>
        <w:t>- Convert SMILES → 2D/3D structures (</w:t>
      </w:r>
      <w:proofErr w:type="spellStart"/>
      <w:r>
        <w:t>ChemAxon</w:t>
      </w:r>
      <w:proofErr w:type="spellEnd"/>
      <w:r>
        <w:t xml:space="preserve"> Marvin, </w:t>
      </w:r>
      <w:proofErr w:type="spellStart"/>
      <w:r>
        <w:t>RDKit</w:t>
      </w:r>
      <w:proofErr w:type="spellEnd"/>
      <w:r>
        <w:t>).</w:t>
      </w:r>
    </w:p>
    <w:p w14:paraId="7E70F03F" w14:textId="77777777" w:rsidR="00DD1B57" w:rsidRDefault="00DD1B57" w:rsidP="00DD1B57">
      <w:r>
        <w:t>- Compute molecular descriptors (</w:t>
      </w:r>
      <w:proofErr w:type="spellStart"/>
      <w:r>
        <w:t>PaDEL</w:t>
      </w:r>
      <w:proofErr w:type="spellEnd"/>
      <w:r>
        <w:t xml:space="preserve">) → MW, </w:t>
      </w:r>
      <w:proofErr w:type="spellStart"/>
      <w:r>
        <w:t>XLogP</w:t>
      </w:r>
      <w:proofErr w:type="spellEnd"/>
      <w:r>
        <w:t>, TPSA, H-bond donors/acceptors, ring counts, fingerprints.</w:t>
      </w:r>
    </w:p>
    <w:p w14:paraId="4DBD9BEB" w14:textId="77777777" w:rsidR="00DD1B57" w:rsidRDefault="00DD1B57" w:rsidP="00DD1B57">
      <w:r>
        <w:t>**Machine Learning**</w:t>
      </w:r>
    </w:p>
    <w:p w14:paraId="7E136A19" w14:textId="77777777" w:rsidR="00DD1B57" w:rsidRDefault="00DD1B57" w:rsidP="00DD1B57">
      <w:r>
        <w:t>- Train QSAR models (Random Forest, Gradient Boosting) using literature IC₅₀ data.</w:t>
      </w:r>
    </w:p>
    <w:p w14:paraId="49DA3838" w14:textId="77777777" w:rsidR="00DD1B57" w:rsidRDefault="00DD1B57" w:rsidP="00DD1B57">
      <w:r>
        <w:t>- Predict activity of untested phytochemicals against each target.</w:t>
      </w:r>
    </w:p>
    <w:p w14:paraId="53AB8EFD" w14:textId="77777777" w:rsidR="00DD1B57" w:rsidRDefault="00DD1B57" w:rsidP="00DD1B57">
      <w:r>
        <w:t>- Rank top 20–30 candidates per target.</w:t>
      </w:r>
    </w:p>
    <w:p w14:paraId="77996729" w14:textId="77777777" w:rsidR="00DD1B57" w:rsidRDefault="00DD1B57" w:rsidP="00DD1B57">
      <w:r>
        <w:lastRenderedPageBreak/>
        <w:t>**Docking support**</w:t>
      </w:r>
    </w:p>
    <w:p w14:paraId="53177546" w14:textId="77777777" w:rsidR="00DD1B57" w:rsidRDefault="00DD1B57" w:rsidP="00DD1B57">
      <w:r>
        <w:t>- Dock top-ranked compounds to α-glucosidase, DPP-4, PTP1B PDB structures.</w:t>
      </w:r>
    </w:p>
    <w:p w14:paraId="45FACF21" w14:textId="77777777" w:rsidR="00DD1B57" w:rsidRDefault="00DD1B57" w:rsidP="00DD1B57">
      <w:r>
        <w:t>- Validate binding interactions with catalytic residues.</w:t>
      </w:r>
    </w:p>
    <w:p w14:paraId="41E8F084" w14:textId="77777777" w:rsidR="00DD1B57" w:rsidRDefault="00DD1B57" w:rsidP="00DD1B57"/>
    <w:p w14:paraId="205FD564" w14:textId="77777777" w:rsidR="00DD1B57" w:rsidRDefault="00DD1B57" w:rsidP="00DD1B57">
      <w:r>
        <w:t>**Outcome→ **Ranked list of phytochemicals with predicted potency and docking scores**.</w:t>
      </w:r>
    </w:p>
    <w:p w14:paraId="178A2437" w14:textId="77777777" w:rsidR="00DD1B57" w:rsidRPr="00DD1B57" w:rsidRDefault="00DD1B57" w:rsidP="00DD1B57">
      <w:pPr>
        <w:rPr>
          <w:b/>
          <w:bCs/>
        </w:rPr>
      </w:pPr>
    </w:p>
    <w:p w14:paraId="299BFF04" w14:textId="77777777" w:rsidR="00DD1B57" w:rsidRPr="00DD1B57" w:rsidRDefault="00DD1B57" w:rsidP="00DD1B57">
      <w:pPr>
        <w:rPr>
          <w:b/>
          <w:bCs/>
        </w:rPr>
      </w:pPr>
      <w:r w:rsidRPr="00DD1B57">
        <w:rPr>
          <w:b/>
          <w:bCs/>
        </w:rPr>
        <w:t># Step 3. Select Plants &amp; Extracts</w:t>
      </w:r>
    </w:p>
    <w:p w14:paraId="6092F64C" w14:textId="77777777" w:rsidR="00DD1B57" w:rsidRDefault="00DD1B57" w:rsidP="00DD1B57"/>
    <w:p w14:paraId="00FFA425" w14:textId="77777777" w:rsidR="00DD1B57" w:rsidRDefault="00DD1B57" w:rsidP="00DD1B57">
      <w:r>
        <w:t xml:space="preserve">- Choose **3–5 plants** rich in the prioritized phytochemicals (anchors = morin, catechin, </w:t>
      </w:r>
      <w:proofErr w:type="spellStart"/>
      <w:r>
        <w:t>rosmarinic</w:t>
      </w:r>
      <w:proofErr w:type="spellEnd"/>
      <w:r>
        <w:t xml:space="preserve"> acid, caffeic acid).</w:t>
      </w:r>
    </w:p>
    <w:p w14:paraId="6A48CD72" w14:textId="77777777" w:rsidR="00DD1B57" w:rsidRDefault="00DD1B57" w:rsidP="00DD1B57">
      <w:r>
        <w:t>- Source authenticated raw material (farm/herbal suppliers).</w:t>
      </w:r>
    </w:p>
    <w:p w14:paraId="05FE7C7D" w14:textId="77777777" w:rsidR="00DD1B57" w:rsidRDefault="00DD1B57" w:rsidP="00DD1B57">
      <w:r>
        <w:t>- Prepare **hydro-ethanolic extracts** (50–70%).</w:t>
      </w:r>
    </w:p>
    <w:p w14:paraId="0EFA7FD6" w14:textId="77777777" w:rsidR="00DD1B57" w:rsidRDefault="00DD1B57" w:rsidP="00DD1B57">
      <w:r>
        <w:t>- Standardize each extract with **HPLC/UPLC marker quantification**.</w:t>
      </w:r>
    </w:p>
    <w:p w14:paraId="3B06DF9A" w14:textId="77777777" w:rsidR="00DD1B57" w:rsidRDefault="00DD1B57" w:rsidP="00DD1B57"/>
    <w:p w14:paraId="11BCECE4" w14:textId="77777777" w:rsidR="00DD1B57" w:rsidRDefault="00DD1B57" w:rsidP="00DD1B57">
      <w:r>
        <w:t>**Outcome → **Standardized plant extracts with defined marker content**.</w:t>
      </w:r>
    </w:p>
    <w:p w14:paraId="17D8A76B" w14:textId="77777777" w:rsidR="00DD1B57" w:rsidRDefault="00DD1B57" w:rsidP="00DD1B57"/>
    <w:p w14:paraId="6D9B7D60" w14:textId="77777777" w:rsidR="00DD1B57" w:rsidRPr="00DD1B57" w:rsidRDefault="00DD1B57" w:rsidP="00DD1B57">
      <w:pPr>
        <w:rPr>
          <w:b/>
          <w:bCs/>
        </w:rPr>
      </w:pPr>
      <w:r w:rsidRPr="00DD1B57">
        <w:rPr>
          <w:b/>
          <w:bCs/>
        </w:rPr>
        <w:t># Step 4. In-vitro Validation (Wet Lab)</w:t>
      </w:r>
    </w:p>
    <w:p w14:paraId="0125ACFC" w14:textId="77777777" w:rsidR="00DD1B57" w:rsidRDefault="00DD1B57" w:rsidP="00DD1B57"/>
    <w:p w14:paraId="1D6A029C" w14:textId="77777777" w:rsidR="00DD1B57" w:rsidRDefault="00DD1B57" w:rsidP="00DD1B57">
      <w:r>
        <w:t>**Primary assays (multi-</w:t>
      </w:r>
      <w:proofErr w:type="gramStart"/>
      <w:r>
        <w:t>target)*</w:t>
      </w:r>
      <w:proofErr w:type="gramEnd"/>
      <w:r>
        <w:t>*</w:t>
      </w:r>
    </w:p>
    <w:p w14:paraId="06F2E3F5" w14:textId="77777777" w:rsidR="00DD1B57" w:rsidRDefault="00DD1B57" w:rsidP="00DD1B57">
      <w:r>
        <w:t>- α-Glucosidase (</w:t>
      </w:r>
      <w:proofErr w:type="spellStart"/>
      <w:r>
        <w:t>pNPG</w:t>
      </w:r>
      <w:proofErr w:type="spellEnd"/>
      <w:r>
        <w:t>, A405 nm).</w:t>
      </w:r>
    </w:p>
    <w:p w14:paraId="2F1FDF58" w14:textId="77777777" w:rsidR="00DD1B57" w:rsidRDefault="00DD1B57" w:rsidP="00DD1B57">
      <w:r>
        <w:t>- α-Amylase (starch/DNS).</w:t>
      </w:r>
    </w:p>
    <w:p w14:paraId="74C8110A" w14:textId="77777777" w:rsidR="00DD1B57" w:rsidRDefault="00DD1B57" w:rsidP="00DD1B57">
      <w:r>
        <w:t>- DPP-4 (AMC fluorogenic substrate).</w:t>
      </w:r>
    </w:p>
    <w:p w14:paraId="3A429B91" w14:textId="77777777" w:rsidR="00DD1B57" w:rsidRDefault="00DD1B57" w:rsidP="00DD1B57">
      <w:r>
        <w:t>- PTP1B (</w:t>
      </w:r>
      <w:proofErr w:type="spellStart"/>
      <w:r>
        <w:t>pNPP</w:t>
      </w:r>
      <w:proofErr w:type="spellEnd"/>
      <w:r>
        <w:t xml:space="preserve"> colorimetric).</w:t>
      </w:r>
    </w:p>
    <w:p w14:paraId="2856CD56" w14:textId="77777777" w:rsidR="00DD1B57" w:rsidRDefault="00DD1B57" w:rsidP="00DD1B57">
      <w:r>
        <w:t>**Controls**: acarbose (α-glucosidase/α-amylase), sitagliptin (DPP-4), sodium orthovanadate (PTP1B).</w:t>
      </w:r>
    </w:p>
    <w:p w14:paraId="251036E8" w14:textId="77777777" w:rsidR="00DD1B57" w:rsidRDefault="00DD1B57" w:rsidP="00DD1B57">
      <w:r>
        <w:t>**IC₅₀ determination**: dose-response curves, triplicates.</w:t>
      </w:r>
    </w:p>
    <w:p w14:paraId="7A1733E0" w14:textId="77777777" w:rsidR="00DD1B57" w:rsidRDefault="00DD1B57" w:rsidP="00DD1B57">
      <w:r>
        <w:t>**Classify potency**: High (&lt;50 µM), Moderate (50–100 µM), Low (&gt;100 µM).</w:t>
      </w:r>
    </w:p>
    <w:p w14:paraId="672E1128" w14:textId="77777777" w:rsidR="00DD1B57" w:rsidRDefault="00DD1B57" w:rsidP="00DD1B57"/>
    <w:p w14:paraId="6D55243D" w14:textId="77777777" w:rsidR="00DD1B57" w:rsidRDefault="00DD1B57" w:rsidP="00DD1B57">
      <w:r>
        <w:lastRenderedPageBreak/>
        <w:t>**Outcome → **Experimental IC₅₀ table for candidate compounds/extracts**.</w:t>
      </w:r>
    </w:p>
    <w:p w14:paraId="765C29E6" w14:textId="77777777" w:rsidR="00DD1B57" w:rsidRDefault="00DD1B57" w:rsidP="00DD1B57"/>
    <w:p w14:paraId="48C05291" w14:textId="77777777" w:rsidR="00DD1B57" w:rsidRPr="00DD1B57" w:rsidRDefault="00DD1B57" w:rsidP="00DD1B57">
      <w:pPr>
        <w:rPr>
          <w:b/>
          <w:bCs/>
        </w:rPr>
      </w:pPr>
      <w:r w:rsidRPr="00DD1B57">
        <w:rPr>
          <w:b/>
          <w:bCs/>
        </w:rPr>
        <w:t># Step 5. Combine Literature + Experimental Data</w:t>
      </w:r>
    </w:p>
    <w:p w14:paraId="152C61D1" w14:textId="77777777" w:rsidR="00DD1B57" w:rsidRDefault="00DD1B57" w:rsidP="00DD1B57"/>
    <w:p w14:paraId="62B139EF" w14:textId="77777777" w:rsidR="00DD1B57" w:rsidRDefault="00DD1B57" w:rsidP="00DD1B57">
      <w:r>
        <w:t>- Add your new IC₅₀ results to the **literature dataset**.</w:t>
      </w:r>
    </w:p>
    <w:p w14:paraId="440869B4" w14:textId="77777777" w:rsidR="00DD1B57" w:rsidRDefault="00DD1B57" w:rsidP="00DD1B57">
      <w:r>
        <w:t>- Retrain ML models → improve accuracy.</w:t>
      </w:r>
    </w:p>
    <w:p w14:paraId="11CBFD1A" w14:textId="77777777" w:rsidR="00DD1B57" w:rsidRDefault="00DD1B57" w:rsidP="00DD1B57">
      <w:r>
        <w:t>- Predict again → refine candidate list.</w:t>
      </w:r>
    </w:p>
    <w:p w14:paraId="59B998B3" w14:textId="77777777" w:rsidR="00DD1B57" w:rsidRDefault="00DD1B57" w:rsidP="00DD1B57">
      <w:r>
        <w:t>- This is the **active learning loop** (each experiment improves the model).</w:t>
      </w:r>
    </w:p>
    <w:p w14:paraId="4023E517" w14:textId="77777777" w:rsidR="00DD1B57" w:rsidRDefault="00DD1B57" w:rsidP="00DD1B57"/>
    <w:p w14:paraId="3C1889EF" w14:textId="77777777" w:rsidR="00DD1B57" w:rsidRDefault="00DD1B57" w:rsidP="00DD1B57">
      <w:r>
        <w:t>**Outcome → **Updated model + improved predictions**.</w:t>
      </w:r>
    </w:p>
    <w:p w14:paraId="147062DA" w14:textId="77777777" w:rsidR="00DD1B57" w:rsidRPr="00DD1B57" w:rsidRDefault="00DD1B57" w:rsidP="00DD1B57">
      <w:pPr>
        <w:rPr>
          <w:b/>
          <w:bCs/>
        </w:rPr>
      </w:pPr>
    </w:p>
    <w:p w14:paraId="368D148C" w14:textId="77777777" w:rsidR="00DD1B57" w:rsidRPr="00DD1B57" w:rsidRDefault="00DD1B57" w:rsidP="00DD1B57">
      <w:pPr>
        <w:rPr>
          <w:b/>
          <w:bCs/>
        </w:rPr>
      </w:pPr>
      <w:r w:rsidRPr="00DD1B57">
        <w:rPr>
          <w:b/>
          <w:bCs/>
        </w:rPr>
        <w:t># Step 6. Synergy Testing for Polyherbal blend</w:t>
      </w:r>
    </w:p>
    <w:p w14:paraId="5D5A000C" w14:textId="77777777" w:rsidR="00DD1B57" w:rsidRDefault="00DD1B57" w:rsidP="00DD1B57"/>
    <w:p w14:paraId="60C0A73F" w14:textId="77777777" w:rsidR="00DD1B57" w:rsidRDefault="00DD1B57" w:rsidP="00DD1B57">
      <w:r>
        <w:t>1. Select **2–3 top compounds/extracts** per target.</w:t>
      </w:r>
    </w:p>
    <w:p w14:paraId="59DD0263" w14:textId="77777777" w:rsidR="00DD1B57" w:rsidRDefault="00DD1B57" w:rsidP="00DD1B57">
      <w:r>
        <w:t>2. Perform **checkerboard assays** (pairwise + 3-component).</w:t>
      </w:r>
    </w:p>
    <w:p w14:paraId="0EB17C64" w14:textId="77777777" w:rsidR="00DD1B57" w:rsidRDefault="00DD1B57" w:rsidP="00DD1B57">
      <w:r>
        <w:t>3. Calculate **Combination Index (CI)** or Fractional Inhibitory Concentration (FIC).</w:t>
      </w:r>
    </w:p>
    <w:p w14:paraId="49FDB56F" w14:textId="77777777" w:rsidR="00DD1B57" w:rsidRDefault="00DD1B57" w:rsidP="00DD1B57">
      <w:r>
        <w:t>- CI &lt; 1 = synergy.</w:t>
      </w:r>
    </w:p>
    <w:p w14:paraId="25264A81" w14:textId="77777777" w:rsidR="00DD1B57" w:rsidRDefault="00DD1B57" w:rsidP="00DD1B57">
      <w:r>
        <w:t>- CI ≈ 1 = additive.</w:t>
      </w:r>
    </w:p>
    <w:p w14:paraId="4904EEE9" w14:textId="77777777" w:rsidR="00DD1B57" w:rsidRDefault="00DD1B57" w:rsidP="00DD1B57">
      <w:r>
        <w:t>- CI &gt; 1 = antagonism.</w:t>
      </w:r>
    </w:p>
    <w:p w14:paraId="5D4E3563" w14:textId="77777777" w:rsidR="00DD1B57" w:rsidRDefault="00DD1B57" w:rsidP="00DD1B57">
      <w:r>
        <w:t>4. Identify best synergistic mixtures across multiple targets.</w:t>
      </w:r>
    </w:p>
    <w:p w14:paraId="1C630184" w14:textId="77777777" w:rsidR="00DD1B57" w:rsidRDefault="00DD1B57" w:rsidP="00DD1B57"/>
    <w:p w14:paraId="1D3DE3AC" w14:textId="77777777" w:rsidR="00DD1B57" w:rsidRDefault="00DD1B57" w:rsidP="00DD1B57">
      <w:r>
        <w:t xml:space="preserve">**Outcome → **Synergistic multi-target blend </w:t>
      </w:r>
    </w:p>
    <w:p w14:paraId="6A53F23B" w14:textId="77777777" w:rsidR="00DD1B57" w:rsidRDefault="00DD1B57" w:rsidP="00DD1B57"/>
    <w:p w14:paraId="3180BCD7" w14:textId="77777777" w:rsidR="00DD1B57" w:rsidRPr="00DD1B57" w:rsidRDefault="00DD1B57" w:rsidP="00DD1B57">
      <w:pPr>
        <w:rPr>
          <w:b/>
          <w:bCs/>
        </w:rPr>
      </w:pPr>
      <w:r w:rsidRPr="00DD1B57">
        <w:rPr>
          <w:b/>
          <w:bCs/>
        </w:rPr>
        <w:t># Step 7. Safety &amp; ADMET Filtering</w:t>
      </w:r>
    </w:p>
    <w:p w14:paraId="32D9642A" w14:textId="77777777" w:rsidR="00DD1B57" w:rsidRDefault="00DD1B57" w:rsidP="00DD1B57"/>
    <w:p w14:paraId="58E473DA" w14:textId="77777777" w:rsidR="00DD1B57" w:rsidRDefault="00DD1B57" w:rsidP="00DD1B57">
      <w:r>
        <w:t xml:space="preserve">**In-silico ADMET**: </w:t>
      </w:r>
      <w:proofErr w:type="spellStart"/>
      <w:r>
        <w:t>SwissADME</w:t>
      </w:r>
      <w:proofErr w:type="spellEnd"/>
      <w:r>
        <w:t xml:space="preserve">, </w:t>
      </w:r>
      <w:proofErr w:type="spellStart"/>
      <w:r>
        <w:t>pkCSM</w:t>
      </w:r>
      <w:proofErr w:type="spellEnd"/>
      <w:r>
        <w:t>.</w:t>
      </w:r>
    </w:p>
    <w:p w14:paraId="4F3D4ECE" w14:textId="77777777" w:rsidR="00DD1B57" w:rsidRDefault="00DD1B57" w:rsidP="00DD1B57">
      <w:r>
        <w:t xml:space="preserve">- Screen for oral absorption, hepatotoxicity, CYP inhibition, </w:t>
      </w:r>
      <w:proofErr w:type="spellStart"/>
      <w:r>
        <w:t>hERG</w:t>
      </w:r>
      <w:proofErr w:type="spellEnd"/>
      <w:r>
        <w:t xml:space="preserve"> risk.</w:t>
      </w:r>
    </w:p>
    <w:p w14:paraId="7E052227" w14:textId="77777777" w:rsidR="00DD1B57" w:rsidRDefault="00DD1B57" w:rsidP="00DD1B57">
      <w:r>
        <w:t>**In-vitro safety**: MTT cytotoxicity in HepG2/3T3-L1.</w:t>
      </w:r>
    </w:p>
    <w:p w14:paraId="25FC32E6" w14:textId="77777777" w:rsidR="00DD1B57" w:rsidRDefault="00DD1B57" w:rsidP="00DD1B57">
      <w:r>
        <w:lastRenderedPageBreak/>
        <w:t>- SI = CC₅₀ / IC₅₀ ≥ 10 is acceptable.</w:t>
      </w:r>
    </w:p>
    <w:p w14:paraId="5739576D" w14:textId="77777777" w:rsidR="00DD1B57" w:rsidRDefault="00DD1B57" w:rsidP="00DD1B57"/>
    <w:p w14:paraId="4DDBE170" w14:textId="77777777" w:rsidR="00DD1B57" w:rsidRDefault="00DD1B57" w:rsidP="00DD1B57">
      <w:r>
        <w:t>**Outcome → **Shortlisted phytochemicals extracts**.</w:t>
      </w:r>
    </w:p>
    <w:p w14:paraId="076474A9" w14:textId="77777777" w:rsidR="00DD1B57" w:rsidRDefault="00DD1B57" w:rsidP="00DD1B57"/>
    <w:p w14:paraId="33DC2B3F" w14:textId="77777777" w:rsidR="00DD1B57" w:rsidRPr="00DD1B57" w:rsidRDefault="00DD1B57" w:rsidP="00DD1B57">
      <w:pPr>
        <w:rPr>
          <w:b/>
          <w:bCs/>
        </w:rPr>
      </w:pPr>
      <w:r w:rsidRPr="00DD1B57">
        <w:rPr>
          <w:b/>
          <w:bCs/>
        </w:rPr>
        <w:t># Step 8. Prototype Formulation</w:t>
      </w:r>
    </w:p>
    <w:p w14:paraId="2073DE0A" w14:textId="77777777" w:rsidR="00DD1B57" w:rsidRDefault="00DD1B57" w:rsidP="00DD1B57"/>
    <w:p w14:paraId="1819EA6B" w14:textId="77777777" w:rsidR="00DD1B57" w:rsidRDefault="00DD1B57" w:rsidP="00DD1B57">
      <w:r>
        <w:t>1. **Formulation type**: capsule/powder blend of standardized extracts.</w:t>
      </w:r>
    </w:p>
    <w:p w14:paraId="3542DAF8" w14:textId="77777777" w:rsidR="00DD1B57" w:rsidRDefault="00DD1B57" w:rsidP="00DD1B57">
      <w:r>
        <w:t>2. **Composition**: optimized % ratios based on synergy + potency.</w:t>
      </w:r>
    </w:p>
    <w:p w14:paraId="60D73C9A" w14:textId="77777777" w:rsidR="00DD1B57" w:rsidRDefault="00DD1B57" w:rsidP="00DD1B57">
      <w:r>
        <w:t>3. **Excipients**: microcrystalline cellulose, magnesium stearate, silica.</w:t>
      </w:r>
    </w:p>
    <w:p w14:paraId="3C3CB7FD" w14:textId="77777777" w:rsidR="00DD1B57" w:rsidRDefault="00DD1B57" w:rsidP="00DD1B57">
      <w:r>
        <w:t>4. **Quality testing**:</w:t>
      </w:r>
    </w:p>
    <w:p w14:paraId="006B28CD" w14:textId="77777777" w:rsidR="00DD1B57" w:rsidRDefault="00DD1B57" w:rsidP="00DD1B57">
      <w:r>
        <w:t>- Marker assay (HPLC).</w:t>
      </w:r>
    </w:p>
    <w:p w14:paraId="2A08E351" w14:textId="77777777" w:rsidR="00DD1B57" w:rsidRDefault="00DD1B57" w:rsidP="00DD1B57">
      <w:r>
        <w:t>- Microbial load.</w:t>
      </w:r>
    </w:p>
    <w:p w14:paraId="32055FA9" w14:textId="77777777" w:rsidR="00DD1B57" w:rsidRDefault="00DD1B57" w:rsidP="00DD1B57">
      <w:r>
        <w:t>- Heavy metals/pesticides.</w:t>
      </w:r>
    </w:p>
    <w:p w14:paraId="1333B572" w14:textId="77777777" w:rsidR="00DD1B57" w:rsidRDefault="00DD1B57" w:rsidP="00DD1B57">
      <w:r>
        <w:t>- Functional potency test (fixed-dose α-glucosidase inhibition).</w:t>
      </w:r>
    </w:p>
    <w:p w14:paraId="41C4867B" w14:textId="77777777" w:rsidR="00DD1B57" w:rsidRDefault="00DD1B57" w:rsidP="00DD1B57"/>
    <w:p w14:paraId="2B67F763" w14:textId="77777777" w:rsidR="00DD1B57" w:rsidRDefault="00DD1B57" w:rsidP="00DD1B57">
      <w:r>
        <w:t>**Outcome → **Pilot capsule**.</w:t>
      </w:r>
    </w:p>
    <w:p w14:paraId="4E8A52E7" w14:textId="77777777" w:rsidR="00DD1B57" w:rsidRPr="00DD1B57" w:rsidRDefault="00DD1B57" w:rsidP="00DD1B57">
      <w:pPr>
        <w:rPr>
          <w:b/>
          <w:bCs/>
        </w:rPr>
      </w:pPr>
    </w:p>
    <w:p w14:paraId="2B9B3BC4" w14:textId="77777777" w:rsidR="00DD1B57" w:rsidRPr="00DD1B57" w:rsidRDefault="00DD1B57" w:rsidP="00DD1B57">
      <w:pPr>
        <w:rPr>
          <w:b/>
          <w:bCs/>
        </w:rPr>
      </w:pPr>
      <w:r w:rsidRPr="00DD1B57">
        <w:rPr>
          <w:b/>
          <w:bCs/>
        </w:rPr>
        <w:t># Step 9. Stability &amp; Scale-up</w:t>
      </w:r>
    </w:p>
    <w:p w14:paraId="7D508B7E" w14:textId="77777777" w:rsidR="00DD1B57" w:rsidRDefault="00DD1B57" w:rsidP="00DD1B57"/>
    <w:p w14:paraId="160450F2" w14:textId="77777777" w:rsidR="00DD1B57" w:rsidRDefault="00DD1B57" w:rsidP="00DD1B57">
      <w:r>
        <w:t>**Stability testing** (ICH Q1A):</w:t>
      </w:r>
    </w:p>
    <w:p w14:paraId="3EA2043E" w14:textId="77777777" w:rsidR="00DD1B57" w:rsidRDefault="00DD1B57" w:rsidP="00DD1B57">
      <w:r>
        <w:t>- Accelerated (40 °C/75% RH, 3–6 months).</w:t>
      </w:r>
    </w:p>
    <w:p w14:paraId="68899E6E" w14:textId="77777777" w:rsidR="00DD1B57" w:rsidRDefault="00DD1B57" w:rsidP="00DD1B57">
      <w:r>
        <w:t>- Long-term (25 °C/60% RH, 12 months).</w:t>
      </w:r>
    </w:p>
    <w:p w14:paraId="028FCEFC" w14:textId="77777777" w:rsidR="00DD1B57" w:rsidRDefault="00DD1B57" w:rsidP="00DD1B57">
      <w:r>
        <w:t>- Monitor marker content + potency.</w:t>
      </w:r>
    </w:p>
    <w:p w14:paraId="62045809" w14:textId="77777777" w:rsidR="00DD1B57" w:rsidRDefault="00DD1B57" w:rsidP="00DD1B57">
      <w:r>
        <w:t>**Scale-up extraction &amp; blending** under GMP/AYUSH norms.</w:t>
      </w:r>
    </w:p>
    <w:p w14:paraId="5BB23DD7" w14:textId="77777777" w:rsidR="00DD1B57" w:rsidRDefault="00DD1B57" w:rsidP="00DD1B57"/>
    <w:p w14:paraId="5FFB5983" w14:textId="77777777" w:rsidR="00DD1B57" w:rsidRDefault="00DD1B57" w:rsidP="00DD1B57">
      <w:r>
        <w:t>**Outcome → **Stable, standardized pilot-scale product**.</w:t>
      </w:r>
    </w:p>
    <w:p w14:paraId="39296E7D" w14:textId="77777777" w:rsidR="00DD1B57" w:rsidRDefault="00DD1B57" w:rsidP="00DD1B57">
      <w:pPr>
        <w:rPr>
          <w:b/>
          <w:bCs/>
        </w:rPr>
      </w:pPr>
    </w:p>
    <w:p w14:paraId="2C404C65" w14:textId="77777777" w:rsidR="00DD1B57" w:rsidRDefault="00DD1B57" w:rsidP="00DD1B57">
      <w:pPr>
        <w:rPr>
          <w:b/>
          <w:bCs/>
        </w:rPr>
      </w:pPr>
    </w:p>
    <w:p w14:paraId="48A5F2D2" w14:textId="05807620" w:rsidR="00DD1B57" w:rsidRPr="00DD1B57" w:rsidRDefault="00DD1B57" w:rsidP="00DD1B57">
      <w:pPr>
        <w:rPr>
          <w:b/>
          <w:bCs/>
        </w:rPr>
      </w:pPr>
      <w:r w:rsidRPr="00DD1B57">
        <w:rPr>
          <w:b/>
          <w:bCs/>
        </w:rPr>
        <w:lastRenderedPageBreak/>
        <w:t># Step 10. Tech Transfer → Market</w:t>
      </w:r>
    </w:p>
    <w:p w14:paraId="21614246" w14:textId="77777777" w:rsidR="00DD1B57" w:rsidRDefault="00DD1B57" w:rsidP="00DD1B57"/>
    <w:p w14:paraId="2B38450F" w14:textId="77777777" w:rsidR="00DD1B57" w:rsidRDefault="00DD1B57" w:rsidP="00DD1B57">
      <w:r>
        <w:t>- Prepare **tech dossier**: SOPs, batch records, assays, stability, safety.</w:t>
      </w:r>
    </w:p>
    <w:p w14:paraId="28BE0AD2" w14:textId="77777777" w:rsidR="00DD1B57" w:rsidRDefault="00DD1B57" w:rsidP="00DD1B57">
      <w:r>
        <w:t>- Regulatory: AYUSH nutraceutical filing (India) or dietary supplement path (US/EU).</w:t>
      </w:r>
    </w:p>
    <w:p w14:paraId="1DB1E0E0" w14:textId="77777777" w:rsidR="00DD1B57" w:rsidRDefault="00DD1B57" w:rsidP="00DD1B57">
      <w:r>
        <w:t>- Branding, packaging, commercialization.</w:t>
      </w:r>
    </w:p>
    <w:p w14:paraId="4C0CA8E5" w14:textId="77777777" w:rsidR="00DD1B57" w:rsidRDefault="00DD1B57" w:rsidP="00DD1B57"/>
    <w:p w14:paraId="480B0BA0" w14:textId="1CB849E3" w:rsidR="00534B36" w:rsidRPr="00DD1B57" w:rsidRDefault="00DD1B57" w:rsidP="00DD1B57">
      <w:r>
        <w:t>**Expected outcome**: A reproducible, standardized, multi-target **polyherbal anti-diabetic capsule**, validated by AI screening and wet lab validation.</w:t>
      </w:r>
    </w:p>
    <w:sectPr w:rsidR="00534B36" w:rsidRPr="00DD1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8797F"/>
    <w:multiLevelType w:val="multilevel"/>
    <w:tmpl w:val="B8089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32B96"/>
    <w:multiLevelType w:val="multilevel"/>
    <w:tmpl w:val="8704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C6CA0"/>
    <w:multiLevelType w:val="multilevel"/>
    <w:tmpl w:val="0ED08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6D5C6B"/>
    <w:multiLevelType w:val="multilevel"/>
    <w:tmpl w:val="828EF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045F6D"/>
    <w:multiLevelType w:val="multilevel"/>
    <w:tmpl w:val="4C001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911B36"/>
    <w:multiLevelType w:val="multilevel"/>
    <w:tmpl w:val="3BB28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630901"/>
    <w:multiLevelType w:val="multilevel"/>
    <w:tmpl w:val="5AA85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C0118D"/>
    <w:multiLevelType w:val="multilevel"/>
    <w:tmpl w:val="0D3A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AB2896"/>
    <w:multiLevelType w:val="multilevel"/>
    <w:tmpl w:val="6B168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9501B3"/>
    <w:multiLevelType w:val="multilevel"/>
    <w:tmpl w:val="9B36D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851405"/>
    <w:multiLevelType w:val="multilevel"/>
    <w:tmpl w:val="4CC6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E745C8"/>
    <w:multiLevelType w:val="multilevel"/>
    <w:tmpl w:val="BE067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9646593">
    <w:abstractNumId w:val="6"/>
  </w:num>
  <w:num w:numId="2" w16cid:durableId="2036536414">
    <w:abstractNumId w:val="11"/>
  </w:num>
  <w:num w:numId="3" w16cid:durableId="1895312851">
    <w:abstractNumId w:val="2"/>
  </w:num>
  <w:num w:numId="4" w16cid:durableId="434132931">
    <w:abstractNumId w:val="5"/>
  </w:num>
  <w:num w:numId="5" w16cid:durableId="1950744586">
    <w:abstractNumId w:val="3"/>
  </w:num>
  <w:num w:numId="6" w16cid:durableId="689721628">
    <w:abstractNumId w:val="4"/>
  </w:num>
  <w:num w:numId="7" w16cid:durableId="1273707156">
    <w:abstractNumId w:val="9"/>
  </w:num>
  <w:num w:numId="8" w16cid:durableId="847795203">
    <w:abstractNumId w:val="0"/>
  </w:num>
  <w:num w:numId="9" w16cid:durableId="1820463461">
    <w:abstractNumId w:val="8"/>
  </w:num>
  <w:num w:numId="10" w16cid:durableId="658579018">
    <w:abstractNumId w:val="1"/>
  </w:num>
  <w:num w:numId="11" w16cid:durableId="578752595">
    <w:abstractNumId w:val="7"/>
  </w:num>
  <w:num w:numId="12" w16cid:durableId="8753844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28"/>
    <w:rsid w:val="00140B28"/>
    <w:rsid w:val="00534B36"/>
    <w:rsid w:val="005C529D"/>
    <w:rsid w:val="007E1D7D"/>
    <w:rsid w:val="00DD1B57"/>
    <w:rsid w:val="00E1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2B182"/>
  <w15:chartTrackingRefBased/>
  <w15:docId w15:val="{D2C12034-BEBD-4F53-8D4C-8DEA0F3F3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B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B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B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B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B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669</Words>
  <Characters>3815</Characters>
  <Application>Microsoft Office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Gunasekaran</dc:creator>
  <cp:keywords/>
  <dc:description/>
  <cp:lastModifiedBy>Dhivya Gunasekaran</cp:lastModifiedBy>
  <cp:revision>2</cp:revision>
  <dcterms:created xsi:type="dcterms:W3CDTF">2025-09-04T04:55:00Z</dcterms:created>
  <dcterms:modified xsi:type="dcterms:W3CDTF">2025-09-05T09:32:00Z</dcterms:modified>
</cp:coreProperties>
</file>