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E5F0" w14:textId="77777777" w:rsidR="00FD6CE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F24E5F1" w14:textId="77777777" w:rsidR="00FD6CE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F24E5F2" w14:textId="77777777" w:rsidR="00FD6CEA" w:rsidRDefault="00FD6CE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6CEA" w14:paraId="3F24E5F5" w14:textId="77777777">
        <w:trPr>
          <w:jc w:val="center"/>
        </w:trPr>
        <w:tc>
          <w:tcPr>
            <w:tcW w:w="4508" w:type="dxa"/>
          </w:tcPr>
          <w:p w14:paraId="3F24E5F3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4843" w:type="dxa"/>
          </w:tcPr>
          <w:p w14:paraId="3F24E5F4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03 October 2026</w:t>
            </w:r>
          </w:p>
        </w:tc>
      </w:tr>
      <w:tr w:rsidR="00FD6CEA" w14:paraId="3F24E5F8" w14:textId="77777777">
        <w:trPr>
          <w:jc w:val="center"/>
        </w:trPr>
        <w:tc>
          <w:tcPr>
            <w:tcW w:w="4508" w:type="dxa"/>
          </w:tcPr>
          <w:p w14:paraId="3F24E5F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Team ID</w:t>
            </w:r>
          </w:p>
        </w:tc>
        <w:tc>
          <w:tcPr>
            <w:tcW w:w="4843" w:type="dxa"/>
          </w:tcPr>
          <w:p w14:paraId="3F24E5F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SWTID-2026-7208</w:t>
            </w:r>
          </w:p>
        </w:tc>
      </w:tr>
      <w:tr w:rsidR="00FD6CEA" w14:paraId="3F24E5FB" w14:textId="77777777">
        <w:trPr>
          <w:jc w:val="center"/>
        </w:trPr>
        <w:tc>
          <w:tcPr>
            <w:tcW w:w="4508" w:type="dxa"/>
          </w:tcPr>
          <w:p w14:paraId="3F24E5F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Project Name</w:t>
            </w:r>
          </w:p>
        </w:tc>
        <w:tc>
          <w:tcPr>
            <w:tcW w:w="4843" w:type="dxa"/>
          </w:tcPr>
          <w:p w14:paraId="3F24E5F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Implement Client Script &amp; UI Policy (Incident)</w:t>
            </w:r>
          </w:p>
        </w:tc>
      </w:tr>
      <w:tr w:rsidR="00FD6CEA" w14:paraId="3F24E5FE" w14:textId="77777777">
        <w:trPr>
          <w:jc w:val="center"/>
        </w:trPr>
        <w:tc>
          <w:tcPr>
            <w:tcW w:w="4508" w:type="dxa"/>
          </w:tcPr>
          <w:p w14:paraId="3F24E5FC" w14:textId="77777777" w:rsidR="00FD6CEA" w:rsidRDefault="00000000">
            <w:r>
              <w:rPr>
                <w:rFonts w:ascii="Arial" w:eastAsia="Arial" w:hAnsi="Arial" w:cs="Arial"/>
                <w:sz w:val="18"/>
              </w:rPr>
              <w:t>Maximum Marks</w:t>
            </w:r>
          </w:p>
        </w:tc>
        <w:tc>
          <w:tcPr>
            <w:tcW w:w="4843" w:type="dxa"/>
          </w:tcPr>
          <w:p w14:paraId="3F24E5FD" w14:textId="77777777" w:rsidR="00FD6CEA" w:rsidRDefault="00000000">
            <w:r>
              <w:rPr>
                <w:rFonts w:ascii="Arial" w:eastAsia="Arial" w:hAnsi="Arial" w:cs="Arial"/>
                <w:sz w:val="18"/>
              </w:rPr>
              <w:t>4 Marks</w:t>
            </w:r>
          </w:p>
        </w:tc>
      </w:tr>
    </w:tbl>
    <w:p w14:paraId="3F24E5FF" w14:textId="77777777" w:rsidR="00FD6CEA" w:rsidRDefault="00FD6CEA">
      <w:pPr>
        <w:rPr>
          <w:rFonts w:ascii="Arial" w:eastAsia="Arial" w:hAnsi="Arial" w:cs="Arial"/>
          <w:b/>
        </w:rPr>
      </w:pPr>
    </w:p>
    <w:p w14:paraId="3F24E600" w14:textId="77777777" w:rsidR="00FD6CE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F24E601" w14:textId="77777777" w:rsidR="00FD6CE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F24E602" w14:textId="77777777" w:rsidR="00FD6CE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Project-specific ServiceNow Incident architecture</w:t>
      </w:r>
    </w:p>
    <w:p w14:paraId="3F24E603" w14:textId="77777777" w:rsidR="00FD6CE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ServiceNow platform architecture (project-specific)</w:t>
        </w:r>
      </w:hyperlink>
    </w:p>
    <w:p w14:paraId="3F24E604" w14:textId="3865CB6C" w:rsidR="00FD6CEA" w:rsidRDefault="00FD6CEA">
      <w:pPr>
        <w:rPr>
          <w:rFonts w:ascii="Arial" w:eastAsia="Arial" w:hAnsi="Arial" w:cs="Arial"/>
          <w:b/>
        </w:rPr>
      </w:pPr>
    </w:p>
    <w:p w14:paraId="3F24E605" w14:textId="3439CEF8" w:rsidR="00FD6CEA" w:rsidRDefault="009A531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F24E677" wp14:editId="6B882E3A">
                <wp:simplePos x="0" y="0"/>
                <wp:positionH relativeFrom="column">
                  <wp:posOffset>4648200</wp:posOffset>
                </wp:positionH>
                <wp:positionV relativeFrom="paragraph">
                  <wp:posOffset>12701</wp:posOffset>
                </wp:positionV>
                <wp:extent cx="4768850" cy="245745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0" cy="245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24E67B" w14:textId="77777777" w:rsidR="00FD6CE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F24E67C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24E67D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F24E67E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F24E67F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24E680" w14:textId="77777777" w:rsidR="00FD6CE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4E677" id="Rectangle 13" o:spid="_x0000_s1026" style="position:absolute;margin-left:366pt;margin-top:1pt;width:375.5pt;height:193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F24E67B" w14:textId="77777777" w:rsidR="00FD6CE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F24E67C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F24E67D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F24E67E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F24E67F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F24E680" w14:textId="77777777" w:rsidR="00FD6CE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9264" behindDoc="0" locked="0" layoutInCell="1" hidden="0" allowOverlap="1" wp14:anchorId="3F24E679" wp14:editId="3F24E67A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24E606" w14:textId="77777777" w:rsidR="00FD6CE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F24E607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8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9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A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B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C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D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E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5525E3" w14:textId="77777777" w:rsidR="009A531D" w:rsidRDefault="009A531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0F" w14:textId="62624DF2" w:rsidR="00FD6CE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D6CEA" w14:paraId="3F24E614" w14:textId="77777777">
        <w:trPr>
          <w:trHeight w:val="398"/>
        </w:trPr>
        <w:tc>
          <w:tcPr>
            <w:tcW w:w="840" w:type="dxa"/>
          </w:tcPr>
          <w:p w14:paraId="3F24E610" w14:textId="77777777" w:rsidR="00FD6CEA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F24E611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Component</w:t>
            </w:r>
          </w:p>
        </w:tc>
        <w:tc>
          <w:tcPr>
            <w:tcW w:w="5205" w:type="dxa"/>
          </w:tcPr>
          <w:p w14:paraId="3F24E612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Description</w:t>
            </w:r>
          </w:p>
        </w:tc>
        <w:tc>
          <w:tcPr>
            <w:tcW w:w="4140" w:type="dxa"/>
          </w:tcPr>
          <w:p w14:paraId="3F24E613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Technology</w:t>
            </w:r>
          </w:p>
        </w:tc>
      </w:tr>
      <w:tr w:rsidR="00FD6CEA" w14:paraId="3F24E619" w14:textId="77777777">
        <w:trPr>
          <w:trHeight w:val="489"/>
        </w:trPr>
        <w:tc>
          <w:tcPr>
            <w:tcW w:w="840" w:type="dxa"/>
          </w:tcPr>
          <w:p w14:paraId="3F24E61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4020" w:type="dxa"/>
          </w:tcPr>
          <w:p w14:paraId="3F24E61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User Interface</w:t>
            </w:r>
          </w:p>
        </w:tc>
        <w:tc>
          <w:tcPr>
            <w:tcW w:w="5205" w:type="dxa"/>
          </w:tcPr>
          <w:p w14:paraId="3F24E61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How the user interacts with the application</w:t>
            </w:r>
          </w:p>
        </w:tc>
        <w:tc>
          <w:tcPr>
            <w:tcW w:w="4140" w:type="dxa"/>
          </w:tcPr>
          <w:p w14:paraId="3F24E61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Incident form / Now Platform UI</w:t>
            </w:r>
          </w:p>
        </w:tc>
      </w:tr>
      <w:tr w:rsidR="00FD6CEA" w14:paraId="3F24E61E" w14:textId="77777777">
        <w:trPr>
          <w:trHeight w:val="470"/>
        </w:trPr>
        <w:tc>
          <w:tcPr>
            <w:tcW w:w="840" w:type="dxa"/>
          </w:tcPr>
          <w:p w14:paraId="3F24E61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4020" w:type="dxa"/>
          </w:tcPr>
          <w:p w14:paraId="3F24E61B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Application Logic-1</w:t>
            </w:r>
          </w:p>
        </w:tc>
        <w:tc>
          <w:tcPr>
            <w:tcW w:w="5205" w:type="dxa"/>
          </w:tcPr>
          <w:p w14:paraId="3F24E61C" w14:textId="77777777" w:rsidR="00FD6CEA" w:rsidRDefault="00000000">
            <w:r>
              <w:rPr>
                <w:rFonts w:ascii="Arial" w:eastAsia="Arial" w:hAnsi="Arial" w:cs="Arial"/>
                <w:sz w:val="18"/>
              </w:rPr>
              <w:t xml:space="preserve">Client-side logic for Incident form validation and field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behavior</w:t>
            </w:r>
            <w:proofErr w:type="spellEnd"/>
          </w:p>
        </w:tc>
        <w:tc>
          <w:tcPr>
            <w:tcW w:w="4140" w:type="dxa"/>
          </w:tcPr>
          <w:p w14:paraId="3F24E61D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Client Script (JavaScript)</w:t>
            </w:r>
          </w:p>
        </w:tc>
      </w:tr>
      <w:tr w:rsidR="00FD6CEA" w14:paraId="3F24E623" w14:textId="77777777">
        <w:trPr>
          <w:trHeight w:val="470"/>
        </w:trPr>
        <w:tc>
          <w:tcPr>
            <w:tcW w:w="840" w:type="dxa"/>
          </w:tcPr>
          <w:p w14:paraId="3F24E61F" w14:textId="77777777" w:rsidR="00FD6CEA" w:rsidRDefault="00000000"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4020" w:type="dxa"/>
          </w:tcPr>
          <w:p w14:paraId="3F24E620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Application Logic-2</w:t>
            </w:r>
          </w:p>
        </w:tc>
        <w:tc>
          <w:tcPr>
            <w:tcW w:w="5205" w:type="dxa"/>
          </w:tcPr>
          <w:p w14:paraId="3F24E621" w14:textId="77777777" w:rsidR="00FD6CEA" w:rsidRDefault="00000000">
            <w:r>
              <w:rPr>
                <w:rFonts w:ascii="Arial" w:eastAsia="Arial" w:hAnsi="Arial" w:cs="Arial"/>
                <w:sz w:val="18"/>
              </w:rPr>
              <w:t>Conditional control of Incident field state</w:t>
            </w:r>
          </w:p>
        </w:tc>
        <w:tc>
          <w:tcPr>
            <w:tcW w:w="4140" w:type="dxa"/>
          </w:tcPr>
          <w:p w14:paraId="3F24E622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UI Policy</w:t>
            </w:r>
          </w:p>
        </w:tc>
      </w:tr>
      <w:tr w:rsidR="00FD6CEA" w14:paraId="3F24E628" w14:textId="77777777">
        <w:trPr>
          <w:trHeight w:val="470"/>
        </w:trPr>
        <w:tc>
          <w:tcPr>
            <w:tcW w:w="840" w:type="dxa"/>
          </w:tcPr>
          <w:p w14:paraId="3F24E624" w14:textId="77777777" w:rsidR="00FD6CEA" w:rsidRDefault="00000000"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4020" w:type="dxa"/>
          </w:tcPr>
          <w:p w14:paraId="3F24E62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Application Logic-3</w:t>
            </w:r>
          </w:p>
        </w:tc>
        <w:tc>
          <w:tcPr>
            <w:tcW w:w="5205" w:type="dxa"/>
          </w:tcPr>
          <w:p w14:paraId="3F24E62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Actions applied to fields when UI Policy conditions are met</w:t>
            </w:r>
          </w:p>
        </w:tc>
        <w:tc>
          <w:tcPr>
            <w:tcW w:w="4140" w:type="dxa"/>
          </w:tcPr>
          <w:p w14:paraId="3F24E62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UI Policy Actions</w:t>
            </w:r>
          </w:p>
        </w:tc>
      </w:tr>
      <w:tr w:rsidR="00FD6CEA" w14:paraId="3F24E62D" w14:textId="77777777">
        <w:trPr>
          <w:trHeight w:val="489"/>
        </w:trPr>
        <w:tc>
          <w:tcPr>
            <w:tcW w:w="840" w:type="dxa"/>
          </w:tcPr>
          <w:p w14:paraId="3F24E62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4020" w:type="dxa"/>
          </w:tcPr>
          <w:p w14:paraId="3F24E62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Database</w:t>
            </w:r>
          </w:p>
        </w:tc>
        <w:tc>
          <w:tcPr>
            <w:tcW w:w="5205" w:type="dxa"/>
          </w:tcPr>
          <w:p w14:paraId="3F24E62B" w14:textId="77777777" w:rsidR="00FD6CEA" w:rsidRDefault="00000000">
            <w:r>
              <w:rPr>
                <w:rFonts w:ascii="Arial" w:eastAsia="Arial" w:hAnsi="Arial" w:cs="Arial"/>
                <w:sz w:val="18"/>
              </w:rPr>
              <w:t>Incident records and configuration data</w:t>
            </w:r>
          </w:p>
        </w:tc>
        <w:tc>
          <w:tcPr>
            <w:tcW w:w="4140" w:type="dxa"/>
          </w:tcPr>
          <w:p w14:paraId="3F24E62C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platform data store</w:t>
            </w:r>
          </w:p>
        </w:tc>
      </w:tr>
      <w:tr w:rsidR="00FD6CEA" w14:paraId="3F24E632" w14:textId="77777777">
        <w:trPr>
          <w:trHeight w:val="489"/>
        </w:trPr>
        <w:tc>
          <w:tcPr>
            <w:tcW w:w="840" w:type="dxa"/>
          </w:tcPr>
          <w:p w14:paraId="3F24E62E" w14:textId="77777777" w:rsidR="00FD6CEA" w:rsidRDefault="00000000"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4020" w:type="dxa"/>
          </w:tcPr>
          <w:p w14:paraId="3F24E62F" w14:textId="77777777" w:rsidR="00FD6CEA" w:rsidRDefault="00000000">
            <w:r>
              <w:rPr>
                <w:rFonts w:ascii="Arial" w:eastAsia="Arial" w:hAnsi="Arial" w:cs="Arial"/>
                <w:sz w:val="18"/>
              </w:rPr>
              <w:t>Cloud Database</w:t>
            </w:r>
          </w:p>
        </w:tc>
        <w:tc>
          <w:tcPr>
            <w:tcW w:w="5205" w:type="dxa"/>
          </w:tcPr>
          <w:p w14:paraId="3F24E630" w14:textId="77777777" w:rsidR="00FD6CEA" w:rsidRDefault="00000000">
            <w:r>
              <w:rPr>
                <w:rFonts w:ascii="Arial" w:eastAsia="Arial" w:hAnsi="Arial" w:cs="Arial"/>
                <w:sz w:val="18"/>
              </w:rPr>
              <w:t>Managed platform data persistence</w:t>
            </w:r>
          </w:p>
        </w:tc>
        <w:tc>
          <w:tcPr>
            <w:tcW w:w="4140" w:type="dxa"/>
          </w:tcPr>
          <w:p w14:paraId="3F24E631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ServiceNow-managed cloud data store</w:t>
            </w:r>
          </w:p>
        </w:tc>
      </w:tr>
      <w:tr w:rsidR="00FD6CEA" w14:paraId="3F24E637" w14:textId="77777777">
        <w:trPr>
          <w:trHeight w:val="489"/>
        </w:trPr>
        <w:tc>
          <w:tcPr>
            <w:tcW w:w="840" w:type="dxa"/>
          </w:tcPr>
          <w:p w14:paraId="3F24E633" w14:textId="77777777" w:rsidR="00FD6CEA" w:rsidRDefault="00000000"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4020" w:type="dxa"/>
          </w:tcPr>
          <w:p w14:paraId="3F24E634" w14:textId="77777777" w:rsidR="00FD6CEA" w:rsidRDefault="00000000">
            <w:r>
              <w:rPr>
                <w:rFonts w:ascii="Arial" w:eastAsia="Arial" w:hAnsi="Arial" w:cs="Arial"/>
                <w:sz w:val="18"/>
              </w:rPr>
              <w:t>File Storage</w:t>
            </w:r>
          </w:p>
        </w:tc>
        <w:tc>
          <w:tcPr>
            <w:tcW w:w="5205" w:type="dxa"/>
          </w:tcPr>
          <w:p w14:paraId="3F24E63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Attachments associated with Incident records, if used</w:t>
            </w:r>
          </w:p>
        </w:tc>
        <w:tc>
          <w:tcPr>
            <w:tcW w:w="4140" w:type="dxa"/>
          </w:tcPr>
          <w:p w14:paraId="3F24E63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attachment storage</w:t>
            </w:r>
          </w:p>
        </w:tc>
      </w:tr>
      <w:tr w:rsidR="00FD6CEA" w14:paraId="3F24E63C" w14:textId="77777777">
        <w:trPr>
          <w:trHeight w:val="489"/>
        </w:trPr>
        <w:tc>
          <w:tcPr>
            <w:tcW w:w="840" w:type="dxa"/>
          </w:tcPr>
          <w:p w14:paraId="3F24E63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4020" w:type="dxa"/>
          </w:tcPr>
          <w:p w14:paraId="3F24E63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External API-1</w:t>
            </w:r>
          </w:p>
        </w:tc>
        <w:tc>
          <w:tcPr>
            <w:tcW w:w="5205" w:type="dxa"/>
          </w:tcPr>
          <w:p w14:paraId="3F24E63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External API required by the solution</w:t>
            </w:r>
          </w:p>
        </w:tc>
        <w:tc>
          <w:tcPr>
            <w:tcW w:w="4140" w:type="dxa"/>
          </w:tcPr>
          <w:p w14:paraId="3F24E63B" w14:textId="77777777" w:rsidR="00FD6CEA" w:rsidRDefault="00000000">
            <w:r>
              <w:rPr>
                <w:rFonts w:ascii="Arial" w:eastAsia="Arial" w:hAnsi="Arial" w:cs="Arial"/>
                <w:sz w:val="18"/>
              </w:rPr>
              <w:t>None required</w:t>
            </w:r>
          </w:p>
        </w:tc>
      </w:tr>
      <w:tr w:rsidR="00FD6CEA" w14:paraId="3F24E641" w14:textId="77777777">
        <w:trPr>
          <w:trHeight w:val="489"/>
        </w:trPr>
        <w:tc>
          <w:tcPr>
            <w:tcW w:w="840" w:type="dxa"/>
          </w:tcPr>
          <w:p w14:paraId="3F24E63D" w14:textId="77777777" w:rsidR="00FD6CEA" w:rsidRDefault="00000000">
            <w:r>
              <w:rPr>
                <w:rFonts w:ascii="Arial" w:eastAsia="Arial" w:hAnsi="Arial" w:cs="Arial"/>
                <w:sz w:val="18"/>
              </w:rPr>
              <w:t>9</w:t>
            </w:r>
          </w:p>
        </w:tc>
        <w:tc>
          <w:tcPr>
            <w:tcW w:w="4020" w:type="dxa"/>
          </w:tcPr>
          <w:p w14:paraId="3F24E63E" w14:textId="77777777" w:rsidR="00FD6CEA" w:rsidRDefault="00000000">
            <w:r>
              <w:rPr>
                <w:rFonts w:ascii="Arial" w:eastAsia="Arial" w:hAnsi="Arial" w:cs="Arial"/>
                <w:sz w:val="18"/>
              </w:rPr>
              <w:t>External API-2</w:t>
            </w:r>
          </w:p>
        </w:tc>
        <w:tc>
          <w:tcPr>
            <w:tcW w:w="5205" w:type="dxa"/>
          </w:tcPr>
          <w:p w14:paraId="3F24E63F" w14:textId="77777777" w:rsidR="00FD6CEA" w:rsidRDefault="00000000">
            <w:r>
              <w:rPr>
                <w:rFonts w:ascii="Arial" w:eastAsia="Arial" w:hAnsi="Arial" w:cs="Arial"/>
                <w:sz w:val="18"/>
              </w:rPr>
              <w:t>External API required by the solution</w:t>
            </w:r>
          </w:p>
        </w:tc>
        <w:tc>
          <w:tcPr>
            <w:tcW w:w="4140" w:type="dxa"/>
          </w:tcPr>
          <w:p w14:paraId="3F24E640" w14:textId="77777777" w:rsidR="00FD6CEA" w:rsidRDefault="00000000">
            <w:r>
              <w:rPr>
                <w:rFonts w:ascii="Arial" w:eastAsia="Arial" w:hAnsi="Arial" w:cs="Arial"/>
                <w:sz w:val="18"/>
              </w:rPr>
              <w:t>None required</w:t>
            </w:r>
          </w:p>
        </w:tc>
      </w:tr>
      <w:tr w:rsidR="00FD6CEA" w14:paraId="3F24E646" w14:textId="77777777">
        <w:trPr>
          <w:trHeight w:val="489"/>
        </w:trPr>
        <w:tc>
          <w:tcPr>
            <w:tcW w:w="840" w:type="dxa"/>
          </w:tcPr>
          <w:p w14:paraId="3F24E642" w14:textId="77777777" w:rsidR="00FD6CEA" w:rsidRDefault="00000000">
            <w:r>
              <w:rPr>
                <w:rFonts w:ascii="Arial" w:eastAsia="Arial" w:hAnsi="Arial" w:cs="Arial"/>
                <w:sz w:val="18"/>
              </w:rPr>
              <w:t>10</w:t>
            </w:r>
          </w:p>
        </w:tc>
        <w:tc>
          <w:tcPr>
            <w:tcW w:w="4020" w:type="dxa"/>
          </w:tcPr>
          <w:p w14:paraId="3F24E643" w14:textId="77777777" w:rsidR="00FD6CEA" w:rsidRDefault="00000000">
            <w:r>
              <w:rPr>
                <w:rFonts w:ascii="Arial" w:eastAsia="Arial" w:hAnsi="Arial" w:cs="Arial"/>
                <w:sz w:val="18"/>
              </w:rPr>
              <w:t>Machine Learning Model</w:t>
            </w:r>
          </w:p>
        </w:tc>
        <w:tc>
          <w:tcPr>
            <w:tcW w:w="5205" w:type="dxa"/>
          </w:tcPr>
          <w:p w14:paraId="3F24E644" w14:textId="77777777" w:rsidR="00FD6CEA" w:rsidRDefault="00000000">
            <w:r>
              <w:rPr>
                <w:rFonts w:ascii="Arial" w:eastAsia="Arial" w:hAnsi="Arial" w:cs="Arial"/>
                <w:sz w:val="18"/>
              </w:rPr>
              <w:t>Machine-learning component used by the solution</w:t>
            </w:r>
          </w:p>
        </w:tc>
        <w:tc>
          <w:tcPr>
            <w:tcW w:w="4140" w:type="dxa"/>
          </w:tcPr>
          <w:p w14:paraId="3F24E64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Not applicable</w:t>
            </w:r>
          </w:p>
        </w:tc>
      </w:tr>
      <w:tr w:rsidR="00FD6CEA" w14:paraId="3F24E64B" w14:textId="77777777">
        <w:trPr>
          <w:trHeight w:val="489"/>
        </w:trPr>
        <w:tc>
          <w:tcPr>
            <w:tcW w:w="840" w:type="dxa"/>
          </w:tcPr>
          <w:p w14:paraId="3F24E64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11</w:t>
            </w:r>
          </w:p>
        </w:tc>
        <w:tc>
          <w:tcPr>
            <w:tcW w:w="4020" w:type="dxa"/>
          </w:tcPr>
          <w:p w14:paraId="3F24E64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Infrastructure (Server / Cloud)</w:t>
            </w:r>
          </w:p>
        </w:tc>
        <w:tc>
          <w:tcPr>
            <w:tcW w:w="5205" w:type="dxa"/>
          </w:tcPr>
          <w:p w14:paraId="3F24E64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Application deployment and execution environment</w:t>
            </w:r>
          </w:p>
        </w:tc>
        <w:tc>
          <w:tcPr>
            <w:tcW w:w="4140" w:type="dxa"/>
          </w:tcPr>
          <w:p w14:paraId="3F24E64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cloud platform / SaaS</w:t>
            </w:r>
          </w:p>
        </w:tc>
      </w:tr>
    </w:tbl>
    <w:p w14:paraId="3F24E64C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4D" w14:textId="77777777" w:rsidR="00FD6CE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D6CEA" w14:paraId="3F24E652" w14:textId="77777777">
        <w:trPr>
          <w:trHeight w:val="539"/>
          <w:tblHeader/>
        </w:trPr>
        <w:tc>
          <w:tcPr>
            <w:tcW w:w="826" w:type="dxa"/>
          </w:tcPr>
          <w:p w14:paraId="3F24E64E" w14:textId="77777777" w:rsidR="00FD6CEA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F24E64F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Characteristics</w:t>
            </w:r>
          </w:p>
        </w:tc>
        <w:tc>
          <w:tcPr>
            <w:tcW w:w="5170" w:type="dxa"/>
          </w:tcPr>
          <w:p w14:paraId="3F24E650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Description</w:t>
            </w:r>
          </w:p>
        </w:tc>
        <w:tc>
          <w:tcPr>
            <w:tcW w:w="4097" w:type="dxa"/>
          </w:tcPr>
          <w:p w14:paraId="3F24E651" w14:textId="77777777" w:rsidR="00FD6CEA" w:rsidRDefault="00000000">
            <w:r>
              <w:rPr>
                <w:rFonts w:ascii="Arial" w:eastAsia="Arial" w:hAnsi="Arial" w:cs="Arial"/>
                <w:b/>
                <w:sz w:val="18"/>
              </w:rPr>
              <w:t>Technology</w:t>
            </w:r>
          </w:p>
        </w:tc>
      </w:tr>
      <w:tr w:rsidR="00FD6CEA" w14:paraId="3F24E657" w14:textId="77777777">
        <w:trPr>
          <w:trHeight w:val="229"/>
        </w:trPr>
        <w:tc>
          <w:tcPr>
            <w:tcW w:w="826" w:type="dxa"/>
          </w:tcPr>
          <w:p w14:paraId="3F24E653" w14:textId="77777777" w:rsidR="00FD6CEA" w:rsidRDefault="00000000"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3969" w:type="dxa"/>
          </w:tcPr>
          <w:p w14:paraId="3F24E654" w14:textId="77777777" w:rsidR="00FD6CEA" w:rsidRDefault="00000000">
            <w:r>
              <w:rPr>
                <w:rFonts w:ascii="Arial" w:eastAsia="Arial" w:hAnsi="Arial" w:cs="Arial"/>
                <w:sz w:val="18"/>
              </w:rPr>
              <w:t>Open-Source Frameworks</w:t>
            </w:r>
          </w:p>
        </w:tc>
        <w:tc>
          <w:tcPr>
            <w:tcW w:w="5170" w:type="dxa"/>
          </w:tcPr>
          <w:p w14:paraId="3F24E65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No separate open-source framework is required; the solution uses native ServiceNow configuration features and JavaScript.</w:t>
            </w:r>
          </w:p>
        </w:tc>
        <w:tc>
          <w:tcPr>
            <w:tcW w:w="4097" w:type="dxa"/>
          </w:tcPr>
          <w:p w14:paraId="3F24E656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platform / JavaScript</w:t>
            </w:r>
          </w:p>
        </w:tc>
      </w:tr>
      <w:tr w:rsidR="00FD6CEA" w14:paraId="3F24E65C" w14:textId="77777777">
        <w:trPr>
          <w:trHeight w:val="229"/>
        </w:trPr>
        <w:tc>
          <w:tcPr>
            <w:tcW w:w="826" w:type="dxa"/>
          </w:tcPr>
          <w:p w14:paraId="3F24E65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3969" w:type="dxa"/>
          </w:tcPr>
          <w:p w14:paraId="3F24E659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Security Implementations</w:t>
            </w:r>
          </w:p>
        </w:tc>
        <w:tc>
          <w:tcPr>
            <w:tcW w:w="5170" w:type="dxa"/>
          </w:tcPr>
          <w:p w14:paraId="3F24E65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Use authenticated ServiceNow access, roles and permissions, and platform access controls for administration.</w:t>
            </w:r>
          </w:p>
        </w:tc>
        <w:tc>
          <w:tcPr>
            <w:tcW w:w="4097" w:type="dxa"/>
          </w:tcPr>
          <w:p w14:paraId="3F24E65B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roles / ACLs / authentication</w:t>
            </w:r>
          </w:p>
        </w:tc>
      </w:tr>
      <w:tr w:rsidR="00FD6CEA" w14:paraId="3F24E661" w14:textId="77777777">
        <w:trPr>
          <w:trHeight w:val="229"/>
        </w:trPr>
        <w:tc>
          <w:tcPr>
            <w:tcW w:w="826" w:type="dxa"/>
          </w:tcPr>
          <w:p w14:paraId="3F24E65D" w14:textId="77777777" w:rsidR="00FD6CEA" w:rsidRDefault="00000000">
            <w:r>
              <w:rPr>
                <w:rFonts w:ascii="Arial" w:eastAsia="Arial" w:hAnsi="Arial" w:cs="Arial"/>
                <w:sz w:val="18"/>
              </w:rPr>
              <w:lastRenderedPageBreak/>
              <w:t>3</w:t>
            </w:r>
          </w:p>
        </w:tc>
        <w:tc>
          <w:tcPr>
            <w:tcW w:w="3969" w:type="dxa"/>
          </w:tcPr>
          <w:p w14:paraId="3F24E65E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Scalable Architecture</w:t>
            </w:r>
          </w:p>
        </w:tc>
        <w:tc>
          <w:tcPr>
            <w:tcW w:w="5170" w:type="dxa"/>
          </w:tcPr>
          <w:p w14:paraId="3F24E65F" w14:textId="77777777" w:rsidR="00FD6CEA" w:rsidRDefault="00000000">
            <w:r>
              <w:rPr>
                <w:rFonts w:ascii="Arial" w:eastAsia="Arial" w:hAnsi="Arial" w:cs="Arial"/>
                <w:sz w:val="18"/>
              </w:rPr>
              <w:t>Configuration is implemented within the ServiceNow platform; client-side rules can be extended to additional Incident fields without a separate application tier.</w:t>
            </w:r>
          </w:p>
        </w:tc>
        <w:tc>
          <w:tcPr>
            <w:tcW w:w="4097" w:type="dxa"/>
          </w:tcPr>
          <w:p w14:paraId="3F24E660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SaaS platform</w:t>
            </w:r>
          </w:p>
        </w:tc>
      </w:tr>
      <w:tr w:rsidR="00FD6CEA" w14:paraId="3F24E666" w14:textId="77777777">
        <w:trPr>
          <w:trHeight w:val="229"/>
        </w:trPr>
        <w:tc>
          <w:tcPr>
            <w:tcW w:w="826" w:type="dxa"/>
          </w:tcPr>
          <w:p w14:paraId="3F24E662" w14:textId="77777777" w:rsidR="00FD6CEA" w:rsidRDefault="00000000"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3969" w:type="dxa"/>
          </w:tcPr>
          <w:p w14:paraId="3F24E663" w14:textId="77777777" w:rsidR="00FD6CEA" w:rsidRDefault="00000000">
            <w:r>
              <w:rPr>
                <w:rFonts w:ascii="Arial" w:eastAsia="Arial" w:hAnsi="Arial" w:cs="Arial"/>
                <w:sz w:val="18"/>
              </w:rPr>
              <w:t>Availability</w:t>
            </w:r>
          </w:p>
        </w:tc>
        <w:tc>
          <w:tcPr>
            <w:tcW w:w="5170" w:type="dxa"/>
          </w:tcPr>
          <w:p w14:paraId="3F24E664" w14:textId="77777777" w:rsidR="00FD6CEA" w:rsidRDefault="00000000">
            <w:r>
              <w:rPr>
                <w:rFonts w:ascii="Arial" w:eastAsia="Arial" w:hAnsi="Arial" w:cs="Arial"/>
                <w:sz w:val="18"/>
              </w:rPr>
              <w:t xml:space="preserve">The solution is hosted within the ServiceNow instance, so the configured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is available with the platform service.</w:t>
            </w:r>
          </w:p>
        </w:tc>
        <w:tc>
          <w:tcPr>
            <w:tcW w:w="4097" w:type="dxa"/>
          </w:tcPr>
          <w:p w14:paraId="3F24E665" w14:textId="77777777" w:rsidR="00FD6CEA" w:rsidRDefault="00000000">
            <w:r>
              <w:rPr>
                <w:rFonts w:ascii="Arial" w:eastAsia="Arial" w:hAnsi="Arial" w:cs="Arial"/>
                <w:sz w:val="18"/>
              </w:rPr>
              <w:t>ServiceNow cloud platform</w:t>
            </w:r>
          </w:p>
        </w:tc>
      </w:tr>
      <w:tr w:rsidR="00FD6CEA" w14:paraId="3F24E66B" w14:textId="77777777">
        <w:trPr>
          <w:trHeight w:val="229"/>
        </w:trPr>
        <w:tc>
          <w:tcPr>
            <w:tcW w:w="826" w:type="dxa"/>
          </w:tcPr>
          <w:p w14:paraId="3F24E667" w14:textId="77777777" w:rsidR="00FD6CEA" w:rsidRDefault="00000000"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3969" w:type="dxa"/>
          </w:tcPr>
          <w:p w14:paraId="3F24E668" w14:textId="77777777" w:rsidR="00FD6CEA" w:rsidRDefault="00000000">
            <w:r>
              <w:rPr>
                <w:rFonts w:ascii="Arial" w:eastAsia="Arial" w:hAnsi="Arial" w:cs="Arial"/>
                <w:sz w:val="18"/>
              </w:rPr>
              <w:t>Performance</w:t>
            </w:r>
          </w:p>
        </w:tc>
        <w:tc>
          <w:tcPr>
            <w:tcW w:w="5170" w:type="dxa"/>
          </w:tcPr>
          <w:p w14:paraId="3F24E669" w14:textId="77777777" w:rsidR="00FD6CEA" w:rsidRDefault="00000000">
            <w:r>
              <w:rPr>
                <w:rFonts w:ascii="Arial" w:eastAsia="Arial" w:hAnsi="Arial" w:cs="Arial"/>
                <w:sz w:val="18"/>
              </w:rPr>
              <w:t xml:space="preserve">Client-side validation and UI Policy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execute on the form and reduce unnecessary server-side processing for simple field rules.</w:t>
            </w:r>
          </w:p>
        </w:tc>
        <w:tc>
          <w:tcPr>
            <w:tcW w:w="4097" w:type="dxa"/>
          </w:tcPr>
          <w:p w14:paraId="3F24E66A" w14:textId="77777777" w:rsidR="00FD6CEA" w:rsidRDefault="00000000">
            <w:r>
              <w:rPr>
                <w:rFonts w:ascii="Arial" w:eastAsia="Arial" w:hAnsi="Arial" w:cs="Arial"/>
                <w:sz w:val="18"/>
              </w:rPr>
              <w:t>Client Script / UI Policy</w:t>
            </w:r>
          </w:p>
        </w:tc>
      </w:tr>
    </w:tbl>
    <w:p w14:paraId="3F24E66C" w14:textId="77777777" w:rsidR="00FD6CEA" w:rsidRDefault="00FD6C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24E66D" w14:textId="77777777" w:rsidR="00FD6CEA" w:rsidRDefault="00FD6CEA">
      <w:pPr>
        <w:rPr>
          <w:rFonts w:ascii="Arial" w:eastAsia="Arial" w:hAnsi="Arial" w:cs="Arial"/>
          <w:b/>
        </w:rPr>
      </w:pPr>
    </w:p>
    <w:p w14:paraId="3F24E66E" w14:textId="77777777" w:rsidR="00FD6CE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F24E66F" w14:textId="77777777" w:rsidR="00FD6CEA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F24E670" w14:textId="77777777" w:rsidR="00FD6CEA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F24E671" w14:textId="77777777" w:rsidR="00FD6CEA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F24E672" w14:textId="77777777" w:rsidR="00FD6CEA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F24E673" w14:textId="77777777" w:rsidR="00FD6CEA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F24E674" w14:textId="77777777" w:rsidR="00FD6CEA" w:rsidRDefault="00FD6CEA">
      <w:pPr>
        <w:rPr>
          <w:rFonts w:ascii="Arial" w:eastAsia="Arial" w:hAnsi="Arial" w:cs="Arial"/>
          <w:b/>
        </w:rPr>
      </w:pPr>
    </w:p>
    <w:p w14:paraId="3F24E675" w14:textId="77777777" w:rsidR="00FD6CEA" w:rsidRDefault="00FD6CEA">
      <w:pPr>
        <w:rPr>
          <w:rFonts w:ascii="Arial" w:eastAsia="Arial" w:hAnsi="Arial" w:cs="Arial"/>
          <w:b/>
        </w:rPr>
      </w:pPr>
    </w:p>
    <w:p w14:paraId="3F24E676" w14:textId="77777777" w:rsidR="00FD6CEA" w:rsidRDefault="00FD6CEA">
      <w:pPr>
        <w:rPr>
          <w:rFonts w:ascii="Arial" w:eastAsia="Arial" w:hAnsi="Arial" w:cs="Arial"/>
          <w:b/>
        </w:rPr>
      </w:pPr>
    </w:p>
    <w:sectPr w:rsidR="00FD6CE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59B"/>
    <w:multiLevelType w:val="multilevel"/>
    <w:tmpl w:val="AFACF7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8304A1E"/>
    <w:multiLevelType w:val="multilevel"/>
    <w:tmpl w:val="51EAD2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30810540">
    <w:abstractNumId w:val="0"/>
  </w:num>
  <w:num w:numId="2" w16cid:durableId="590699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CEA"/>
    <w:rsid w:val="009A531D"/>
    <w:rsid w:val="00C87F99"/>
    <w:rsid w:val="00FD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E5F0"/>
  <w15:docId w15:val="{6800FF37-1390-40D6-99DC-60360BB9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DECODER LINUX</cp:lastModifiedBy>
  <cp:revision>2</cp:revision>
  <dcterms:created xsi:type="dcterms:W3CDTF">2022-09-18T16:51:00Z</dcterms:created>
  <dcterms:modified xsi:type="dcterms:W3CDTF">2026-10-01T03:05:00Z</dcterms:modified>
</cp:coreProperties>
</file>