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52"/>
        </w:rPr>
        <w:t>EVENTFORCE MANAGEMENT SYSTEM</w:t>
      </w:r>
    </w:p>
    <w:p>
      <w:pPr>
        <w:jc w:val="center"/>
      </w:pPr>
      <w:r>
        <w:rPr>
          <w:b w:val="0"/>
          <w:i/>
          <w:sz w:val="32"/>
        </w:rPr>
        <w:t>Salesforce Implementation</w:t>
      </w:r>
    </w:p>
    <w:p/>
    <w:p>
      <w:pPr>
        <w:jc w:val="center"/>
      </w:pPr>
      <w:r>
        <w:rPr>
          <w:b/>
          <w:i w:val="0"/>
        </w:rPr>
        <w:t>PROJECT DOCUMENTATION</w:t>
      </w:r>
    </w:p>
    <w:p/>
    <w:p>
      <w:pPr>
        <w:jc w:val="center"/>
      </w:pPr>
      <w:r>
        <w:rPr>
          <w:b w:val="0"/>
          <w:i w:val="0"/>
        </w:rPr>
        <w:t>College Name: Alpha College of Engineering</w:t>
      </w:r>
    </w:p>
    <w:p>
      <w:pPr>
        <w:jc w:val="center"/>
      </w:pPr>
      <w:r>
        <w:rPr>
          <w:b w:val="0"/>
          <w:i w:val="0"/>
        </w:rPr>
        <w:t>College Code: 2101</w:t>
      </w:r>
    </w:p>
    <w:p>
      <w:pPr>
        <w:jc w:val="center"/>
      </w:pPr>
      <w:r>
        <w:rPr>
          <w:b w:val="0"/>
          <w:i w:val="0"/>
        </w:rPr>
        <w:t>University Name: Anna University</w:t>
      </w:r>
    </w:p>
    <w:p/>
    <w:p>
      <w:pPr>
        <w:jc w:val="center"/>
      </w:pPr>
      <w:r>
        <w:rPr>
          <w:b/>
          <w:i w:val="0"/>
        </w:rPr>
        <w:t>Team ID: SWTID-2026-8495</w:t>
      </w:r>
    </w:p>
    <w:p>
      <w:pPr>
        <w:jc w:val="center"/>
      </w:pPr>
      <w:r>
        <w:rPr>
          <w:b w:val="0"/>
          <w:i w:val="0"/>
        </w:rPr>
        <w:t>Team Leader: Vinothan B  (210123104046)</w:t>
      </w:r>
    </w:p>
    <w:p>
      <w:pPr>
        <w:jc w:val="center"/>
      </w:pPr>
      <w:r>
        <w:rPr>
          <w:b w:val="0"/>
          <w:i w:val="0"/>
        </w:rPr>
        <w:t>Team Member: Mohan K  (210123104024)</w:t>
      </w:r>
    </w:p>
    <w:p>
      <w:pPr>
        <w:jc w:val="center"/>
      </w:pPr>
      <w:r>
        <w:rPr>
          <w:b w:val="0"/>
          <w:i w:val="0"/>
        </w:rPr>
        <w:t>Team Member: Subash M  (210123104040)</w:t>
      </w:r>
    </w:p>
    <w:p>
      <w:pPr>
        <w:jc w:val="center"/>
      </w:pPr>
      <w:r>
        <w:rPr>
          <w:b w:val="0"/>
          <w:i w:val="0"/>
        </w:rPr>
        <w:t>Team Member: Sirajul Athiyab T  (210123104036)</w:t>
      </w:r>
    </w:p>
    <w:p>
      <w:r>
        <w:br w:type="page"/>
      </w:r>
    </w:p>
    <w:p>
      <w:pPr>
        <w:pStyle w:val="Heading1"/>
      </w:pPr>
      <w:r>
        <w:t>Table of Contents</w:t>
      </w:r>
    </w:p>
    <w:p>
      <w:r>
        <w:t>1. Project Overview</w:t>
      </w:r>
    </w:p>
    <w:p>
      <w:r>
        <w:t>2. Objectives</w:t>
      </w:r>
    </w:p>
    <w:p>
      <w:r>
        <w:t>3. Phase 1 – Requirement Analysis &amp; Planning</w:t>
      </w:r>
    </w:p>
    <w:p>
      <w:r>
        <w:t>4. Phase 2 – Backend Development &amp; Configuration</w:t>
      </w:r>
    </w:p>
    <w:p>
      <w:r>
        <w:t>5. Phase 3 – UI/UX Development &amp; Customization</w:t>
      </w:r>
    </w:p>
    <w:p>
      <w:r>
        <w:t>6. Phase 4 – Data Migration, Testing &amp; Security</w:t>
      </w:r>
    </w:p>
    <w:p>
      <w:r>
        <w:t>7. Phase 5 – Deployment, Documentation &amp; Maintenance</w:t>
      </w:r>
    </w:p>
    <w:p>
      <w:r>
        <w:t>8. Testing Results</w:t>
      </w:r>
    </w:p>
    <w:p>
      <w:r>
        <w:t>9. Conclusion – Project Learnings &amp; Outcomes</w:t>
      </w:r>
    </w:p>
    <w:p>
      <w:r>
        <w:br w:type="page"/>
      </w:r>
    </w:p>
    <w:p>
      <w:pPr>
        <w:pStyle w:val="Heading1"/>
      </w:pPr>
      <w:r>
        <w:t>1. Project Overview</w:t>
      </w:r>
    </w:p>
    <w:p>
      <w:r>
        <w:rPr>
          <w:b w:val="0"/>
          <w:i w:val="0"/>
        </w:rPr>
        <w:t>The EventForce Management System is a Salesforce-based Customer Relationship Management (CRM) solution designed to digitize and coordinate event management operations. The system brings client bookings, venue reservations, vendor coordination, event scheduling, feedback collection, automation, reporting, and controlled access into a single CRM environment.</w:t>
      </w:r>
    </w:p>
    <w:p>
      <w:r>
        <w:rPr>
          <w:b w:val="0"/>
          <w:i w:val="0"/>
        </w:rPr>
        <w:t>The platform replaces fragmented manual activities with centralized records, automated workflows, approval processes, real-time visibility, and analytics. The implementation uses Salesforce custom objects, relationships, validation rules, Flow automation, Apex classes and triggers, a Lightning App, reports, dashboards, and layered security controls.</w:t>
      </w:r>
    </w:p>
    <w:p>
      <w:r>
        <w:rPr>
          <w:b w:val="0"/>
          <w:i w:val="0"/>
        </w:rPr>
        <w:t>The data model includes six custom objects: Event, Client, Vendor, Venue, Feedback, and the Event Vendor junction object. Relationships support client and venue associations, feedback tracking, and the many-to-many relationship between events and vendors.</w:t>
      </w:r>
    </w:p>
    <w:p>
      <w:r>
        <w:rPr>
          <w:b w:val="0"/>
          <w:i w:val="0"/>
        </w:rPr>
        <w:t>All features were built and tested in a Salesforce Developer Edition org, covering the complete implementation lifecycle from requirements and data modelling through automation, UI customization, data preparation, testing, security, and deployment planning.</w:t>
      </w:r>
    </w:p>
    <w:p>
      <w:pPr>
        <w:pStyle w:val="Heading1"/>
      </w:pPr>
      <w:r>
        <w:t>2. Objectives</w:t>
      </w:r>
    </w:p>
    <w:p>
      <w:r>
        <w:rPr>
          <w:b w:val="0"/>
          <w:i w:val="0"/>
        </w:rPr>
        <w:t>The primary objective is to create a comprehensive CRM platform that digitizes and automates event management operations, streamlining client bookings, venue reservations, vendor coordination, and feedback collection while providing real-time operational visibility.</w:t>
      </w:r>
    </w:p>
    <w:p>
      <w:pPr>
        <w:pStyle w:val="Heading2"/>
      </w:pPr>
      <w:r>
        <w:t>2.1 Business Goals</w:t>
      </w:r>
    </w:p>
    <w:p>
      <w:pPr>
        <w:pStyle w:val="ListBullet"/>
      </w:pPr>
      <w:r>
        <w:t>Centralize event, client, vendor, venue, and feedback information in Salesforce.</w:t>
      </w:r>
    </w:p>
    <w:p>
      <w:pPr>
        <w:pStyle w:val="ListBullet"/>
      </w:pPr>
      <w:r>
        <w:t>Automate event scheduling, client reminders, cancellation approvals, and notification workflows.</w:t>
      </w:r>
    </w:p>
    <w:p>
      <w:pPr>
        <w:pStyle w:val="ListBullet"/>
      </w:pPr>
      <w:r>
        <w:t>Improve data accuracy through validation rules, formula fields, lookup filters, and controlled relationships.</w:t>
      </w:r>
    </w:p>
    <w:p>
      <w:pPr>
        <w:pStyle w:val="ListBullet"/>
      </w:pPr>
      <w:r>
        <w:t>Prevent operational conflicts such as double-booking a venue on the same date.</w:t>
      </w:r>
    </w:p>
    <w:p>
      <w:pPr>
        <w:pStyle w:val="ListBullet"/>
      </w:pPr>
      <w:r>
        <w:t>Provide role-based access and controlled record visibility for administrators, coordinators, vendor managers, and clients.</w:t>
      </w:r>
    </w:p>
    <w:p>
      <w:pPr>
        <w:pStyle w:val="ListBullet"/>
      </w:pPr>
      <w:r>
        <w:t>Provide reports and dashboards for upcoming events, budgets, vendor activity, and operational insights.</w:t>
      </w:r>
    </w:p>
    <w:p>
      <w:pPr>
        <w:pStyle w:val="ListBullet"/>
      </w:pPr>
      <w:r>
        <w:t>Reduce manual processes by 60% and improve booking efficiency by 40%.</w:t>
      </w:r>
    </w:p>
    <w:p>
      <w:pPr>
        <w:pStyle w:val="Heading2"/>
      </w:pPr>
      <w:r>
        <w:t>2.2 Expected Business Value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rPr>
              <w:t>Business Outcome</w:t>
            </w:r>
          </w:p>
        </w:tc>
        <w:tc>
          <w:tcPr>
            <w:tcW w:type="dxa" w:w="4896"/>
          </w:tcPr>
          <w:p>
            <w:r>
              <w:rPr>
                <w:b/>
              </w:rPr>
              <w:t>Target</w:t>
            </w:r>
          </w:p>
        </w:tc>
      </w:tr>
      <w:tr>
        <w:tc>
          <w:tcPr>
            <w:tcW w:type="dxa" w:w="3744"/>
          </w:tcPr>
          <w:p>
            <w:r>
              <w:t>Reduction in manual processes</w:t>
            </w:r>
          </w:p>
        </w:tc>
        <w:tc>
          <w:tcPr>
            <w:tcW w:type="dxa" w:w="4896"/>
          </w:tcPr>
          <w:p>
            <w:r>
              <w:t>60%</w:t>
            </w:r>
          </w:p>
        </w:tc>
      </w:tr>
      <w:tr>
        <w:tc>
          <w:tcPr>
            <w:tcW w:type="dxa" w:w="3744"/>
          </w:tcPr>
          <w:p>
            <w:r>
              <w:t>Improvement in booking efficiency</w:t>
            </w:r>
          </w:p>
        </w:tc>
        <w:tc>
          <w:tcPr>
            <w:tcW w:type="dxa" w:w="4896"/>
          </w:tcPr>
          <w:p>
            <w:r>
              <w:t>40%</w:t>
            </w:r>
          </w:p>
        </w:tc>
      </w:tr>
      <w:tr>
        <w:tc>
          <w:tcPr>
            <w:tcW w:type="dxa" w:w="3744"/>
          </w:tcPr>
          <w:p>
            <w:r>
              <w:t>Client satisfaction</w:t>
            </w:r>
          </w:p>
        </w:tc>
        <w:tc>
          <w:tcPr>
            <w:tcW w:type="dxa" w:w="4896"/>
          </w:tcPr>
          <w:p>
            <w:r>
              <w:t>Improved through timely reminders and communication</w:t>
            </w:r>
          </w:p>
        </w:tc>
      </w:tr>
      <w:tr>
        <w:tc>
          <w:tcPr>
            <w:tcW w:type="dxa" w:w="3744"/>
          </w:tcPr>
          <w:p>
            <w:r>
              <w:t>Decision making</w:t>
            </w:r>
          </w:p>
        </w:tc>
        <w:tc>
          <w:tcPr>
            <w:tcW w:type="dxa" w:w="4896"/>
          </w:tcPr>
          <w:p>
            <w:r>
              <w:t>Data-driven insight from integrated reports and analytics</w:t>
            </w:r>
          </w:p>
        </w:tc>
      </w:tr>
    </w:tbl>
    <w:p>
      <w:r>
        <w:br w:type="page"/>
      </w:r>
    </w:p>
    <w:p>
      <w:pPr>
        <w:pStyle w:val="Heading1"/>
      </w:pPr>
      <w:r>
        <w:t>3. Phase 1 – Requirement Analysis &amp; Planning</w:t>
      </w:r>
    </w:p>
    <w:p>
      <w:r>
        <w:rPr>
          <w:b w:val="0"/>
          <w:i w:val="0"/>
        </w:rPr>
        <w:t>Phase 1 establishes the business and technical requirements for the EventForce CRM. The system is planned as a single Salesforce platform for managing event planners, clients, vendors, venues, and feedback.</w:t>
      </w:r>
    </w:p>
    <w:p>
      <w:pPr>
        <w:pStyle w:val="Heading2"/>
      </w:pPr>
      <w:r>
        <w:t>3.1 Functional Scope</w:t>
      </w:r>
    </w:p>
    <w:p>
      <w:pPr>
        <w:pStyle w:val="ListBullet"/>
      </w:pPr>
      <w:r>
        <w:t>Custom objects: Event, Client, Vendor, Venue, Feedback, and Event Vendor junction object.</w:t>
      </w:r>
    </w:p>
    <w:p>
      <w:pPr>
        <w:pStyle w:val="ListBullet"/>
      </w:pPr>
      <w:r>
        <w:t>Lookup, Master-Detail, and many-to-many relationship modelling.</w:t>
      </w:r>
    </w:p>
    <w:p>
      <w:pPr>
        <w:pStyle w:val="ListBullet"/>
      </w:pPr>
      <w:r>
        <w:t>Flows for reminders, feedback notifications, and approval updates.</w:t>
      </w:r>
    </w:p>
    <w:p>
      <w:pPr>
        <w:pStyle w:val="ListBullet"/>
      </w:pPr>
      <w:r>
        <w:t>Validation rules and formula fields for data accuracy and automatic event budget calculation.</w:t>
      </w:r>
    </w:p>
    <w:p>
      <w:pPr>
        <w:pStyle w:val="ListBullet"/>
      </w:pPr>
      <w:r>
        <w:t>Approval process for event cancellation requests with email notifications.</w:t>
      </w:r>
    </w:p>
    <w:p>
      <w:pPr>
        <w:pStyle w:val="ListBullet"/>
      </w:pPr>
      <w:r>
        <w:t>Profiles, Roles, Permission Sets, and Sharing Rules for user-level access and record visibility.</w:t>
      </w:r>
    </w:p>
    <w:p>
      <w:pPr>
        <w:pStyle w:val="ListBullet"/>
      </w:pPr>
      <w:r>
        <w:t>Reports and Dashboards for event summaries, vendor performance, and upcoming-event insights.</w:t>
      </w:r>
    </w:p>
    <w:p>
      <w:pPr>
        <w:pStyle w:val="Heading2"/>
      </w:pPr>
      <w:r>
        <w:t>3.2 Stakeholder Mapping</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Stakeholder</w:t>
            </w:r>
          </w:p>
        </w:tc>
        <w:tc>
          <w:tcPr>
            <w:tcW w:type="dxa" w:w="6336"/>
          </w:tcPr>
          <w:p>
            <w:r>
              <w:rPr>
                <w:b/>
              </w:rPr>
              <w:t>Role in the System</w:t>
            </w:r>
          </w:p>
        </w:tc>
      </w:tr>
      <w:tr>
        <w:tc>
          <w:tcPr>
            <w:tcW w:type="dxa" w:w="3168"/>
          </w:tcPr>
          <w:p>
            <w:r>
              <w:t>Clients</w:t>
            </w:r>
          </w:p>
        </w:tc>
        <w:tc>
          <w:tcPr>
            <w:tcW w:type="dxa" w:w="6336"/>
          </w:tcPr>
          <w:p>
            <w:r>
              <w:t>Request event services, provide feedback, and view event updates</w:t>
            </w:r>
          </w:p>
        </w:tc>
      </w:tr>
      <w:tr>
        <w:tc>
          <w:tcPr>
            <w:tcW w:type="dxa" w:w="3168"/>
          </w:tcPr>
          <w:p>
            <w:r>
              <w:t>Event Coordinators</w:t>
            </w:r>
          </w:p>
        </w:tc>
        <w:tc>
          <w:tcPr>
            <w:tcW w:type="dxa" w:w="6336"/>
          </w:tcPr>
          <w:p>
            <w:r>
              <w:t>Manage event scheduling, client communication, and approval workflows</w:t>
            </w:r>
          </w:p>
        </w:tc>
      </w:tr>
      <w:tr>
        <w:tc>
          <w:tcPr>
            <w:tcW w:type="dxa" w:w="3168"/>
          </w:tcPr>
          <w:p>
            <w:r>
              <w:t>Vendors</w:t>
            </w:r>
          </w:p>
        </w:tc>
        <w:tc>
          <w:tcPr>
            <w:tcW w:type="dxa" w:w="6336"/>
          </w:tcPr>
          <w:p>
            <w:r>
              <w:t>Handle assigned event services like catering, décor, and logistics</w:t>
            </w:r>
          </w:p>
        </w:tc>
      </w:tr>
      <w:tr>
        <w:tc>
          <w:tcPr>
            <w:tcW w:type="dxa" w:w="3168"/>
          </w:tcPr>
          <w:p>
            <w:r>
              <w:t>Venue Managers</w:t>
            </w:r>
          </w:p>
        </w:tc>
        <w:tc>
          <w:tcPr>
            <w:tcW w:type="dxa" w:w="6336"/>
          </w:tcPr>
          <w:p>
            <w:r>
              <w:t>Manage venue availability and reservations</w:t>
            </w:r>
          </w:p>
        </w:tc>
      </w:tr>
      <w:tr>
        <w:tc>
          <w:tcPr>
            <w:tcW w:type="dxa" w:w="3168"/>
          </w:tcPr>
          <w:p>
            <w:r>
              <w:t>Event Administrators</w:t>
            </w:r>
          </w:p>
        </w:tc>
        <w:tc>
          <w:tcPr>
            <w:tcW w:type="dxa" w:w="6336"/>
          </w:tcPr>
          <w:p>
            <w:r>
              <w:t>Oversee system operations, security, and data monitoring</w:t>
            </w:r>
          </w:p>
        </w:tc>
      </w:tr>
    </w:tbl>
    <w:p>
      <w:pPr>
        <w:pStyle w:val="Heading2"/>
      </w:pPr>
      <w:r>
        <w:t>3.3 Execution Roadmap</w:t>
      </w:r>
    </w:p>
    <w:p>
      <w:pPr>
        <w:pStyle w:val="ListBullet"/>
      </w:pPr>
      <w:r>
        <w:t>Object &amp; Field Setup – creation of Event, Client, Vendor, Venue, Feedback, and Event Vendor objects.</w:t>
      </w:r>
    </w:p>
    <w:p>
      <w:pPr>
        <w:pStyle w:val="ListBullet"/>
      </w:pPr>
      <w:r>
        <w:t>Automation Flows – record-triggered flow for event reminders.</w:t>
      </w:r>
    </w:p>
    <w:p>
      <w:pPr>
        <w:pStyle w:val="ListBullet"/>
      </w:pPr>
      <w:r>
        <w:t>Validation Rules &amp; Formula Fields – enforce data accuracy and budget calculations.</w:t>
      </w:r>
    </w:p>
    <w:p>
      <w:pPr>
        <w:pStyle w:val="ListBullet"/>
      </w:pPr>
      <w:r>
        <w:t>Profiles, Roles &amp; Permission Sets – configure user access and record visibility.</w:t>
      </w:r>
    </w:p>
    <w:p>
      <w:pPr>
        <w:pStyle w:val="ListBullet"/>
      </w:pPr>
      <w:r>
        <w:t>Approval Process – automate the event cancellation workflow with notifications.</w:t>
      </w:r>
    </w:p>
    <w:p>
      <w:pPr>
        <w:pStyle w:val="ListBullet"/>
      </w:pPr>
      <w:r>
        <w:t>Apex Classes &amp; Triggers – update venue availability and prevent double bookings.</w:t>
      </w:r>
    </w:p>
    <w:p>
      <w:pPr>
        <w:pStyle w:val="ListBullet"/>
      </w:pPr>
      <w:r>
        <w:t>Reports &amp; Dashboards – analytics for upcoming events and performance insights.</w:t>
      </w:r>
    </w:p>
    <w:p>
      <w:pPr>
        <w:pStyle w:val="Heading1"/>
      </w:pPr>
      <w:r>
        <w:t>4. Phase 2 – Backend Development &amp; Configuration</w:t>
      </w:r>
    </w:p>
    <w:p>
      <w:r>
        <w:rPr>
          <w:b w:val="0"/>
          <w:i w:val="0"/>
        </w:rPr>
        <w:t>Phase 2 builds the functional backend of EventForce. Salesforce declarative automation and Apex are combined to create a dynamic, automated, and secure CRM solution.</w:t>
      </w:r>
    </w:p>
    <w:p>
      <w:pPr>
        <w:pStyle w:val="Heading2"/>
      </w:pPr>
      <w:r>
        <w:t>4.1 Core Data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rPr>
              <w:t>Object (API Name)</w:t>
            </w:r>
          </w:p>
        </w:tc>
        <w:tc>
          <w:tcPr>
            <w:tcW w:type="dxa" w:w="4464"/>
          </w:tcPr>
          <w:p>
            <w:r>
              <w:rPr>
                <w:b/>
              </w:rPr>
              <w:t>Key Fields</w:t>
            </w:r>
          </w:p>
        </w:tc>
        <w:tc>
          <w:tcPr>
            <w:tcW w:type="dxa" w:w="2880"/>
          </w:tcPr>
          <w:p>
            <w:r>
              <w:rPr>
                <w:b/>
              </w:rPr>
              <w:t>Purpose</w:t>
            </w:r>
          </w:p>
        </w:tc>
      </w:tr>
      <w:tr>
        <w:tc>
          <w:tcPr>
            <w:tcW w:type="dxa" w:w="2160"/>
          </w:tcPr>
          <w:p>
            <w:r>
              <w:t>Event__c</w:t>
            </w:r>
          </w:p>
        </w:tc>
        <w:tc>
          <w:tcPr>
            <w:tcW w:type="dxa" w:w="4464"/>
          </w:tcPr>
          <w:p>
            <w:r>
              <w:t>Event Name, Event Date, Event Type, Event Status, Event Budget</w:t>
            </w:r>
          </w:p>
        </w:tc>
        <w:tc>
          <w:tcPr>
            <w:tcW w:type="dxa" w:w="2880"/>
          </w:tcPr>
          <w:p>
            <w:r>
              <w:t>Event details, status and budget</w:t>
            </w:r>
          </w:p>
        </w:tc>
      </w:tr>
      <w:tr>
        <w:tc>
          <w:tcPr>
            <w:tcW w:type="dxa" w:w="2160"/>
          </w:tcPr>
          <w:p>
            <w:r>
              <w:t>Client__c</w:t>
            </w:r>
          </w:p>
        </w:tc>
        <w:tc>
          <w:tcPr>
            <w:tcW w:type="dxa" w:w="4464"/>
          </w:tcPr>
          <w:p>
            <w:r>
              <w:t>Client Name, Email, Phone, Address, Country, City</w:t>
            </w:r>
          </w:p>
        </w:tc>
        <w:tc>
          <w:tcPr>
            <w:tcW w:type="dxa" w:w="2880"/>
          </w:tcPr>
          <w:p>
            <w:r>
              <w:t>Client contact information</w:t>
            </w:r>
          </w:p>
        </w:tc>
      </w:tr>
      <w:tr>
        <w:tc>
          <w:tcPr>
            <w:tcW w:type="dxa" w:w="2160"/>
          </w:tcPr>
          <w:p>
            <w:r>
              <w:t>Vendor__c</w:t>
            </w:r>
          </w:p>
        </w:tc>
        <w:tc>
          <w:tcPr>
            <w:tcW w:type="dxa" w:w="4464"/>
          </w:tcPr>
          <w:p>
            <w:r>
              <w:t>Vendor Name, Email, Phone, Service Type, Status</w:t>
            </w:r>
          </w:p>
        </w:tc>
        <w:tc>
          <w:tcPr>
            <w:tcW w:type="dxa" w:w="2880"/>
          </w:tcPr>
          <w:p>
            <w:r>
              <w:t>Vendor details and services</w:t>
            </w:r>
          </w:p>
        </w:tc>
      </w:tr>
      <w:tr>
        <w:tc>
          <w:tcPr>
            <w:tcW w:type="dxa" w:w="2160"/>
          </w:tcPr>
          <w:p>
            <w:r>
              <w:t>Venue__c</w:t>
            </w:r>
          </w:p>
        </w:tc>
        <w:tc>
          <w:tcPr>
            <w:tcW w:type="dxa" w:w="4464"/>
          </w:tcPr>
          <w:p>
            <w:r>
              <w:t>Venue Name, Address, Location (URL), Capacity, Availability Status</w:t>
            </w:r>
          </w:p>
        </w:tc>
        <w:tc>
          <w:tcPr>
            <w:tcW w:type="dxa" w:w="2880"/>
          </w:tcPr>
          <w:p>
            <w:r>
              <w:t>Venue details and availability</w:t>
            </w:r>
          </w:p>
        </w:tc>
      </w:tr>
      <w:tr>
        <w:tc>
          <w:tcPr>
            <w:tcW w:type="dxa" w:w="2160"/>
          </w:tcPr>
          <w:p>
            <w:r>
              <w:t>Feedback__c</w:t>
            </w:r>
          </w:p>
        </w:tc>
        <w:tc>
          <w:tcPr>
            <w:tcW w:type="dxa" w:w="4464"/>
          </w:tcPr>
          <w:p>
            <w:r>
              <w:t>Feedback ID (Auto Number F-{0000}), Rating, Comments</w:t>
            </w:r>
          </w:p>
        </w:tc>
        <w:tc>
          <w:tcPr>
            <w:tcW w:type="dxa" w:w="2880"/>
          </w:tcPr>
          <w:p>
            <w:r>
              <w:t>Client ratings and comments</w:t>
            </w:r>
          </w:p>
        </w:tc>
      </w:tr>
      <w:tr>
        <w:tc>
          <w:tcPr>
            <w:tcW w:type="dxa" w:w="2160"/>
          </w:tcPr>
          <w:p>
            <w:r>
              <w:t>EventVendor__c</w:t>
            </w:r>
          </w:p>
        </w:tc>
        <w:tc>
          <w:tcPr>
            <w:tcW w:type="dxa" w:w="4464"/>
          </w:tcPr>
          <w:p>
            <w:r>
              <w:t>Master-Detail to Event and Vendor (junction)</w:t>
            </w:r>
          </w:p>
        </w:tc>
        <w:tc>
          <w:tcPr>
            <w:tcW w:type="dxa" w:w="2880"/>
          </w:tcPr>
          <w:p>
            <w:r>
              <w:t>Links Event ↔ Vendor many-to-many</w:t>
            </w:r>
          </w:p>
        </w:tc>
      </w:tr>
    </w:tbl>
    <w:p>
      <w:pPr>
        <w:jc w:val="center"/>
      </w:pPr>
      <w:r>
        <w:drawing>
          <wp:inline xmlns:a="http://schemas.openxmlformats.org/drawingml/2006/main" xmlns:pic="http://schemas.openxmlformats.org/drawingml/2006/picture">
            <wp:extent cx="5303520" cy="225191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251913"/>
                    </a:xfrm>
                    <a:prstGeom prst="rect"/>
                  </pic:spPr>
                </pic:pic>
              </a:graphicData>
            </a:graphic>
          </wp:inline>
        </w:drawing>
      </w:r>
    </w:p>
    <w:p>
      <w:pPr>
        <w:jc w:val="center"/>
      </w:pPr>
      <w:r>
        <w:rPr>
          <w:b w:val="0"/>
          <w:i/>
          <w:sz w:val="20"/>
        </w:rPr>
        <w:t>Figure 1 – Event custom object creation</w:t>
      </w:r>
    </w:p>
    <w:p>
      <w:pPr>
        <w:jc w:val="center"/>
      </w:pPr>
      <w:r>
        <w:drawing>
          <wp:inline xmlns:a="http://schemas.openxmlformats.org/drawingml/2006/main" xmlns:pic="http://schemas.openxmlformats.org/drawingml/2006/picture">
            <wp:extent cx="5303520" cy="2267387"/>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5303520" cy="2267387"/>
                    </a:xfrm>
                    <a:prstGeom prst="rect"/>
                  </pic:spPr>
                </pic:pic>
              </a:graphicData>
            </a:graphic>
          </wp:inline>
        </w:drawing>
      </w:r>
    </w:p>
    <w:p>
      <w:pPr>
        <w:jc w:val="center"/>
      </w:pPr>
      <w:r>
        <w:rPr>
          <w:b w:val="0"/>
          <w:i/>
          <w:sz w:val="20"/>
        </w:rPr>
        <w:t>Figure 2 – Feedback custom object with Auto Number record name</w:t>
      </w:r>
    </w:p>
    <w:p>
      <w:pPr>
        <w:pStyle w:val="Heading2"/>
      </w:pPr>
      <w:r>
        <w:t>4.2 Fields Created per Object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tcPr>
          <w:p>
            <w:r>
              <w:rPr>
                <w:b/>
              </w:rPr>
              <w:t>Object</w:t>
            </w:r>
          </w:p>
        </w:tc>
        <w:tc>
          <w:tcPr>
            <w:tcW w:type="dxa" w:w="2304"/>
          </w:tcPr>
          <w:p>
            <w:r>
              <w:rPr>
                <w:b/>
              </w:rPr>
              <w:t>Field</w:t>
            </w:r>
          </w:p>
        </w:tc>
        <w:tc>
          <w:tcPr>
            <w:tcW w:type="dxa" w:w="2160"/>
          </w:tcPr>
          <w:p>
            <w:r>
              <w:rPr>
                <w:b/>
              </w:rPr>
              <w:t>Data Type</w:t>
            </w:r>
          </w:p>
        </w:tc>
        <w:tc>
          <w:tcPr>
            <w:tcW w:type="dxa" w:w="3744"/>
          </w:tcPr>
          <w:p>
            <w:r>
              <w:rPr>
                <w:b/>
              </w:rPr>
              <w:t>Values / Notes</w:t>
            </w:r>
          </w:p>
        </w:tc>
      </w:tr>
      <w:tr>
        <w:tc>
          <w:tcPr>
            <w:tcW w:type="dxa" w:w="1296"/>
          </w:tcPr>
          <w:p>
            <w:r>
              <w:t>Event</w:t>
            </w:r>
          </w:p>
        </w:tc>
        <w:tc>
          <w:tcPr>
            <w:tcW w:type="dxa" w:w="2304"/>
          </w:tcPr>
          <w:p>
            <w:r>
              <w:t>Event Type</w:t>
            </w:r>
          </w:p>
        </w:tc>
        <w:tc>
          <w:tcPr>
            <w:tcW w:type="dxa" w:w="2160"/>
          </w:tcPr>
          <w:p>
            <w:r>
              <w:t>Picklist</w:t>
            </w:r>
          </w:p>
        </w:tc>
        <w:tc>
          <w:tcPr>
            <w:tcW w:type="dxa" w:w="3744"/>
          </w:tcPr>
          <w:p>
            <w:r>
              <w:t>Wedding, Corporate, Birthday, Anniversary, Festival, Concert, Other</w:t>
            </w:r>
          </w:p>
        </w:tc>
      </w:tr>
      <w:tr>
        <w:tc>
          <w:tcPr>
            <w:tcW w:type="dxa" w:w="1296"/>
          </w:tcPr>
          <w:p>
            <w:r>
              <w:t>Event</w:t>
            </w:r>
          </w:p>
        </w:tc>
        <w:tc>
          <w:tcPr>
            <w:tcW w:type="dxa" w:w="2304"/>
          </w:tcPr>
          <w:p>
            <w:r>
              <w:t>Event Date</w:t>
            </w:r>
          </w:p>
        </w:tc>
        <w:tc>
          <w:tcPr>
            <w:tcW w:type="dxa" w:w="2160"/>
          </w:tcPr>
          <w:p>
            <w:r>
              <w:t>Date</w:t>
            </w:r>
          </w:p>
        </w:tc>
        <w:tc>
          <w:tcPr>
            <w:tcW w:type="dxa" w:w="3744"/>
          </w:tcPr>
          <w:p>
            <w:r>
              <w:t>Date the event takes place</w:t>
            </w:r>
          </w:p>
        </w:tc>
      </w:tr>
      <w:tr>
        <w:tc>
          <w:tcPr>
            <w:tcW w:type="dxa" w:w="1296"/>
          </w:tcPr>
          <w:p>
            <w:r>
              <w:t>Event</w:t>
            </w:r>
          </w:p>
        </w:tc>
        <w:tc>
          <w:tcPr>
            <w:tcW w:type="dxa" w:w="2304"/>
          </w:tcPr>
          <w:p>
            <w:r>
              <w:t>Event Status</w:t>
            </w:r>
          </w:p>
        </w:tc>
        <w:tc>
          <w:tcPr>
            <w:tcW w:type="dxa" w:w="2160"/>
          </w:tcPr>
          <w:p>
            <w:r>
              <w:t>Picklist</w:t>
            </w:r>
          </w:p>
        </w:tc>
        <w:tc>
          <w:tcPr>
            <w:tcW w:type="dxa" w:w="3744"/>
          </w:tcPr>
          <w:p>
            <w:r>
              <w:t>Planned, Confirmed, Completed, Pending Cancellation, Canceled, Rejected</w:t>
            </w:r>
          </w:p>
        </w:tc>
      </w:tr>
      <w:tr>
        <w:tc>
          <w:tcPr>
            <w:tcW w:type="dxa" w:w="1296"/>
          </w:tcPr>
          <w:p>
            <w:r>
              <w:t>Event</w:t>
            </w:r>
          </w:p>
        </w:tc>
        <w:tc>
          <w:tcPr>
            <w:tcW w:type="dxa" w:w="2304"/>
          </w:tcPr>
          <w:p>
            <w:r>
              <w:t>Event Budget</w:t>
            </w:r>
          </w:p>
        </w:tc>
        <w:tc>
          <w:tcPr>
            <w:tcW w:type="dxa" w:w="2160"/>
          </w:tcPr>
          <w:p>
            <w:r>
              <w:t>Formula (Currency)</w:t>
            </w:r>
          </w:p>
        </w:tc>
        <w:tc>
          <w:tcPr>
            <w:tcW w:type="dxa" w:w="3744"/>
          </w:tcPr>
          <w:p>
            <w:r>
              <w:t>Derived from Event Type</w:t>
            </w:r>
          </w:p>
        </w:tc>
      </w:tr>
      <w:tr>
        <w:tc>
          <w:tcPr>
            <w:tcW w:type="dxa" w:w="1296"/>
          </w:tcPr>
          <w:p>
            <w:r>
              <w:t>Client</w:t>
            </w:r>
          </w:p>
        </w:tc>
        <w:tc>
          <w:tcPr>
            <w:tcW w:type="dxa" w:w="2304"/>
          </w:tcPr>
          <w:p>
            <w:r>
              <w:t>Email / Phone / Address</w:t>
            </w:r>
          </w:p>
        </w:tc>
        <w:tc>
          <w:tcPr>
            <w:tcW w:type="dxa" w:w="2160"/>
          </w:tcPr>
          <w:p>
            <w:r>
              <w:t>Email / Phone / Text Area</w:t>
            </w:r>
          </w:p>
        </w:tc>
        <w:tc>
          <w:tcPr>
            <w:tcW w:type="dxa" w:w="3744"/>
          </w:tcPr>
          <w:p>
            <w:r>
              <w:t>Contact details</w:t>
            </w:r>
          </w:p>
        </w:tc>
      </w:tr>
      <w:tr>
        <w:tc>
          <w:tcPr>
            <w:tcW w:type="dxa" w:w="1296"/>
          </w:tcPr>
          <w:p>
            <w:r>
              <w:t>Client</w:t>
            </w:r>
          </w:p>
        </w:tc>
        <w:tc>
          <w:tcPr>
            <w:tcW w:type="dxa" w:w="2304"/>
          </w:tcPr>
          <w:p>
            <w:r>
              <w:t>Country / City</w:t>
            </w:r>
          </w:p>
        </w:tc>
        <w:tc>
          <w:tcPr>
            <w:tcW w:type="dxa" w:w="2160"/>
          </w:tcPr>
          <w:p>
            <w:r>
              <w:t>Picklist</w:t>
            </w:r>
          </w:p>
        </w:tc>
        <w:tc>
          <w:tcPr>
            <w:tcW w:type="dxa" w:w="3744"/>
          </w:tcPr>
          <w:p>
            <w:r>
              <w:t>14 countries; 24 cities</w:t>
            </w:r>
          </w:p>
        </w:tc>
      </w:tr>
      <w:tr>
        <w:tc>
          <w:tcPr>
            <w:tcW w:type="dxa" w:w="1296"/>
          </w:tcPr>
          <w:p>
            <w:r>
              <w:t>Vendor</w:t>
            </w:r>
          </w:p>
        </w:tc>
        <w:tc>
          <w:tcPr>
            <w:tcW w:type="dxa" w:w="2304"/>
          </w:tcPr>
          <w:p>
            <w:r>
              <w:t>Service Type</w:t>
            </w:r>
          </w:p>
        </w:tc>
        <w:tc>
          <w:tcPr>
            <w:tcW w:type="dxa" w:w="2160"/>
          </w:tcPr>
          <w:p>
            <w:r>
              <w:t>Multi-select Picklist</w:t>
            </w:r>
          </w:p>
        </w:tc>
        <w:tc>
          <w:tcPr>
            <w:tcW w:type="dxa" w:w="3744"/>
          </w:tcPr>
          <w:p>
            <w:r>
              <w:t>Catering, Décor, Photography, Videography, Lighting, Stage Setup, Makeup Artist, DJ/Music, Transportation, Hosting/Anchor</w:t>
            </w:r>
          </w:p>
        </w:tc>
      </w:tr>
      <w:tr>
        <w:tc>
          <w:tcPr>
            <w:tcW w:type="dxa" w:w="1296"/>
          </w:tcPr>
          <w:p>
            <w:r>
              <w:t>Vendor</w:t>
            </w:r>
          </w:p>
        </w:tc>
        <w:tc>
          <w:tcPr>
            <w:tcW w:type="dxa" w:w="2304"/>
          </w:tcPr>
          <w:p>
            <w:r>
              <w:t>Status</w:t>
            </w:r>
          </w:p>
        </w:tc>
        <w:tc>
          <w:tcPr>
            <w:tcW w:type="dxa" w:w="2160"/>
          </w:tcPr>
          <w:p>
            <w:r>
              <w:t>Picklist</w:t>
            </w:r>
          </w:p>
        </w:tc>
        <w:tc>
          <w:tcPr>
            <w:tcW w:type="dxa" w:w="3744"/>
          </w:tcPr>
          <w:p>
            <w:r>
              <w:t>Available, Booked, Cancelled</w:t>
            </w:r>
          </w:p>
        </w:tc>
      </w:tr>
      <w:tr>
        <w:tc>
          <w:tcPr>
            <w:tcW w:type="dxa" w:w="1296"/>
          </w:tcPr>
          <w:p>
            <w:r>
              <w:t>Venue</w:t>
            </w:r>
          </w:p>
        </w:tc>
        <w:tc>
          <w:tcPr>
            <w:tcW w:type="dxa" w:w="2304"/>
          </w:tcPr>
          <w:p>
            <w:r>
              <w:t>Address / Location / Capacity</w:t>
            </w:r>
          </w:p>
        </w:tc>
        <w:tc>
          <w:tcPr>
            <w:tcW w:type="dxa" w:w="2160"/>
          </w:tcPr>
          <w:p>
            <w:r>
              <w:t>Text Area / URL / Number</w:t>
            </w:r>
          </w:p>
        </w:tc>
        <w:tc>
          <w:tcPr>
            <w:tcW w:type="dxa" w:w="3744"/>
          </w:tcPr>
          <w:p>
            <w:r>
              <w:t>Venue details and map link</w:t>
            </w:r>
          </w:p>
        </w:tc>
      </w:tr>
      <w:tr>
        <w:tc>
          <w:tcPr>
            <w:tcW w:type="dxa" w:w="1296"/>
          </w:tcPr>
          <w:p>
            <w:r>
              <w:t>Venue</w:t>
            </w:r>
          </w:p>
        </w:tc>
        <w:tc>
          <w:tcPr>
            <w:tcW w:type="dxa" w:w="2304"/>
          </w:tcPr>
          <w:p>
            <w:r>
              <w:t>Availability Status</w:t>
            </w:r>
          </w:p>
        </w:tc>
        <w:tc>
          <w:tcPr>
            <w:tcW w:type="dxa" w:w="2160"/>
          </w:tcPr>
          <w:p>
            <w:r>
              <w:t>Picklist</w:t>
            </w:r>
          </w:p>
        </w:tc>
        <w:tc>
          <w:tcPr>
            <w:tcW w:type="dxa" w:w="3744"/>
          </w:tcPr>
          <w:p>
            <w:r>
              <w:t>Available, Reserved, Not Available</w:t>
            </w:r>
          </w:p>
        </w:tc>
      </w:tr>
      <w:tr>
        <w:tc>
          <w:tcPr>
            <w:tcW w:type="dxa" w:w="1296"/>
          </w:tcPr>
          <w:p>
            <w:r>
              <w:t>Feedback</w:t>
            </w:r>
          </w:p>
        </w:tc>
        <w:tc>
          <w:tcPr>
            <w:tcW w:type="dxa" w:w="2304"/>
          </w:tcPr>
          <w:p>
            <w:r>
              <w:t>Rating</w:t>
            </w:r>
          </w:p>
        </w:tc>
        <w:tc>
          <w:tcPr>
            <w:tcW w:type="dxa" w:w="2160"/>
          </w:tcPr>
          <w:p>
            <w:r>
              <w:t>Picklist</w:t>
            </w:r>
          </w:p>
        </w:tc>
        <w:tc>
          <w:tcPr>
            <w:tcW w:type="dxa" w:w="3744"/>
          </w:tcPr>
          <w:p>
            <w:r>
              <w:t>1, 2, 3, 4, 5</w:t>
            </w:r>
          </w:p>
        </w:tc>
      </w:tr>
      <w:tr>
        <w:tc>
          <w:tcPr>
            <w:tcW w:type="dxa" w:w="1296"/>
          </w:tcPr>
          <w:p>
            <w:r>
              <w:t>Feedback</w:t>
            </w:r>
          </w:p>
        </w:tc>
        <w:tc>
          <w:tcPr>
            <w:tcW w:type="dxa" w:w="2304"/>
          </w:tcPr>
          <w:p>
            <w:r>
              <w:t>Comments</w:t>
            </w:r>
          </w:p>
        </w:tc>
        <w:tc>
          <w:tcPr>
            <w:tcW w:type="dxa" w:w="2160"/>
          </w:tcPr>
          <w:p>
            <w:r>
              <w:t>Long Text Area</w:t>
            </w:r>
          </w:p>
        </w:tc>
        <w:tc>
          <w:tcPr>
            <w:tcW w:type="dxa" w:w="3744"/>
          </w:tcPr>
          <w:p>
            <w:r>
              <w:t>Client comments</w:t>
            </w:r>
          </w:p>
        </w:tc>
      </w:tr>
    </w:tbl>
    <w:p>
      <w:pPr>
        <w:jc w:val="center"/>
      </w:pPr>
      <w:r>
        <w:drawing>
          <wp:inline xmlns:a="http://schemas.openxmlformats.org/drawingml/2006/main" xmlns:pic="http://schemas.openxmlformats.org/drawingml/2006/picture">
            <wp:extent cx="5303520" cy="2029080"/>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303520" cy="2029080"/>
                    </a:xfrm>
                    <a:prstGeom prst="rect"/>
                  </pic:spPr>
                </pic:pic>
              </a:graphicData>
            </a:graphic>
          </wp:inline>
        </w:drawing>
      </w:r>
    </w:p>
    <w:p>
      <w:pPr>
        <w:jc w:val="center"/>
      </w:pPr>
      <w:r>
        <w:rPr>
          <w:b w:val="0"/>
          <w:i/>
          <w:sz w:val="20"/>
        </w:rPr>
        <w:t>Figure 3 – Event Budget formula field (syntax check passed)</w:t>
      </w:r>
    </w:p>
    <w:p>
      <w:pPr>
        <w:pStyle w:val="Heading2"/>
      </w:pPr>
      <w:r>
        <w:t>4.3 Relationships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Relationship</w:t>
            </w:r>
          </w:p>
        </w:tc>
        <w:tc>
          <w:tcPr>
            <w:tcW w:type="dxa" w:w="2880"/>
          </w:tcPr>
          <w:p>
            <w:r>
              <w:rPr>
                <w:b/>
              </w:rPr>
              <w:t>Type</w:t>
            </w:r>
          </w:p>
        </w:tc>
      </w:tr>
      <w:tr>
        <w:tc>
          <w:tcPr>
            <w:tcW w:type="dxa" w:w="4320"/>
          </w:tcPr>
          <w:p>
            <w:r>
              <w:t>Event → Client</w:t>
            </w:r>
          </w:p>
        </w:tc>
        <w:tc>
          <w:tcPr>
            <w:tcW w:type="dxa" w:w="2880"/>
          </w:tcPr>
          <w:p>
            <w:r>
              <w:t>Lookup</w:t>
            </w:r>
          </w:p>
        </w:tc>
      </w:tr>
      <w:tr>
        <w:tc>
          <w:tcPr>
            <w:tcW w:type="dxa" w:w="4320"/>
          </w:tcPr>
          <w:p>
            <w:r>
              <w:t>Event → Venue</w:t>
            </w:r>
          </w:p>
        </w:tc>
        <w:tc>
          <w:tcPr>
            <w:tcW w:type="dxa" w:w="2880"/>
          </w:tcPr>
          <w:p>
            <w:r>
              <w:t>Lookup</w:t>
            </w:r>
          </w:p>
        </w:tc>
      </w:tr>
      <w:tr>
        <w:tc>
          <w:tcPr>
            <w:tcW w:type="dxa" w:w="4320"/>
          </w:tcPr>
          <w:p>
            <w:r>
              <w:t>Feedback → Event</w:t>
            </w:r>
          </w:p>
        </w:tc>
        <w:tc>
          <w:tcPr>
            <w:tcW w:type="dxa" w:w="2880"/>
          </w:tcPr>
          <w:p>
            <w:r>
              <w:t>Lookup</w:t>
            </w:r>
          </w:p>
        </w:tc>
      </w:tr>
      <w:tr>
        <w:tc>
          <w:tcPr>
            <w:tcW w:type="dxa" w:w="4320"/>
          </w:tcPr>
          <w:p>
            <w:r>
              <w:t>Feedback → Client</w:t>
            </w:r>
          </w:p>
        </w:tc>
        <w:tc>
          <w:tcPr>
            <w:tcW w:type="dxa" w:w="2880"/>
          </w:tcPr>
          <w:p>
            <w:r>
              <w:t>Lookup</w:t>
            </w:r>
          </w:p>
        </w:tc>
      </w:tr>
      <w:tr>
        <w:tc>
          <w:tcPr>
            <w:tcW w:type="dxa" w:w="4320"/>
          </w:tcPr>
          <w:p>
            <w:r>
              <w:t>EventVendor → Event</w:t>
            </w:r>
          </w:p>
        </w:tc>
        <w:tc>
          <w:tcPr>
            <w:tcW w:type="dxa" w:w="2880"/>
          </w:tcPr>
          <w:p>
            <w:r>
              <w:t>Master-Detail</w:t>
            </w:r>
          </w:p>
        </w:tc>
      </w:tr>
      <w:tr>
        <w:tc>
          <w:tcPr>
            <w:tcW w:type="dxa" w:w="4320"/>
          </w:tcPr>
          <w:p>
            <w:r>
              <w:t>EventVendor → Vendor</w:t>
            </w:r>
          </w:p>
        </w:tc>
        <w:tc>
          <w:tcPr>
            <w:tcW w:type="dxa" w:w="2880"/>
          </w:tcPr>
          <w:p>
            <w:r>
              <w:t>Master-Detail</w:t>
            </w:r>
          </w:p>
        </w:tc>
      </w:tr>
    </w:tbl>
    <w:p>
      <w:r>
        <w:rPr>
          <w:b w:val="0"/>
          <w:i w:val="0"/>
        </w:rPr>
        <w:t>Salesforce does not support direct many-to-many relationships, so the EventVendor__c junction object with two Master-Detail fields links Events and Vendors.</w:t>
      </w:r>
    </w:p>
    <w:p>
      <w:pPr>
        <w:pStyle w:val="Heading2"/>
      </w:pPr>
      <w:r>
        <w:t>4.4 Lookup Filter (Feedback → Event)</w:t>
      </w:r>
    </w:p>
    <w:p>
      <w:r>
        <w:rPr>
          <w:b w:val="0"/>
          <w:i w:val="0"/>
        </w:rPr>
        <w:t>A lookup filter on the Feedback object's Event field ensures that after a client is selected, only that client's events appear in the Event lookup. Filter criteria: Event: Client__c equals Field: Feedback: Client__c.</w:t>
      </w:r>
    </w:p>
    <w:p>
      <w:pPr>
        <w:jc w:val="center"/>
      </w:pPr>
      <w:r>
        <w:drawing>
          <wp:inline xmlns:a="http://schemas.openxmlformats.org/drawingml/2006/main" xmlns:pic="http://schemas.openxmlformats.org/drawingml/2006/picture">
            <wp:extent cx="5303520" cy="2211104"/>
            <wp:docPr id="4" name="Picture 4"/>
            <wp:cNvGraphicFramePr>
              <a:graphicFrameLocks noChangeAspect="1"/>
            </wp:cNvGraphicFramePr>
            <a:graphic>
              <a:graphicData uri="http://schemas.openxmlformats.org/drawingml/2006/picture">
                <pic:pic>
                  <pic:nvPicPr>
                    <pic:cNvPr id="0" name="image45.png"/>
                    <pic:cNvPicPr/>
                  </pic:nvPicPr>
                  <pic:blipFill>
                    <a:blip r:embed="rId12"/>
                    <a:stretch>
                      <a:fillRect/>
                    </a:stretch>
                  </pic:blipFill>
                  <pic:spPr>
                    <a:xfrm>
                      <a:off x="0" y="0"/>
                      <a:ext cx="5303520" cy="2211104"/>
                    </a:xfrm>
                    <a:prstGeom prst="rect"/>
                  </pic:spPr>
                </pic:pic>
              </a:graphicData>
            </a:graphic>
          </wp:inline>
        </w:drawing>
      </w:r>
    </w:p>
    <w:p>
      <w:pPr>
        <w:jc w:val="center"/>
      </w:pPr>
      <w:r>
        <w:rPr>
          <w:b w:val="0"/>
          <w:i/>
          <w:sz w:val="20"/>
        </w:rPr>
        <w:t>Figure 4 – Lookup filter on the Feedback → Event field</w:t>
      </w:r>
    </w:p>
    <w:p>
      <w:pPr>
        <w:pStyle w:val="Heading2"/>
      </w:pPr>
      <w:r>
        <w:t>4.5 Validation Rule – Email Format</w:t>
      </w:r>
    </w:p>
    <w:p>
      <w:r>
        <w:rPr>
          <w:b w:val="0"/>
          <w:i w:val="0"/>
        </w:rPr>
        <w:t>A validation rule on the Client object blocks saves when the email format is invalid.</w:t>
      </w:r>
    </w:p>
    <w:p>
      <w:r>
        <w:rPr>
          <w:b w:val="0"/>
          <w:i/>
        </w:rPr>
        <w:t>NOT(REGEX(Email__c, "^[a-zA-Z0-9._]+@[a-zA-Z0-9.]+\.[a-zA-Z]{2,}$"))</w:t>
      </w:r>
    </w:p>
    <w:p>
      <w:r>
        <w:rPr>
          <w:b w:val="0"/>
          <w:i w:val="0"/>
        </w:rPr>
        <w:t>Error message: "Please Enter Valid Email Address", shown on the Email field.</w:t>
      </w:r>
    </w:p>
    <w:p>
      <w:pPr>
        <w:jc w:val="center"/>
      </w:pPr>
      <w:r>
        <w:drawing>
          <wp:inline xmlns:a="http://schemas.openxmlformats.org/drawingml/2006/main" xmlns:pic="http://schemas.openxmlformats.org/drawingml/2006/picture">
            <wp:extent cx="5303520" cy="1969798"/>
            <wp:docPr id="5" name="Picture 5"/>
            <wp:cNvGraphicFramePr>
              <a:graphicFrameLocks noChangeAspect="1"/>
            </wp:cNvGraphicFramePr>
            <a:graphic>
              <a:graphicData uri="http://schemas.openxmlformats.org/drawingml/2006/picture">
                <pic:pic>
                  <pic:nvPicPr>
                    <pic:cNvPr id="0" name="image47.png"/>
                    <pic:cNvPicPr/>
                  </pic:nvPicPr>
                  <pic:blipFill>
                    <a:blip r:embed="rId13"/>
                    <a:stretch>
                      <a:fillRect/>
                    </a:stretch>
                  </pic:blipFill>
                  <pic:spPr>
                    <a:xfrm>
                      <a:off x="0" y="0"/>
                      <a:ext cx="5303520" cy="1969798"/>
                    </a:xfrm>
                    <a:prstGeom prst="rect"/>
                  </pic:spPr>
                </pic:pic>
              </a:graphicData>
            </a:graphic>
          </wp:inline>
        </w:drawing>
      </w:r>
    </w:p>
    <w:p>
      <w:pPr>
        <w:jc w:val="center"/>
      </w:pPr>
      <w:r>
        <w:rPr>
          <w:b w:val="0"/>
          <w:i/>
          <w:sz w:val="20"/>
        </w:rPr>
        <w:t>Figure 5 – Email_Valid_Address validation rule</w:t>
      </w:r>
    </w:p>
    <w:p>
      <w:pPr>
        <w:pStyle w:val="Heading2"/>
      </w:pPr>
      <w:r>
        <w:t>4.6 Approval Process – Event Cancellation</w:t>
      </w:r>
    </w:p>
    <w:p>
      <w:r>
        <w:rPr>
          <w:b w:val="0"/>
          <w:i w:val="0"/>
        </w:rPr>
        <w:t>The Event_Cancellation_Process ensures an event is canceled only after manager approval, with automatic notifications to all parties. Four classic email templates were created first:</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Pr>
                <w:b/>
              </w:rPr>
              <w:t>Template</w:t>
            </w:r>
          </w:p>
        </w:tc>
        <w:tc>
          <w:tcPr>
            <w:tcW w:type="dxa" w:w="3456"/>
          </w:tcPr>
          <w:p>
            <w:r>
              <w:rPr>
                <w:b/>
              </w:rPr>
              <w:t>Subject</w:t>
            </w:r>
          </w:p>
        </w:tc>
        <w:tc>
          <w:tcPr>
            <w:tcW w:type="dxa" w:w="2736"/>
          </w:tcPr>
          <w:p>
            <w:r>
              <w:rPr>
                <w:b/>
              </w:rPr>
              <w:t>Used For</w:t>
            </w:r>
          </w:p>
        </w:tc>
      </w:tr>
      <w:tr>
        <w:tc>
          <w:tcPr>
            <w:tcW w:type="dxa" w:w="3312"/>
          </w:tcPr>
          <w:p>
            <w:r>
              <w:t>Event Cancellation Request Notification</w:t>
            </w:r>
          </w:p>
        </w:tc>
        <w:tc>
          <w:tcPr>
            <w:tcW w:type="dxa" w:w="3456"/>
          </w:tcPr>
          <w:p>
            <w:r>
              <w:t>Approval Request: Cancel Event {!Event__c.Name}</w:t>
            </w:r>
          </w:p>
        </w:tc>
        <w:tc>
          <w:tcPr>
            <w:tcW w:type="dxa" w:w="2736"/>
          </w:tcPr>
          <w:p>
            <w:r>
              <w:t>Alert on submission</w:t>
            </w:r>
          </w:p>
        </w:tc>
      </w:tr>
      <w:tr>
        <w:tc>
          <w:tcPr>
            <w:tcW w:type="dxa" w:w="3312"/>
          </w:tcPr>
          <w:p>
            <w:r>
              <w:t>Email to Client After Cancellation</w:t>
            </w:r>
          </w:p>
        </w:tc>
        <w:tc>
          <w:tcPr>
            <w:tcW w:type="dxa" w:w="3456"/>
          </w:tcPr>
          <w:p>
            <w:r>
              <w:t>Event Cancellation Notice – {!Event__c.Name}</w:t>
            </w:r>
          </w:p>
        </w:tc>
        <w:tc>
          <w:tcPr>
            <w:tcW w:type="dxa" w:w="2736"/>
          </w:tcPr>
          <w:p>
            <w:r>
              <w:t>Client notified of approval</w:t>
            </w:r>
          </w:p>
        </w:tc>
      </w:tr>
      <w:tr>
        <w:tc>
          <w:tcPr>
            <w:tcW w:type="dxa" w:w="3312"/>
          </w:tcPr>
          <w:p>
            <w:r>
              <w:t>Approval Notification to Event Owner</w:t>
            </w:r>
          </w:p>
        </w:tc>
        <w:tc>
          <w:tcPr>
            <w:tcW w:type="dxa" w:w="3456"/>
          </w:tcPr>
          <w:p>
            <w:r>
              <w:t>Event Cancellation Approved: {!Event__c.Name}</w:t>
            </w:r>
          </w:p>
        </w:tc>
        <w:tc>
          <w:tcPr>
            <w:tcW w:type="dxa" w:w="2736"/>
          </w:tcPr>
          <w:p>
            <w:r>
              <w:t>Owner notified of approval</w:t>
            </w:r>
          </w:p>
        </w:tc>
      </w:tr>
      <w:tr>
        <w:tc>
          <w:tcPr>
            <w:tcW w:type="dxa" w:w="3312"/>
          </w:tcPr>
          <w:p>
            <w:r>
              <w:t>Rejection Notification to Event Owner</w:t>
            </w:r>
          </w:p>
        </w:tc>
        <w:tc>
          <w:tcPr>
            <w:tcW w:type="dxa" w:w="3456"/>
          </w:tcPr>
          <w:p>
            <w:r>
              <w:t>Event Cancellation Rejected: {!Event__c.Name}</w:t>
            </w:r>
          </w:p>
        </w:tc>
        <w:tc>
          <w:tcPr>
            <w:tcW w:type="dxa" w:w="2736"/>
          </w:tcPr>
          <w:p>
            <w:r>
              <w:t>Owner notified of rejection</w:t>
            </w:r>
          </w:p>
        </w:tc>
      </w:tr>
    </w:tbl>
    <w:p>
      <w:pPr>
        <w:pStyle w:val="ListBullet"/>
      </w:pPr>
      <w:r>
        <w:t>Entry criteria: Event Status equals Pending Cancellation.</w:t>
      </w:r>
    </w:p>
    <w:p>
      <w:pPr>
        <w:pStyle w:val="ListBullet"/>
      </w:pPr>
      <w:r>
        <w:t>Approver: assigned automatically to the submitter's manager.</w:t>
      </w:r>
    </w:p>
    <w:p>
      <w:pPr>
        <w:pStyle w:val="ListBullet"/>
      </w:pPr>
      <w:r>
        <w:t>Initial submitter: Event Owner.</w:t>
      </w:r>
    </w:p>
    <w:p>
      <w:pPr>
        <w:pStyle w:val="ListBullet"/>
      </w:pPr>
      <w:r>
        <w:t>Final approval actions: field update Event Status = Canceled; email alert to Event Owner.</w:t>
      </w:r>
    </w:p>
    <w:p>
      <w:pPr>
        <w:pStyle w:val="ListBullet"/>
      </w:pPr>
      <w:r>
        <w:t>Final rejection actions: field update Event Status = Rejected; email alert to Event Owner.</w:t>
      </w:r>
    </w:p>
    <w:p>
      <w:pPr>
        <w:pStyle w:val="ListBullet"/>
      </w:pPr>
      <w:r>
        <w:t>Approval step: Manager Review, activated after configuration.</w:t>
      </w:r>
    </w:p>
    <w:p>
      <w:pPr>
        <w:jc w:val="center"/>
      </w:pPr>
      <w:r>
        <w:drawing>
          <wp:inline xmlns:a="http://schemas.openxmlformats.org/drawingml/2006/main" xmlns:pic="http://schemas.openxmlformats.org/drawingml/2006/picture">
            <wp:extent cx="5303520" cy="1961695"/>
            <wp:docPr id="6" name="Picture 6"/>
            <wp:cNvGraphicFramePr>
              <a:graphicFrameLocks noChangeAspect="1"/>
            </wp:cNvGraphicFramePr>
            <a:graphic>
              <a:graphicData uri="http://schemas.openxmlformats.org/drawingml/2006/picture">
                <pic:pic>
                  <pic:nvPicPr>
                    <pic:cNvPr id="0" name="image49.png"/>
                    <pic:cNvPicPr/>
                  </pic:nvPicPr>
                  <pic:blipFill>
                    <a:blip r:embed="rId14"/>
                    <a:stretch>
                      <a:fillRect/>
                    </a:stretch>
                  </pic:blipFill>
                  <pic:spPr>
                    <a:xfrm>
                      <a:off x="0" y="0"/>
                      <a:ext cx="5303520" cy="1961695"/>
                    </a:xfrm>
                    <a:prstGeom prst="rect"/>
                  </pic:spPr>
                </pic:pic>
              </a:graphicData>
            </a:graphic>
          </wp:inline>
        </w:drawing>
      </w:r>
    </w:p>
    <w:p>
      <w:pPr>
        <w:jc w:val="center"/>
      </w:pPr>
      <w:r>
        <w:rPr>
          <w:b w:val="0"/>
          <w:i/>
          <w:sz w:val="20"/>
        </w:rPr>
        <w:t>Figure 6 – Classic email template: cancellation request notification</w:t>
      </w:r>
    </w:p>
    <w:p>
      <w:pPr>
        <w:jc w:val="center"/>
      </w:pPr>
      <w:r>
        <w:drawing>
          <wp:inline xmlns:a="http://schemas.openxmlformats.org/drawingml/2006/main" xmlns:pic="http://schemas.openxmlformats.org/drawingml/2006/picture">
            <wp:extent cx="5303520" cy="1520723"/>
            <wp:docPr id="7" name="Picture 7"/>
            <wp:cNvGraphicFramePr>
              <a:graphicFrameLocks noChangeAspect="1"/>
            </wp:cNvGraphicFramePr>
            <a:graphic>
              <a:graphicData uri="http://schemas.openxmlformats.org/drawingml/2006/picture">
                <pic:pic>
                  <pic:nvPicPr>
                    <pic:cNvPr id="0" name="image68.png"/>
                    <pic:cNvPicPr/>
                  </pic:nvPicPr>
                  <pic:blipFill>
                    <a:blip r:embed="rId15"/>
                    <a:stretch>
                      <a:fillRect/>
                    </a:stretch>
                  </pic:blipFill>
                  <pic:spPr>
                    <a:xfrm>
                      <a:off x="0" y="0"/>
                      <a:ext cx="5303520" cy="1520723"/>
                    </a:xfrm>
                    <a:prstGeom prst="rect"/>
                  </pic:spPr>
                </pic:pic>
              </a:graphicData>
            </a:graphic>
          </wp:inline>
        </w:drawing>
      </w:r>
    </w:p>
    <w:p>
      <w:pPr>
        <w:jc w:val="center"/>
      </w:pPr>
      <w:r>
        <w:rPr>
          <w:b w:val="0"/>
          <w:i/>
          <w:sz w:val="20"/>
        </w:rPr>
        <w:t>Figure 7 – Event_Cancellation_Process activated</w:t>
      </w:r>
    </w:p>
    <w:p>
      <w:pPr>
        <w:pStyle w:val="Heading2"/>
      </w:pPr>
      <w:r>
        <w:t>4.7 Flow – 3-Day Reminder Email</w:t>
      </w:r>
    </w:p>
    <w:p>
      <w:r>
        <w:rPr>
          <w:b w:val="0"/>
          <w:i w:val="0"/>
        </w:rPr>
        <w:t>A record-triggered flow sends the client a reminder email three days before a confirmed event. Configuration:</w:t>
      </w:r>
    </w:p>
    <w:p>
      <w:pPr>
        <w:pStyle w:val="ListBullet"/>
      </w:pPr>
      <w:r>
        <w:t>Object: Event; trigger: record is created or updated; condition: Event Status = Confirmed.</w:t>
      </w:r>
    </w:p>
    <w:p>
      <w:pPr>
        <w:pStyle w:val="ListBullet"/>
      </w:pPr>
      <w:r>
        <w:t>Optimize for: Actions and Related Records.</w:t>
      </w:r>
    </w:p>
    <w:p>
      <w:pPr>
        <w:pStyle w:val="ListBullet"/>
      </w:pPr>
      <w:r>
        <w:t>Scheduled path 3_Days_Before: time source Event__c: Event Date, offset 3 days before.</w:t>
      </w:r>
    </w:p>
    <w:p>
      <w:pPr>
        <w:pStyle w:val="ListBullet"/>
      </w:pPr>
      <w:r>
        <w:t>Text templates Subject and Body composed with record merge fields.</w:t>
      </w:r>
    </w:p>
    <w:p>
      <w:pPr>
        <w:pStyle w:val="ListBullet"/>
      </w:pPr>
      <w:r>
        <w:t>Send Email action (Alert_Client_3Day_Reminder): recipient = Client Email, CC = Event Owner.</w:t>
      </w:r>
    </w:p>
    <w:p>
      <w:pPr>
        <w:pStyle w:val="ListBullet"/>
      </w:pPr>
      <w:r>
        <w:t>Flow label: Client Reminder – 3 Days Before; saved and activated.</w:t>
      </w:r>
    </w:p>
    <w:p>
      <w:pPr>
        <w:jc w:val="center"/>
      </w:pPr>
      <w:r>
        <w:drawing>
          <wp:inline xmlns:a="http://schemas.openxmlformats.org/drawingml/2006/main" xmlns:pic="http://schemas.openxmlformats.org/drawingml/2006/picture">
            <wp:extent cx="5303520" cy="3756168"/>
            <wp:docPr id="8" name="Picture 8"/>
            <wp:cNvGraphicFramePr>
              <a:graphicFrameLocks noChangeAspect="1"/>
            </wp:cNvGraphicFramePr>
            <a:graphic>
              <a:graphicData uri="http://schemas.openxmlformats.org/drawingml/2006/picture">
                <pic:pic>
                  <pic:nvPicPr>
                    <pic:cNvPr id="0" name="image69.png"/>
                    <pic:cNvPicPr/>
                  </pic:nvPicPr>
                  <pic:blipFill>
                    <a:blip r:embed="rId16"/>
                    <a:stretch>
                      <a:fillRect/>
                    </a:stretch>
                  </pic:blipFill>
                  <pic:spPr>
                    <a:xfrm>
                      <a:off x="0" y="0"/>
                      <a:ext cx="5303520" cy="3756168"/>
                    </a:xfrm>
                    <a:prstGeom prst="rect"/>
                  </pic:spPr>
                </pic:pic>
              </a:graphicData>
            </a:graphic>
          </wp:inline>
        </w:drawing>
      </w:r>
    </w:p>
    <w:p>
      <w:pPr>
        <w:jc w:val="center"/>
      </w:pPr>
      <w:r>
        <w:rPr>
          <w:b w:val="0"/>
          <w:i/>
          <w:sz w:val="20"/>
        </w:rPr>
        <w:t>Figure 8 – Client Reminder – 3 Days Before flow</w:t>
      </w:r>
    </w:p>
    <w:p>
      <w:pPr>
        <w:pStyle w:val="Heading2"/>
      </w:pPr>
      <w:r>
        <w:t>4.8 Apex – Venue Status Automation</w:t>
      </w:r>
    </w:p>
    <w:p>
      <w:r>
        <w:rPr>
          <w:b w:val="0"/>
          <w:i w:val="0"/>
        </w:rPr>
        <w:t>Scenario: when an Event with a Venue is confirmed, the venue's Availability Status becomes Reserved; when the event is canceled it returns to Available. Logic is held in a helper class called from a thin trigger.</w:t>
      </w:r>
    </w:p>
    <w:p>
      <w:r>
        <w:rPr>
          <w:b w:val="0"/>
          <w:i/>
        </w:rPr>
        <w:t>public with sharing class VenueStatusHelper { ... }</w:t>
      </w:r>
    </w:p>
    <w:p>
      <w:r>
        <w:rPr>
          <w:b w:val="0"/>
          <w:i/>
        </w:rPr>
        <w:t>trigger EventTrigger13 on Event__c (after insert, after update) { VenueStatusHelper.updateVenueStatus(Trigger.new); }</w:t>
      </w:r>
    </w:p>
    <w:p>
      <w:pPr>
        <w:jc w:val="center"/>
      </w:pPr>
      <w:r>
        <w:drawing>
          <wp:inline xmlns:a="http://schemas.openxmlformats.org/drawingml/2006/main" xmlns:pic="http://schemas.openxmlformats.org/drawingml/2006/picture">
            <wp:extent cx="5303520" cy="2653957"/>
            <wp:docPr id="9" name="Picture 9"/>
            <wp:cNvGraphicFramePr>
              <a:graphicFrameLocks noChangeAspect="1"/>
            </wp:cNvGraphicFramePr>
            <a:graphic>
              <a:graphicData uri="http://schemas.openxmlformats.org/drawingml/2006/picture">
                <pic:pic>
                  <pic:nvPicPr>
                    <pic:cNvPr id="0" name="image71.jpeg"/>
                    <pic:cNvPicPr/>
                  </pic:nvPicPr>
                  <pic:blipFill>
                    <a:blip r:embed="rId17"/>
                    <a:stretch>
                      <a:fillRect/>
                    </a:stretch>
                  </pic:blipFill>
                  <pic:spPr>
                    <a:xfrm>
                      <a:off x="0" y="0"/>
                      <a:ext cx="5303520" cy="2653957"/>
                    </a:xfrm>
                    <a:prstGeom prst="rect"/>
                  </pic:spPr>
                </pic:pic>
              </a:graphicData>
            </a:graphic>
          </wp:inline>
        </w:drawing>
      </w:r>
    </w:p>
    <w:p>
      <w:pPr>
        <w:jc w:val="center"/>
      </w:pPr>
      <w:r>
        <w:rPr>
          <w:b w:val="0"/>
          <w:i/>
          <w:sz w:val="20"/>
        </w:rPr>
        <w:t>Figure 9 – EventTrigger13 calling VenueStatusHelper</w:t>
      </w:r>
    </w:p>
    <w:p>
      <w:pPr>
        <w:pStyle w:val="Heading2"/>
      </w:pPr>
      <w:r>
        <w:t>4.9 Apex – Prevent Double Booking</w:t>
      </w:r>
    </w:p>
    <w:p>
      <w:r>
        <w:rPr>
          <w:b w:val="0"/>
          <w:i w:val="0"/>
        </w:rPr>
        <w:t>A before-insert / before-update trigger gathers the venues involved, fetches existing events at those venues in a single bulk-safe query, and raises an error when another event already holds the same date: "This Venue is already booked on this date."</w:t>
      </w:r>
    </w:p>
    <w:p>
      <w:pPr>
        <w:jc w:val="center"/>
      </w:pPr>
      <w:r>
        <w:drawing>
          <wp:inline xmlns:a="http://schemas.openxmlformats.org/drawingml/2006/main" xmlns:pic="http://schemas.openxmlformats.org/drawingml/2006/picture">
            <wp:extent cx="5303520" cy="2610419"/>
            <wp:docPr id="10" name="Picture 10"/>
            <wp:cNvGraphicFramePr>
              <a:graphicFrameLocks noChangeAspect="1"/>
            </wp:cNvGraphicFramePr>
            <a:graphic>
              <a:graphicData uri="http://schemas.openxmlformats.org/drawingml/2006/picture">
                <pic:pic>
                  <pic:nvPicPr>
                    <pic:cNvPr id="0" name="image72.jpeg"/>
                    <pic:cNvPicPr/>
                  </pic:nvPicPr>
                  <pic:blipFill>
                    <a:blip r:embed="rId18"/>
                    <a:stretch>
                      <a:fillRect/>
                    </a:stretch>
                  </pic:blipFill>
                  <pic:spPr>
                    <a:xfrm>
                      <a:off x="0" y="0"/>
                      <a:ext cx="5303520" cy="2610419"/>
                    </a:xfrm>
                    <a:prstGeom prst="rect"/>
                  </pic:spPr>
                </pic:pic>
              </a:graphicData>
            </a:graphic>
          </wp:inline>
        </w:drawing>
      </w:r>
    </w:p>
    <w:p>
      <w:pPr>
        <w:jc w:val="center"/>
      </w:pPr>
      <w:r>
        <w:rPr>
          <w:b w:val="0"/>
          <w:i/>
          <w:sz w:val="20"/>
        </w:rPr>
        <w:t>Figure 10 – PreventDoubleBooking trigger</w:t>
      </w:r>
    </w:p>
    <w:p>
      <w:pPr>
        <w:pStyle w:val="Heading2"/>
      </w:pPr>
      <w:r>
        <w:t>4.10 Batch &amp; Scheduled Apex – Nightly Completion</w:t>
      </w:r>
    </w:p>
    <w:p>
      <w:r>
        <w:rPr>
          <w:b w:val="0"/>
          <w:i w:val="0"/>
        </w:rPr>
        <w:t>BatchCompleteEvents queries events where Event Date &lt; TODAY and status ≠ Completed and marks them Completed. The ScheduleCompleteEvents schedulable class launches the batch nightly via Setup → Apex Classes → Schedule Apex (job: Daily Event Completion, 8:00 PM, every day).</w:t>
      </w:r>
    </w:p>
    <w:p>
      <w:pPr>
        <w:jc w:val="center"/>
      </w:pPr>
      <w:r>
        <w:drawing>
          <wp:inline xmlns:a="http://schemas.openxmlformats.org/drawingml/2006/main" xmlns:pic="http://schemas.openxmlformats.org/drawingml/2006/picture">
            <wp:extent cx="5303520" cy="2176458"/>
            <wp:docPr id="11" name="Picture 11"/>
            <wp:cNvGraphicFramePr>
              <a:graphicFrameLocks noChangeAspect="1"/>
            </wp:cNvGraphicFramePr>
            <a:graphic>
              <a:graphicData uri="http://schemas.openxmlformats.org/drawingml/2006/picture">
                <pic:pic>
                  <pic:nvPicPr>
                    <pic:cNvPr id="0" name="image73.png"/>
                    <pic:cNvPicPr/>
                  </pic:nvPicPr>
                  <pic:blipFill>
                    <a:blip r:embed="rId19"/>
                    <a:stretch>
                      <a:fillRect/>
                    </a:stretch>
                  </pic:blipFill>
                  <pic:spPr>
                    <a:xfrm>
                      <a:off x="0" y="0"/>
                      <a:ext cx="5303520" cy="2176458"/>
                    </a:xfrm>
                    <a:prstGeom prst="rect"/>
                  </pic:spPr>
                </pic:pic>
              </a:graphicData>
            </a:graphic>
          </wp:inline>
        </w:drawing>
      </w:r>
    </w:p>
    <w:p>
      <w:pPr>
        <w:jc w:val="center"/>
      </w:pPr>
      <w:r>
        <w:rPr>
          <w:b w:val="0"/>
          <w:i/>
          <w:sz w:val="20"/>
        </w:rPr>
        <w:t>Figure 11 – BatchCompleteEvents class</w:t>
      </w:r>
    </w:p>
    <w:p>
      <w:pPr>
        <w:jc w:val="center"/>
      </w:pPr>
      <w:r>
        <w:drawing>
          <wp:inline xmlns:a="http://schemas.openxmlformats.org/drawingml/2006/main" xmlns:pic="http://schemas.openxmlformats.org/drawingml/2006/picture">
            <wp:extent cx="5303520" cy="2372628"/>
            <wp:docPr id="12" name="Picture 12"/>
            <wp:cNvGraphicFramePr>
              <a:graphicFrameLocks noChangeAspect="1"/>
            </wp:cNvGraphicFramePr>
            <a:graphic>
              <a:graphicData uri="http://schemas.openxmlformats.org/drawingml/2006/picture">
                <pic:pic>
                  <pic:nvPicPr>
                    <pic:cNvPr id="0" name="image75.jpeg"/>
                    <pic:cNvPicPr/>
                  </pic:nvPicPr>
                  <pic:blipFill>
                    <a:blip r:embed="rId20"/>
                    <a:stretch>
                      <a:fillRect/>
                    </a:stretch>
                  </pic:blipFill>
                  <pic:spPr>
                    <a:xfrm>
                      <a:off x="0" y="0"/>
                      <a:ext cx="5303520" cy="2372628"/>
                    </a:xfrm>
                    <a:prstGeom prst="rect"/>
                  </pic:spPr>
                </pic:pic>
              </a:graphicData>
            </a:graphic>
          </wp:inline>
        </w:drawing>
      </w:r>
    </w:p>
    <w:p>
      <w:pPr>
        <w:jc w:val="center"/>
      </w:pPr>
      <w:r>
        <w:rPr>
          <w:b w:val="0"/>
          <w:i/>
          <w:sz w:val="20"/>
        </w:rPr>
        <w:t>Figure 12 – Scheduled job: Daily Event Completion</w:t>
      </w:r>
    </w:p>
    <w:p>
      <w:r>
        <w:br w:type="page"/>
      </w:r>
    </w:p>
    <w:p>
      <w:pPr>
        <w:pStyle w:val="Heading1"/>
      </w:pPr>
      <w:r>
        <w:t>5. Phase 3 – UI/UX Development &amp; Customization</w:t>
      </w:r>
    </w:p>
    <w:p>
      <w:pPr>
        <w:pStyle w:val="Heading2"/>
      </w:pPr>
      <w:r>
        <w:t>5.1 Lightning App – Event Planner</w:t>
      </w:r>
    </w:p>
    <w:p>
      <w:r>
        <w:rPr>
          <w:b w:val="0"/>
          <w:i w:val="0"/>
        </w:rPr>
        <w:t>A custom Lightning App gathers every module into one workspace. Created via Setup → App Manager → New Lightning App with navigation items: Events, Clients, Vendors, Venues, Feedbacks, Reports, Dashboards; System Administrator profile assigned.</w:t>
      </w:r>
    </w:p>
    <w:p>
      <w:pPr>
        <w:jc w:val="center"/>
      </w:pPr>
      <w:r>
        <w:drawing>
          <wp:inline xmlns:a="http://schemas.openxmlformats.org/drawingml/2006/main" xmlns:pic="http://schemas.openxmlformats.org/drawingml/2006/picture">
            <wp:extent cx="5303520" cy="2408571"/>
            <wp:docPr id="13" name="Picture 13"/>
            <wp:cNvGraphicFramePr>
              <a:graphicFrameLocks noChangeAspect="1"/>
            </wp:cNvGraphicFramePr>
            <a:graphic>
              <a:graphicData uri="http://schemas.openxmlformats.org/drawingml/2006/picture">
                <pic:pic>
                  <pic:nvPicPr>
                    <pic:cNvPr id="0" name="image76.png"/>
                    <pic:cNvPicPr/>
                  </pic:nvPicPr>
                  <pic:blipFill>
                    <a:blip r:embed="rId21"/>
                    <a:stretch>
                      <a:fillRect/>
                    </a:stretch>
                  </pic:blipFill>
                  <pic:spPr>
                    <a:xfrm>
                      <a:off x="0" y="0"/>
                      <a:ext cx="5303520" cy="2408571"/>
                    </a:xfrm>
                    <a:prstGeom prst="rect"/>
                  </pic:spPr>
                </pic:pic>
              </a:graphicData>
            </a:graphic>
          </wp:inline>
        </w:drawing>
      </w:r>
    </w:p>
    <w:p>
      <w:pPr>
        <w:jc w:val="center"/>
      </w:pPr>
      <w:r>
        <w:rPr>
          <w:b w:val="0"/>
          <w:i/>
          <w:sz w:val="20"/>
        </w:rPr>
        <w:t>Figure 13 – Event Planner Lightning App</w:t>
      </w:r>
    </w:p>
    <w:p>
      <w:pPr>
        <w:pStyle w:val="Heading2"/>
      </w:pPr>
      <w:r>
        <w:t>5.2 Reports</w:t>
      </w:r>
    </w:p>
    <w:p>
      <w:r>
        <w:rPr>
          <w:b w:val="0"/>
          <w:i w:val="0"/>
        </w:rPr>
        <w:t>An "EventForce Report" folder was created and shared with the Event Coordinator and Vendor Manager roles (View access). The report Upcoming Events by Month groups events by calendar month with row counts and a SUM of event budgets, filtered to Event Date ≥ TODAY and Event Status ≠ Canceled, with a column/line chart.</w:t>
      </w:r>
    </w:p>
    <w:p>
      <w:pPr>
        <w:jc w:val="center"/>
      </w:pPr>
      <w:r>
        <w:drawing>
          <wp:inline xmlns:a="http://schemas.openxmlformats.org/drawingml/2006/main" xmlns:pic="http://schemas.openxmlformats.org/drawingml/2006/picture">
            <wp:extent cx="5303520" cy="1751241"/>
            <wp:docPr id="14" name="Picture 14"/>
            <wp:cNvGraphicFramePr>
              <a:graphicFrameLocks noChangeAspect="1"/>
            </wp:cNvGraphicFramePr>
            <a:graphic>
              <a:graphicData uri="http://schemas.openxmlformats.org/drawingml/2006/picture">
                <pic:pic>
                  <pic:nvPicPr>
                    <pic:cNvPr id="0" name="image77.png"/>
                    <pic:cNvPicPr/>
                  </pic:nvPicPr>
                  <pic:blipFill>
                    <a:blip r:embed="rId22"/>
                    <a:stretch>
                      <a:fillRect/>
                    </a:stretch>
                  </pic:blipFill>
                  <pic:spPr>
                    <a:xfrm>
                      <a:off x="0" y="0"/>
                      <a:ext cx="5303520" cy="1751241"/>
                    </a:xfrm>
                    <a:prstGeom prst="rect"/>
                  </pic:spPr>
                </pic:pic>
              </a:graphicData>
            </a:graphic>
          </wp:inline>
        </w:drawing>
      </w:r>
    </w:p>
    <w:p>
      <w:pPr>
        <w:jc w:val="center"/>
      </w:pPr>
      <w:r>
        <w:rPr>
          <w:b w:val="0"/>
          <w:i/>
          <w:sz w:val="20"/>
        </w:rPr>
        <w:t>Figure 14 – Upcoming Events by Month report</w:t>
      </w:r>
    </w:p>
    <w:p>
      <w:pPr>
        <w:pStyle w:val="Heading2"/>
      </w:pPr>
      <w:r>
        <w:t>5.3 Dashboards</w:t>
      </w:r>
    </w:p>
    <w:p>
      <w:r>
        <w:rPr>
          <w:b w:val="0"/>
          <w:i w:val="0"/>
        </w:rPr>
        <w:t>The EventForce Operations Dashboard visualizes the report as a donut chart (max 6 values, light theme) showing the upcoming events overview.</w:t>
      </w:r>
    </w:p>
    <w:p>
      <w:pPr>
        <w:jc w:val="center"/>
      </w:pPr>
      <w:r>
        <w:drawing>
          <wp:inline xmlns:a="http://schemas.openxmlformats.org/drawingml/2006/main" xmlns:pic="http://schemas.openxmlformats.org/drawingml/2006/picture">
            <wp:extent cx="5303520" cy="1806047"/>
            <wp:docPr id="15" name="Picture 15"/>
            <wp:cNvGraphicFramePr>
              <a:graphicFrameLocks noChangeAspect="1"/>
            </wp:cNvGraphicFramePr>
            <a:graphic>
              <a:graphicData uri="http://schemas.openxmlformats.org/drawingml/2006/picture">
                <pic:pic>
                  <pic:nvPicPr>
                    <pic:cNvPr id="0" name="image78.png"/>
                    <pic:cNvPicPr/>
                  </pic:nvPicPr>
                  <pic:blipFill>
                    <a:blip r:embed="rId23"/>
                    <a:stretch>
                      <a:fillRect/>
                    </a:stretch>
                  </pic:blipFill>
                  <pic:spPr>
                    <a:xfrm>
                      <a:off x="0" y="0"/>
                      <a:ext cx="5303520" cy="1806047"/>
                    </a:xfrm>
                    <a:prstGeom prst="rect"/>
                  </pic:spPr>
                </pic:pic>
              </a:graphicData>
            </a:graphic>
          </wp:inline>
        </w:drawing>
      </w:r>
    </w:p>
    <w:p>
      <w:pPr>
        <w:jc w:val="center"/>
      </w:pPr>
      <w:r>
        <w:rPr>
          <w:b w:val="0"/>
          <w:i/>
          <w:sz w:val="20"/>
        </w:rPr>
        <w:t>Figure 15 – EventForce Operations Dashboard</w:t>
      </w:r>
    </w:p>
    <w:p>
      <w:r>
        <w:br w:type="page"/>
      </w:r>
    </w:p>
    <w:p>
      <w:pPr>
        <w:pStyle w:val="Heading1"/>
      </w:pPr>
      <w:r>
        <w:t>6. Phase 4 – Data Migration, Testing &amp; Security</w:t>
      </w:r>
    </w:p>
    <w:p>
      <w:pPr>
        <w:pStyle w:val="Heading2"/>
      </w:pPr>
      <w:r>
        <w:t>6.1 Data Migration</w:t>
      </w:r>
    </w:p>
    <w:p>
      <w:r>
        <w:rPr>
          <w:b w:val="0"/>
          <w:i w:val="0"/>
        </w:rPr>
        <w:t>Records for Events, Clients, Vendors, Venues, and Feedback were imported using the Salesforce Data Import Wizard after pre-validation checks to avoid duplicates and maintain data integrity.</w:t>
      </w:r>
    </w:p>
    <w:p>
      <w:pPr>
        <w:pStyle w:val="Heading2"/>
      </w:pPr>
      <w:r>
        <w:t>6.2 Profiles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Object</w:t>
            </w:r>
          </w:p>
        </w:tc>
        <w:tc>
          <w:tcPr>
            <w:tcW w:type="dxa" w:w="2160"/>
          </w:tcPr>
          <w:p>
            <w:r>
              <w:rPr>
                <w:b/>
              </w:rPr>
              <w:t>Event Coordinator</w:t>
            </w:r>
          </w:p>
        </w:tc>
        <w:tc>
          <w:tcPr>
            <w:tcW w:type="dxa" w:w="2016"/>
          </w:tcPr>
          <w:p>
            <w:r>
              <w:rPr>
                <w:b/>
              </w:rPr>
              <w:t>Vendor Manager</w:t>
            </w:r>
          </w:p>
        </w:tc>
        <w:tc>
          <w:tcPr>
            <w:tcW w:type="dxa" w:w="2592"/>
          </w:tcPr>
          <w:p>
            <w:r>
              <w:rPr>
                <w:b/>
              </w:rPr>
              <w:t>Client Profile</w:t>
            </w:r>
          </w:p>
        </w:tc>
        <w:tc>
          <w:tcPr>
            <w:tcW w:type="dxa" w:w="1440"/>
          </w:tcPr>
          <w:p>
            <w:r>
              <w:rPr>
                <w:b/>
              </w:rPr>
              <w:t>Event Admin</w:t>
            </w:r>
          </w:p>
        </w:tc>
      </w:tr>
      <w:tr>
        <w:tc>
          <w:tcPr>
            <w:tcW w:type="dxa" w:w="1728"/>
          </w:tcPr>
          <w:p>
            <w:r>
              <w:t>Event</w:t>
            </w:r>
          </w:p>
        </w:tc>
        <w:tc>
          <w:tcPr>
            <w:tcW w:type="dxa" w:w="2160"/>
          </w:tcPr>
          <w:p>
            <w:r>
              <w:t>CRUD</w:t>
            </w:r>
          </w:p>
        </w:tc>
        <w:tc>
          <w:tcPr>
            <w:tcW w:type="dxa" w:w="2016"/>
          </w:tcPr>
          <w:p>
            <w:r>
              <w:t>Read Only</w:t>
            </w:r>
          </w:p>
        </w:tc>
        <w:tc>
          <w:tcPr>
            <w:tcW w:type="dxa" w:w="2592"/>
          </w:tcPr>
          <w:p>
            <w:r>
              <w:t>Read Only (own events)</w:t>
            </w:r>
          </w:p>
        </w:tc>
        <w:tc>
          <w:tcPr>
            <w:tcW w:type="dxa" w:w="1440"/>
          </w:tcPr>
          <w:p>
            <w:r>
              <w:t>Full</w:t>
            </w:r>
          </w:p>
        </w:tc>
      </w:tr>
      <w:tr>
        <w:tc>
          <w:tcPr>
            <w:tcW w:type="dxa" w:w="1728"/>
          </w:tcPr>
          <w:p>
            <w:r>
              <w:t>Client</w:t>
            </w:r>
          </w:p>
        </w:tc>
        <w:tc>
          <w:tcPr>
            <w:tcW w:type="dxa" w:w="2160"/>
          </w:tcPr>
          <w:p>
            <w:r>
              <w:t>Read, Edit</w:t>
            </w:r>
          </w:p>
        </w:tc>
        <w:tc>
          <w:tcPr>
            <w:tcW w:type="dxa" w:w="2016"/>
          </w:tcPr>
          <w:p>
            <w:r>
              <w:t>Read Only</w:t>
            </w:r>
          </w:p>
        </w:tc>
        <w:tc>
          <w:tcPr>
            <w:tcW w:type="dxa" w:w="2592"/>
          </w:tcPr>
          <w:p>
            <w:r>
              <w:t>No access</w:t>
            </w:r>
          </w:p>
        </w:tc>
        <w:tc>
          <w:tcPr>
            <w:tcW w:type="dxa" w:w="1440"/>
          </w:tcPr>
          <w:p>
            <w:r>
              <w:t>Full</w:t>
            </w:r>
          </w:p>
        </w:tc>
      </w:tr>
      <w:tr>
        <w:tc>
          <w:tcPr>
            <w:tcW w:type="dxa" w:w="1728"/>
          </w:tcPr>
          <w:p>
            <w:r>
              <w:t>Vendor</w:t>
            </w:r>
          </w:p>
        </w:tc>
        <w:tc>
          <w:tcPr>
            <w:tcW w:type="dxa" w:w="2160"/>
          </w:tcPr>
          <w:p>
            <w:r>
              <w:t>Read</w:t>
            </w:r>
          </w:p>
        </w:tc>
        <w:tc>
          <w:tcPr>
            <w:tcW w:type="dxa" w:w="2016"/>
          </w:tcPr>
          <w:p>
            <w:r>
              <w:t>CRUD</w:t>
            </w:r>
          </w:p>
        </w:tc>
        <w:tc>
          <w:tcPr>
            <w:tcW w:type="dxa" w:w="2592"/>
          </w:tcPr>
          <w:p>
            <w:r>
              <w:t>No access</w:t>
            </w:r>
          </w:p>
        </w:tc>
        <w:tc>
          <w:tcPr>
            <w:tcW w:type="dxa" w:w="1440"/>
          </w:tcPr>
          <w:p>
            <w:r>
              <w:t>Full</w:t>
            </w:r>
          </w:p>
        </w:tc>
      </w:tr>
      <w:tr>
        <w:tc>
          <w:tcPr>
            <w:tcW w:type="dxa" w:w="1728"/>
          </w:tcPr>
          <w:p>
            <w:r>
              <w:t>Venue</w:t>
            </w:r>
          </w:p>
        </w:tc>
        <w:tc>
          <w:tcPr>
            <w:tcW w:type="dxa" w:w="2160"/>
          </w:tcPr>
          <w:p>
            <w:r>
              <w:t>Read</w:t>
            </w:r>
          </w:p>
        </w:tc>
        <w:tc>
          <w:tcPr>
            <w:tcW w:type="dxa" w:w="2016"/>
          </w:tcPr>
          <w:p>
            <w:r>
              <w:t>Read Only</w:t>
            </w:r>
          </w:p>
        </w:tc>
        <w:tc>
          <w:tcPr>
            <w:tcW w:type="dxa" w:w="2592"/>
          </w:tcPr>
          <w:p>
            <w:r>
              <w:t>No access</w:t>
            </w:r>
          </w:p>
        </w:tc>
        <w:tc>
          <w:tcPr>
            <w:tcW w:type="dxa" w:w="1440"/>
          </w:tcPr>
          <w:p>
            <w:r>
              <w:t>Full</w:t>
            </w:r>
          </w:p>
        </w:tc>
      </w:tr>
      <w:tr>
        <w:tc>
          <w:tcPr>
            <w:tcW w:type="dxa" w:w="1728"/>
          </w:tcPr>
          <w:p>
            <w:r>
              <w:t>Feedback</w:t>
            </w:r>
          </w:p>
        </w:tc>
        <w:tc>
          <w:tcPr>
            <w:tcW w:type="dxa" w:w="2160"/>
          </w:tcPr>
          <w:p>
            <w:r>
              <w:t>Create, Read</w:t>
            </w:r>
          </w:p>
        </w:tc>
        <w:tc>
          <w:tcPr>
            <w:tcW w:type="dxa" w:w="2016"/>
          </w:tcPr>
          <w:p>
            <w:r>
              <w:t>Read Only</w:t>
            </w:r>
          </w:p>
        </w:tc>
        <w:tc>
          <w:tcPr>
            <w:tcW w:type="dxa" w:w="2592"/>
          </w:tcPr>
          <w:p>
            <w:r>
              <w:t>Create, Read</w:t>
            </w:r>
          </w:p>
        </w:tc>
        <w:tc>
          <w:tcPr>
            <w:tcW w:type="dxa" w:w="1440"/>
          </w:tcPr>
          <w:p>
            <w:r>
              <w:t>Full</w:t>
            </w:r>
          </w:p>
        </w:tc>
      </w:tr>
    </w:tbl>
    <w:p>
      <w:r>
        <w:rPr>
          <w:b w:val="0"/>
          <w:i w:val="0"/>
        </w:rPr>
        <w:t>Event Admin was cloned from System Administrator (inherits Modify All Data and full CRUD). The other three profiles were cloned from Standard Platform User: Event Planner set as default app, session timeout 2 hours, passwords never expire, minimum password length 8.</w:t>
      </w:r>
    </w:p>
    <w:p>
      <w:pPr>
        <w:jc w:val="center"/>
      </w:pPr>
      <w:r>
        <w:drawing>
          <wp:inline xmlns:a="http://schemas.openxmlformats.org/drawingml/2006/main" xmlns:pic="http://schemas.openxmlformats.org/drawingml/2006/picture">
            <wp:extent cx="5303520" cy="2328625"/>
            <wp:docPr id="16" name="Picture 16"/>
            <wp:cNvGraphicFramePr>
              <a:graphicFrameLocks noChangeAspect="1"/>
            </wp:cNvGraphicFramePr>
            <a:graphic>
              <a:graphicData uri="http://schemas.openxmlformats.org/drawingml/2006/picture">
                <pic:pic>
                  <pic:nvPicPr>
                    <pic:cNvPr id="0" name="image81.png"/>
                    <pic:cNvPicPr/>
                  </pic:nvPicPr>
                  <pic:blipFill>
                    <a:blip r:embed="rId24"/>
                    <a:stretch>
                      <a:fillRect/>
                    </a:stretch>
                  </pic:blipFill>
                  <pic:spPr>
                    <a:xfrm>
                      <a:off x="0" y="0"/>
                      <a:ext cx="5303520" cy="2328625"/>
                    </a:xfrm>
                    <a:prstGeom prst="rect"/>
                  </pic:spPr>
                </pic:pic>
              </a:graphicData>
            </a:graphic>
          </wp:inline>
        </w:drawing>
      </w:r>
    </w:p>
    <w:p>
      <w:pPr>
        <w:jc w:val="center"/>
      </w:pPr>
      <w:r>
        <w:rPr>
          <w:b w:val="0"/>
          <w:i/>
          <w:sz w:val="20"/>
        </w:rPr>
        <w:t>Figure 16 – Event Coordinator profile object permissions</w:t>
      </w:r>
    </w:p>
    <w:p>
      <w:pPr>
        <w:pStyle w:val="Heading2"/>
      </w:pPr>
      <w:r>
        <w:t>6.3 Roles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rPr>
              <w:t>Role</w:t>
            </w:r>
          </w:p>
        </w:tc>
        <w:tc>
          <w:tcPr>
            <w:tcW w:type="dxa" w:w="3168"/>
          </w:tcPr>
          <w:p>
            <w:r>
              <w:rPr>
                <w:b/>
              </w:rPr>
              <w:t>Reports To</w:t>
            </w:r>
          </w:p>
        </w:tc>
      </w:tr>
      <w:tr>
        <w:tc>
          <w:tcPr>
            <w:tcW w:type="dxa" w:w="3744"/>
          </w:tcPr>
          <w:p>
            <w:r>
              <w:t>Event Admin</w:t>
            </w:r>
          </w:p>
        </w:tc>
        <w:tc>
          <w:tcPr>
            <w:tcW w:type="dxa" w:w="3168"/>
          </w:tcPr>
          <w:p>
            <w:r>
              <w:t>CEO</w:t>
            </w:r>
          </w:p>
        </w:tc>
      </w:tr>
      <w:tr>
        <w:tc>
          <w:tcPr>
            <w:tcW w:type="dxa" w:w="3744"/>
          </w:tcPr>
          <w:p>
            <w:r>
              <w:t>Event Coordinator</w:t>
            </w:r>
          </w:p>
        </w:tc>
        <w:tc>
          <w:tcPr>
            <w:tcW w:type="dxa" w:w="3168"/>
          </w:tcPr>
          <w:p>
            <w:r>
              <w:t>Event Admin</w:t>
            </w:r>
          </w:p>
        </w:tc>
      </w:tr>
      <w:tr>
        <w:tc>
          <w:tcPr>
            <w:tcW w:type="dxa" w:w="3744"/>
          </w:tcPr>
          <w:p>
            <w:r>
              <w:t>Vendor Manager</w:t>
            </w:r>
          </w:p>
        </w:tc>
        <w:tc>
          <w:tcPr>
            <w:tcW w:type="dxa" w:w="3168"/>
          </w:tcPr>
          <w:p>
            <w:r>
              <w:t>Event Admin</w:t>
            </w:r>
          </w:p>
        </w:tc>
      </w:tr>
      <w:tr>
        <w:tc>
          <w:tcPr>
            <w:tcW w:type="dxa" w:w="3744"/>
          </w:tcPr>
          <w:p>
            <w:r>
              <w:t>Client</w:t>
            </w:r>
          </w:p>
        </w:tc>
        <w:tc>
          <w:tcPr>
            <w:tcW w:type="dxa" w:w="3168"/>
          </w:tcPr>
          <w:p>
            <w:r>
              <w:t>Event Admin</w:t>
            </w:r>
          </w:p>
        </w:tc>
      </w:tr>
    </w:tbl>
    <w:p>
      <w:pPr>
        <w:pStyle w:val="Heading2"/>
      </w:pPr>
      <w:r>
        <w:t>6.4 Users</w:t>
      </w:r>
    </w:p>
    <w:p>
      <w:r>
        <w:rPr>
          <w:b w:val="0"/>
          <w:i w:val="0"/>
        </w:rPr>
        <w:t>Users were created with matching role, license, and profile: Event Admin (Salesforce license) and Event Coordinator, Vendor Manager, and Client (Salesforce Platform license). Note: a Developer Edition org has limited Salesforce licenses — deactivate an unused user or change the license type if none is free.</w:t>
      </w:r>
    </w:p>
    <w:p>
      <w:pPr>
        <w:jc w:val="center"/>
      </w:pPr>
      <w:r>
        <w:drawing>
          <wp:inline xmlns:a="http://schemas.openxmlformats.org/drawingml/2006/main" xmlns:pic="http://schemas.openxmlformats.org/drawingml/2006/picture">
            <wp:extent cx="5303520" cy="2032465"/>
            <wp:docPr id="17" name="Picture 17"/>
            <wp:cNvGraphicFramePr>
              <a:graphicFrameLocks noChangeAspect="1"/>
            </wp:cNvGraphicFramePr>
            <a:graphic>
              <a:graphicData uri="http://schemas.openxmlformats.org/drawingml/2006/picture">
                <pic:pic>
                  <pic:nvPicPr>
                    <pic:cNvPr id="0" name="image94.png"/>
                    <pic:cNvPicPr/>
                  </pic:nvPicPr>
                  <pic:blipFill>
                    <a:blip r:embed="rId25"/>
                    <a:stretch>
                      <a:fillRect/>
                    </a:stretch>
                  </pic:blipFill>
                  <pic:spPr>
                    <a:xfrm>
                      <a:off x="0" y="0"/>
                      <a:ext cx="5303520" cy="2032465"/>
                    </a:xfrm>
                    <a:prstGeom prst="rect"/>
                  </pic:spPr>
                </pic:pic>
              </a:graphicData>
            </a:graphic>
          </wp:inline>
        </w:drawing>
      </w:r>
    </w:p>
    <w:p>
      <w:pPr>
        <w:jc w:val="center"/>
      </w:pPr>
      <w:r>
        <w:rPr>
          <w:b w:val="0"/>
          <w:i/>
          <w:sz w:val="20"/>
        </w:rPr>
        <w:t>Figure 17 – All Users list</w:t>
      </w:r>
    </w:p>
    <w:p>
      <w:pPr>
        <w:pStyle w:val="Heading2"/>
      </w:pPr>
      <w:r>
        <w:t>6.5 Permission Set – Feedback Manager</w:t>
      </w:r>
    </w:p>
    <w:p>
      <w:r>
        <w:rPr>
          <w:b w:val="0"/>
          <w:i w:val="0"/>
        </w:rPr>
        <w:t>A Feedback Manager permission set grants Read/Create/Edit/Delete on the Feedback object and is assigned to the Event Coordinator user, extending permissions without changing the profile.</w:t>
      </w:r>
    </w:p>
    <w:p>
      <w:pPr>
        <w:jc w:val="center"/>
      </w:pPr>
      <w:r>
        <w:drawing>
          <wp:inline xmlns:a="http://schemas.openxmlformats.org/drawingml/2006/main" xmlns:pic="http://schemas.openxmlformats.org/drawingml/2006/picture">
            <wp:extent cx="5303520" cy="4466512"/>
            <wp:docPr id="18" name="Picture 18"/>
            <wp:cNvGraphicFramePr>
              <a:graphicFrameLocks noChangeAspect="1"/>
            </wp:cNvGraphicFramePr>
            <a:graphic>
              <a:graphicData uri="http://schemas.openxmlformats.org/drawingml/2006/picture">
                <pic:pic>
                  <pic:nvPicPr>
                    <pic:cNvPr id="0" name="image96.png"/>
                    <pic:cNvPicPr/>
                  </pic:nvPicPr>
                  <pic:blipFill>
                    <a:blip r:embed="rId26"/>
                    <a:stretch>
                      <a:fillRect/>
                    </a:stretch>
                  </pic:blipFill>
                  <pic:spPr>
                    <a:xfrm>
                      <a:off x="0" y="0"/>
                      <a:ext cx="5303520" cy="4466512"/>
                    </a:xfrm>
                    <a:prstGeom prst="rect"/>
                  </pic:spPr>
                </pic:pic>
              </a:graphicData>
            </a:graphic>
          </wp:inline>
        </w:drawing>
      </w:r>
    </w:p>
    <w:p>
      <w:pPr>
        <w:jc w:val="center"/>
      </w:pPr>
      <w:r>
        <w:rPr>
          <w:b w:val="0"/>
          <w:i/>
          <w:sz w:val="20"/>
        </w:rPr>
        <w:t>Figure 18 – Feedback Manager permission set</w:t>
      </w:r>
    </w:p>
    <w:p>
      <w:pPr>
        <w:pStyle w:val="Heading2"/>
      </w:pPr>
      <w:r>
        <w:t>6.6 Sharing Settings</w:t>
      </w:r>
    </w:p>
    <w:p>
      <w:r>
        <w:rPr>
          <w:b w:val="0"/>
          <w:i w:val="0"/>
        </w:rPr>
        <w:t>Organization-Wide Defaults for Event were set to Private (internal and external). An owner-based sharing rule Event_Sharing_For_Vendors shares records owned by the Event Coordinator role with the Vendor Manager role at Read Only access — sharing rules extend access and never restrict it.</w:t>
      </w:r>
    </w:p>
    <w:p>
      <w:pPr>
        <w:jc w:val="center"/>
      </w:pPr>
      <w:r>
        <w:drawing>
          <wp:inline xmlns:a="http://schemas.openxmlformats.org/drawingml/2006/main" xmlns:pic="http://schemas.openxmlformats.org/drawingml/2006/picture">
            <wp:extent cx="5303520" cy="2437579"/>
            <wp:docPr id="19" name="Picture 19"/>
            <wp:cNvGraphicFramePr>
              <a:graphicFrameLocks noChangeAspect="1"/>
            </wp:cNvGraphicFramePr>
            <a:graphic>
              <a:graphicData uri="http://schemas.openxmlformats.org/drawingml/2006/picture">
                <pic:pic>
                  <pic:nvPicPr>
                    <pic:cNvPr id="0" name="image98.jpeg"/>
                    <pic:cNvPicPr/>
                  </pic:nvPicPr>
                  <pic:blipFill>
                    <a:blip r:embed="rId27"/>
                    <a:stretch>
                      <a:fillRect/>
                    </a:stretch>
                  </pic:blipFill>
                  <pic:spPr>
                    <a:xfrm>
                      <a:off x="0" y="0"/>
                      <a:ext cx="5303520" cy="2437579"/>
                    </a:xfrm>
                    <a:prstGeom prst="rect"/>
                  </pic:spPr>
                </pic:pic>
              </a:graphicData>
            </a:graphic>
          </wp:inline>
        </w:drawing>
      </w:r>
    </w:p>
    <w:p>
      <w:pPr>
        <w:jc w:val="center"/>
      </w:pPr>
      <w:r>
        <w:rPr>
          <w:b w:val="0"/>
          <w:i/>
          <w:sz w:val="20"/>
        </w:rPr>
        <w:t>Figure 19 – Event_Sharing_For_Vendors sharing rule</w:t>
      </w:r>
    </w:p>
    <w:p>
      <w:r>
        <w:br w:type="page"/>
      </w:r>
    </w:p>
    <w:p>
      <w:pPr>
        <w:pStyle w:val="Heading1"/>
      </w:pPr>
      <w:r>
        <w:t>7. Phase 5 – Deployment, Documentation &amp; Maintenance</w:t>
      </w:r>
    </w:p>
    <w:p>
      <w:pPr>
        <w:pStyle w:val="Heading2"/>
      </w:pPr>
      <w:r>
        <w:t>7.1 Deployment Strategy</w:t>
      </w:r>
    </w:p>
    <w:p>
      <w:r>
        <w:rPr>
          <w:b w:val="0"/>
          <w:i w:val="0"/>
        </w:rPr>
        <w:t>All configurations, customizations, and automations were built and tested within a Salesforce Developer Edition org. Production deployment was not performed because Developer Edition orgs are standalone environments; real deployments require sandbox environments, change sets, or Salesforce DevOps tooling (GitHub CI/CD, Salesforce DX).</w:t>
      </w:r>
    </w:p>
    <w:p>
      <w:r>
        <w:rPr>
          <w:b w:val="0"/>
          <w:i w:val="0"/>
        </w:rPr>
        <w:t>A real enterprise deployment would follow this path:</w:t>
      </w:r>
    </w:p>
    <w:p>
      <w:pPr>
        <w:pStyle w:val="ListBullet"/>
      </w:pPr>
      <w:r>
        <w:t>Build and unit-test in a Developer or Developer Pro sandbox.</w:t>
      </w:r>
    </w:p>
    <w:p>
      <w:pPr>
        <w:pStyle w:val="ListBullet"/>
      </w:pPr>
      <w:r>
        <w:t>Promote metadata (objects, fields, flows, Apex, approvals, reports, dashboards) to a Partial or Full sandbox for UAT via change sets or Salesforce DX.</w:t>
      </w:r>
    </w:p>
    <w:p>
      <w:pPr>
        <w:pStyle w:val="ListBullet"/>
      </w:pPr>
      <w:r>
        <w:t>Run Apex tests — a minimum of 75% code coverage is required to deploy to production.</w:t>
      </w:r>
    </w:p>
    <w:p>
      <w:pPr>
        <w:pStyle w:val="ListBullet"/>
      </w:pPr>
      <w:r>
        <w:t>Deploy in a low-usage window, then activate flows, approvals and scheduled jobs and assign permission sets.</w:t>
      </w:r>
    </w:p>
    <w:p>
      <w:pPr>
        <w:pStyle w:val="ListBullet"/>
      </w:pPr>
      <w:r>
        <w:t>Load production data, train users, and provide post-go-live support.</w:t>
      </w:r>
    </w:p>
    <w:p>
      <w:pPr>
        <w:pStyle w:val="Heading2"/>
      </w:pPr>
      <w:r>
        <w:t>7.2 Maintenance, Monitoring &amp; Troubleshooting</w:t>
      </w:r>
    </w:p>
    <w:p>
      <w:pPr>
        <w:pStyle w:val="ListBullet"/>
      </w:pPr>
      <w:r>
        <w:t>Keep event, client, vendor, venue, and feedback records accurate and current.</w:t>
      </w:r>
    </w:p>
    <w:p>
      <w:pPr>
        <w:pStyle w:val="ListBullet"/>
      </w:pPr>
      <w:r>
        <w:t>Monitor Flows, Apex jobs, scheduled jobs, and pending approvals for failures.</w:t>
      </w:r>
    </w:p>
    <w:p>
      <w:pPr>
        <w:pStyle w:val="ListBullet"/>
      </w:pPr>
      <w:r>
        <w:t>Resolve user-access errors by checking profiles, permission sets, roles, and sharing rules.</w:t>
      </w:r>
    </w:p>
    <w:p>
      <w:pPr>
        <w:pStyle w:val="ListBullet"/>
      </w:pPr>
      <w:r>
        <w:t>Debug Apex triggers and Flow logic using debug logs and the Developer Console.</w:t>
      </w:r>
    </w:p>
    <w:p>
      <w:pPr>
        <w:pStyle w:val="ListBullet"/>
      </w:pPr>
      <w:r>
        <w:t>Adjust validation rules and sharing settings as business requirements change; run periodic duplicate checks.</w:t>
      </w:r>
    </w:p>
    <w:p>
      <w:pPr>
        <w:pStyle w:val="Heading2"/>
      </w:pPr>
      <w:r>
        <w:t>7.3 Documentation Summary</w:t>
      </w:r>
    </w:p>
    <w:p>
      <w:r>
        <w:rPr>
          <w:b w:val="0"/>
          <w:i w:val="0"/>
        </w:rPr>
        <w:t>This document records the purpose, data model, configuration, automation, security, and testing of EventForce. It covers the business overview and objectives, phase-wise implementation, the data model and relationships, automation components (Flows, Approval Process, validation rules, Apex), the security model (profiles, roles, permission sets, OWD, sharing rules), and testing results with screenshots — providing a blueprint for future developers and administrators and supporting training, maintenance, and knowledge transfer.</w:t>
      </w:r>
    </w:p>
    <w:p>
      <w:pPr>
        <w:pStyle w:val="Heading1"/>
      </w:pPr>
      <w:r>
        <w:t>8. Testing Results</w:t>
      </w:r>
    </w:p>
    <w:p>
      <w:r>
        <w:rPr>
          <w:b w:val="0"/>
          <w:i w:val="0"/>
        </w:rPr>
        <w:t>Functional and performance testing was carried out in the Developer Edition org across configuration, automation, and security. All features behaved as expected.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rPr>
              <w:t>#</w:t>
            </w:r>
          </w:p>
        </w:tc>
        <w:tc>
          <w:tcPr>
            <w:tcW w:type="dxa" w:w="1728"/>
          </w:tcPr>
          <w:p>
            <w:r>
              <w:rPr>
                <w:b/>
              </w:rPr>
              <w:t>Area</w:t>
            </w:r>
          </w:p>
        </w:tc>
        <w:tc>
          <w:tcPr>
            <w:tcW w:type="dxa" w:w="3744"/>
          </w:tcPr>
          <w:p>
            <w:r>
              <w:rPr>
                <w:b/>
              </w:rPr>
              <w:t>Test Scenario</w:t>
            </w:r>
          </w:p>
        </w:tc>
        <w:tc>
          <w:tcPr>
            <w:tcW w:type="dxa" w:w="3456"/>
          </w:tcPr>
          <w:p>
            <w:r>
              <w:rPr>
                <w:b/>
              </w:rPr>
              <w:t>Expected Result</w:t>
            </w:r>
          </w:p>
        </w:tc>
      </w:tr>
      <w:tr>
        <w:tc>
          <w:tcPr>
            <w:tcW w:type="dxa" w:w="576"/>
          </w:tcPr>
          <w:p>
            <w:r>
              <w:t>1</w:t>
            </w:r>
          </w:p>
        </w:tc>
        <w:tc>
          <w:tcPr>
            <w:tcW w:type="dxa" w:w="1728"/>
          </w:tcPr>
          <w:p>
            <w:r>
              <w:t>Validation rule</w:t>
            </w:r>
          </w:p>
        </w:tc>
        <w:tc>
          <w:tcPr>
            <w:tcW w:type="dxa" w:w="3744"/>
          </w:tcPr>
          <w:p>
            <w:r>
              <w:t>Save a Client with an invalid email such as 'abc@'</w:t>
            </w:r>
          </w:p>
        </w:tc>
        <w:tc>
          <w:tcPr>
            <w:tcW w:type="dxa" w:w="3456"/>
          </w:tcPr>
          <w:p>
            <w:r>
              <w:t>Save blocked with 'Please Enter Valid Email Address'</w:t>
            </w:r>
          </w:p>
        </w:tc>
      </w:tr>
      <w:tr>
        <w:tc>
          <w:tcPr>
            <w:tcW w:type="dxa" w:w="576"/>
          </w:tcPr>
          <w:p>
            <w:r>
              <w:t>2</w:t>
            </w:r>
          </w:p>
        </w:tc>
        <w:tc>
          <w:tcPr>
            <w:tcW w:type="dxa" w:w="1728"/>
          </w:tcPr>
          <w:p>
            <w:r>
              <w:t>Formula field</w:t>
            </w:r>
          </w:p>
        </w:tc>
        <w:tc>
          <w:tcPr>
            <w:tcW w:type="dxa" w:w="3744"/>
          </w:tcPr>
          <w:p>
            <w:r>
              <w:t>Create an event of each Event Type</w:t>
            </w:r>
          </w:p>
        </w:tc>
        <w:tc>
          <w:tcPr>
            <w:tcW w:type="dxa" w:w="3456"/>
          </w:tcPr>
          <w:p>
            <w:r>
              <w:t>Event Budget fills in per the CASE formula</w:t>
            </w:r>
          </w:p>
        </w:tc>
      </w:tr>
      <w:tr>
        <w:tc>
          <w:tcPr>
            <w:tcW w:type="dxa" w:w="576"/>
          </w:tcPr>
          <w:p>
            <w:r>
              <w:t>3</w:t>
            </w:r>
          </w:p>
        </w:tc>
        <w:tc>
          <w:tcPr>
            <w:tcW w:type="dxa" w:w="1728"/>
          </w:tcPr>
          <w:p>
            <w:r>
              <w:t>Double booking</w:t>
            </w:r>
          </w:p>
        </w:tc>
        <w:tc>
          <w:tcPr>
            <w:tcW w:type="dxa" w:w="3744"/>
          </w:tcPr>
          <w:p>
            <w:r>
              <w:t>Create two events at the same venue on the same date</w:t>
            </w:r>
          </w:p>
        </w:tc>
        <w:tc>
          <w:tcPr>
            <w:tcW w:type="dxa" w:w="3456"/>
          </w:tcPr>
          <w:p>
            <w:r>
              <w:t>Error: 'This Venue is already booked on this date.'</w:t>
            </w:r>
          </w:p>
        </w:tc>
      </w:tr>
      <w:tr>
        <w:tc>
          <w:tcPr>
            <w:tcW w:type="dxa" w:w="576"/>
          </w:tcPr>
          <w:p>
            <w:r>
              <w:t>4</w:t>
            </w:r>
          </w:p>
        </w:tc>
        <w:tc>
          <w:tcPr>
            <w:tcW w:type="dxa" w:w="1728"/>
          </w:tcPr>
          <w:p>
            <w:r>
              <w:t>Venue status</w:t>
            </w:r>
          </w:p>
        </w:tc>
        <w:tc>
          <w:tcPr>
            <w:tcW w:type="dxa" w:w="3744"/>
          </w:tcPr>
          <w:p>
            <w:r>
              <w:t>Set an event to Confirmed, then Canceled</w:t>
            </w:r>
          </w:p>
        </w:tc>
        <w:tc>
          <w:tcPr>
            <w:tcW w:type="dxa" w:w="3456"/>
          </w:tcPr>
          <w:p>
            <w:r>
              <w:t>Venue becomes Reserved, then Available</w:t>
            </w:r>
          </w:p>
        </w:tc>
      </w:tr>
      <w:tr>
        <w:tc>
          <w:tcPr>
            <w:tcW w:type="dxa" w:w="576"/>
          </w:tcPr>
          <w:p>
            <w:r>
              <w:t>5</w:t>
            </w:r>
          </w:p>
        </w:tc>
        <w:tc>
          <w:tcPr>
            <w:tcW w:type="dxa" w:w="1728"/>
          </w:tcPr>
          <w:p>
            <w:r>
              <w:t>Approval process</w:t>
            </w:r>
          </w:p>
        </w:tc>
        <w:tc>
          <w:tcPr>
            <w:tcW w:type="dxa" w:w="3744"/>
          </w:tcPr>
          <w:p>
            <w:r>
              <w:t>Set status to Pending Cancellation and submit</w:t>
            </w:r>
          </w:p>
        </w:tc>
        <w:tc>
          <w:tcPr>
            <w:tcW w:type="dxa" w:w="3456"/>
          </w:tcPr>
          <w:p>
            <w:r>
              <w:t>Approval request and alert emails sent</w:t>
            </w:r>
          </w:p>
        </w:tc>
      </w:tr>
      <w:tr>
        <w:tc>
          <w:tcPr>
            <w:tcW w:type="dxa" w:w="576"/>
          </w:tcPr>
          <w:p>
            <w:r>
              <w:t>6</w:t>
            </w:r>
          </w:p>
        </w:tc>
        <w:tc>
          <w:tcPr>
            <w:tcW w:type="dxa" w:w="1728"/>
          </w:tcPr>
          <w:p>
            <w:r>
              <w:t>Approval – approve</w:t>
            </w:r>
          </w:p>
        </w:tc>
        <w:tc>
          <w:tcPr>
            <w:tcW w:type="dxa" w:w="3744"/>
          </w:tcPr>
          <w:p>
            <w:r>
              <w:t>Approver approves the request</w:t>
            </w:r>
          </w:p>
        </w:tc>
        <w:tc>
          <w:tcPr>
            <w:tcW w:type="dxa" w:w="3456"/>
          </w:tcPr>
          <w:p>
            <w:r>
              <w:t>Status = Canceled; owner notified</w:t>
            </w:r>
          </w:p>
        </w:tc>
      </w:tr>
      <w:tr>
        <w:tc>
          <w:tcPr>
            <w:tcW w:type="dxa" w:w="576"/>
          </w:tcPr>
          <w:p>
            <w:r>
              <w:t>7</w:t>
            </w:r>
          </w:p>
        </w:tc>
        <w:tc>
          <w:tcPr>
            <w:tcW w:type="dxa" w:w="1728"/>
          </w:tcPr>
          <w:p>
            <w:r>
              <w:t>Approval – reject</w:t>
            </w:r>
          </w:p>
        </w:tc>
        <w:tc>
          <w:tcPr>
            <w:tcW w:type="dxa" w:w="3744"/>
          </w:tcPr>
          <w:p>
            <w:r>
              <w:t>Approver rejects the request</w:t>
            </w:r>
          </w:p>
        </w:tc>
        <w:tc>
          <w:tcPr>
            <w:tcW w:type="dxa" w:w="3456"/>
          </w:tcPr>
          <w:p>
            <w:r>
              <w:t>Status = Rejected; owner notified</w:t>
            </w:r>
          </w:p>
        </w:tc>
      </w:tr>
      <w:tr>
        <w:tc>
          <w:tcPr>
            <w:tcW w:type="dxa" w:w="576"/>
          </w:tcPr>
          <w:p>
            <w:r>
              <w:t>8</w:t>
            </w:r>
          </w:p>
        </w:tc>
        <w:tc>
          <w:tcPr>
            <w:tcW w:type="dxa" w:w="1728"/>
          </w:tcPr>
          <w:p>
            <w:r>
              <w:t>Flow</w:t>
            </w:r>
          </w:p>
        </w:tc>
        <w:tc>
          <w:tcPr>
            <w:tcW w:type="dxa" w:w="3744"/>
          </w:tcPr>
          <w:p>
            <w:r>
              <w:t>Confirm an event 3+ days ahead with a client email</w:t>
            </w:r>
          </w:p>
        </w:tc>
        <w:tc>
          <w:tcPr>
            <w:tcW w:type="dxa" w:w="3456"/>
          </w:tcPr>
          <w:p>
            <w:r>
              <w:t>Reminder sent three days before the event date</w:t>
            </w:r>
          </w:p>
        </w:tc>
      </w:tr>
      <w:tr>
        <w:tc>
          <w:tcPr>
            <w:tcW w:type="dxa" w:w="576"/>
          </w:tcPr>
          <w:p>
            <w:r>
              <w:t>9</w:t>
            </w:r>
          </w:p>
        </w:tc>
        <w:tc>
          <w:tcPr>
            <w:tcW w:type="dxa" w:w="1728"/>
          </w:tcPr>
          <w:p>
            <w:r>
              <w:t>Batch Apex</w:t>
            </w:r>
          </w:p>
        </w:tc>
        <w:tc>
          <w:tcPr>
            <w:tcW w:type="dxa" w:w="3744"/>
          </w:tcPr>
          <w:p>
            <w:r>
              <w:t>Run the batch with past-dated events</w:t>
            </w:r>
          </w:p>
        </w:tc>
        <w:tc>
          <w:tcPr>
            <w:tcW w:type="dxa" w:w="3456"/>
          </w:tcPr>
          <w:p>
            <w:r>
              <w:t>Past events marked Completed</w:t>
            </w:r>
          </w:p>
        </w:tc>
      </w:tr>
      <w:tr>
        <w:tc>
          <w:tcPr>
            <w:tcW w:type="dxa" w:w="576"/>
          </w:tcPr>
          <w:p>
            <w:r>
              <w:t>10</w:t>
            </w:r>
          </w:p>
        </w:tc>
        <w:tc>
          <w:tcPr>
            <w:tcW w:type="dxa" w:w="1728"/>
          </w:tcPr>
          <w:p>
            <w:r>
              <w:t>Lookup filter</w:t>
            </w:r>
          </w:p>
        </w:tc>
        <w:tc>
          <w:tcPr>
            <w:tcW w:type="dxa" w:w="3744"/>
          </w:tcPr>
          <w:p>
            <w:r>
              <w:t>Pick a client on Feedback, open Event lookup</w:t>
            </w:r>
          </w:p>
        </w:tc>
        <w:tc>
          <w:tcPr>
            <w:tcW w:type="dxa" w:w="3456"/>
          </w:tcPr>
          <w:p>
            <w:r>
              <w:t>Only that client's events listed</w:t>
            </w:r>
          </w:p>
        </w:tc>
      </w:tr>
      <w:tr>
        <w:tc>
          <w:tcPr>
            <w:tcW w:type="dxa" w:w="576"/>
          </w:tcPr>
          <w:p>
            <w:r>
              <w:t>11</w:t>
            </w:r>
          </w:p>
        </w:tc>
        <w:tc>
          <w:tcPr>
            <w:tcW w:type="dxa" w:w="1728"/>
          </w:tcPr>
          <w:p>
            <w:r>
              <w:t>Security</w:t>
            </w:r>
          </w:p>
        </w:tc>
        <w:tc>
          <w:tcPr>
            <w:tcW w:type="dxa" w:w="3744"/>
          </w:tcPr>
          <w:p>
            <w:r>
              <w:t>Log in as each user type</w:t>
            </w:r>
          </w:p>
        </w:tc>
        <w:tc>
          <w:tcPr>
            <w:tcW w:type="dxa" w:w="3456"/>
          </w:tcPr>
          <w:p>
            <w:r>
              <w:t>Each user sees only permitted tabs, objects, and records</w:t>
            </w:r>
          </w:p>
        </w:tc>
      </w:tr>
      <w:tr>
        <w:tc>
          <w:tcPr>
            <w:tcW w:type="dxa" w:w="576"/>
          </w:tcPr>
          <w:p>
            <w:r>
              <w:t>12</w:t>
            </w:r>
          </w:p>
        </w:tc>
        <w:tc>
          <w:tcPr>
            <w:tcW w:type="dxa" w:w="1728"/>
          </w:tcPr>
          <w:p>
            <w:r>
              <w:t>Sharing rule</w:t>
            </w:r>
          </w:p>
        </w:tc>
        <w:tc>
          <w:tcPr>
            <w:tcW w:type="dxa" w:w="3744"/>
          </w:tcPr>
          <w:p>
            <w:r>
              <w:t>Vendor Manager views coordinator-owned events</w:t>
            </w:r>
          </w:p>
        </w:tc>
        <w:tc>
          <w:tcPr>
            <w:tcW w:type="dxa" w:w="3456"/>
          </w:tcPr>
          <w:p>
            <w:r>
              <w:t>Events visible as Read Only</w:t>
            </w:r>
          </w:p>
        </w:tc>
      </w:tr>
    </w:tbl>
    <w:p>
      <w:pPr>
        <w:pStyle w:val="Heading1"/>
      </w:pPr>
      <w:r>
        <w:t>9. Conclusion – Project Learnings &amp; Outcomes</w:t>
      </w:r>
    </w:p>
    <w:p>
      <w:r>
        <w:rPr>
          <w:b w:val="0"/>
          <w:i w:val="0"/>
        </w:rPr>
        <w:t>The EventForce Management System demonstrates how Salesforce can be configured as an integrated CRM platform for event-management operations. The project covers the complete implementation lifecycle from requirements and data modelling through automation, UI customization, data preparation, testing, security, and deployment planning.</w:t>
      </w:r>
    </w:p>
    <w:p>
      <w:r>
        <w:rPr>
          <w:b w:val="0"/>
          <w:i w:val="0"/>
        </w:rPr>
        <w:t>Key learnings include:</w:t>
      </w:r>
    </w:p>
    <w:p>
      <w:pPr>
        <w:pStyle w:val="ListBullet"/>
      </w:pPr>
      <w:r>
        <w:t>Designing a scalable data model, including a junction object for many-to-many links.</w:t>
      </w:r>
    </w:p>
    <w:p>
      <w:pPr>
        <w:pStyle w:val="ListBullet"/>
      </w:pPr>
      <w:r>
        <w:t>Combining declarative tools (Flows, approvals, validation rules) with Apex for advanced business logic.</w:t>
      </w:r>
    </w:p>
    <w:p>
      <w:pPr>
        <w:pStyle w:val="ListBullet"/>
      </w:pPr>
      <w:r>
        <w:t>Writing bulk-safe Apex triggers and using Batch and Schedulable Apex for asynchronous processing.</w:t>
      </w:r>
    </w:p>
    <w:p>
      <w:pPr>
        <w:pStyle w:val="ListBullet"/>
      </w:pPr>
      <w:r>
        <w:t>Layering security with profiles, roles, permission sets, OWD, and sharing rules.</w:t>
      </w:r>
    </w:p>
    <w:p>
      <w:pPr>
        <w:pStyle w:val="ListBullet"/>
      </w:pPr>
      <w:r>
        <w:t>Turning operational data into decisions through reports and dashboards.</w:t>
      </w:r>
    </w:p>
    <w:p>
      <w:pPr>
        <w:pStyle w:val="ListBullet"/>
      </w:pPr>
      <w:r>
        <w:t>Mapping an academic Developer Org build to real deployment, maintenance, and documentation practice.</w:t>
      </w:r>
    </w:p>
    <w:p>
      <w:r>
        <w:rPr>
          <w:b w:val="0"/>
          <w:i w:val="0"/>
        </w:rPr>
        <w:t>The completed design provides a structured foundation for managing events, clients, vendors, venues, and feedback in one CRM environment, and the documented deployment and maintenance practices provide a path toward a controlled production rollout.</w:t>
      </w:r>
    </w:p>
    <w:p/>
    <w:p>
      <w:pPr>
        <w:jc w:val="center"/>
      </w:pPr>
      <w:r>
        <w:rPr>
          <w:b/>
          <w:i w:val="0"/>
        </w:rP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