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56A2" w14:textId="77777777" w:rsidR="008B6B3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2D80A1" w14:textId="77777777" w:rsidR="008B6B3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CACA364" w14:textId="77777777" w:rsidR="008B6B3F" w:rsidRDefault="008B6B3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6B3F" w14:paraId="65FB583F" w14:textId="77777777">
        <w:trPr>
          <w:jc w:val="center"/>
        </w:trPr>
        <w:tc>
          <w:tcPr>
            <w:tcW w:w="4508" w:type="dxa"/>
          </w:tcPr>
          <w:p w14:paraId="2604F365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FA28C8" w14:textId="4B786A1F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6C3AE2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 w:rsidR="006C3AE2">
              <w:rPr>
                <w:rFonts w:ascii="Arial" w:eastAsia="Arial" w:hAnsi="Arial" w:cs="Arial"/>
              </w:rPr>
              <w:t>26</w:t>
            </w:r>
          </w:p>
        </w:tc>
      </w:tr>
      <w:tr w:rsidR="008B6B3F" w14:paraId="5A84D212" w14:textId="77777777">
        <w:trPr>
          <w:jc w:val="center"/>
        </w:trPr>
        <w:tc>
          <w:tcPr>
            <w:tcW w:w="4508" w:type="dxa"/>
          </w:tcPr>
          <w:p w14:paraId="76754FAF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7EF4DF" w14:textId="50AE9D18" w:rsidR="008B6B3F" w:rsidRDefault="0095404B">
            <w:pPr>
              <w:rPr>
                <w:rFonts w:ascii="Arial" w:eastAsia="Arial" w:hAnsi="Arial" w:cs="Arial"/>
              </w:rPr>
            </w:pPr>
            <w:r w:rsidRPr="0095404B">
              <w:rPr>
                <w:rFonts w:ascii="Arial" w:eastAsia="Arial" w:hAnsi="Arial" w:cs="Arial"/>
              </w:rPr>
              <w:t>SWTID-2026-5878</w:t>
            </w:r>
          </w:p>
        </w:tc>
      </w:tr>
      <w:tr w:rsidR="008B6B3F" w14:paraId="29BEDA38" w14:textId="77777777">
        <w:trPr>
          <w:jc w:val="center"/>
        </w:trPr>
        <w:tc>
          <w:tcPr>
            <w:tcW w:w="4508" w:type="dxa"/>
          </w:tcPr>
          <w:p w14:paraId="347BEC2F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209348" w14:textId="75240938" w:rsidR="008B6B3F" w:rsidRPr="008952FF" w:rsidRDefault="008952FF">
            <w:pPr>
              <w:rPr>
                <w:rFonts w:ascii="Arial" w:eastAsia="Arial" w:hAnsi="Arial" w:cs="Arial"/>
              </w:rPr>
            </w:pPr>
            <w:r w:rsidRPr="008952FF">
              <w:rPr>
                <w:rFonts w:ascii="Arial" w:eastAsia="Arial" w:hAnsi="Arial" w:cs="Arial"/>
              </w:rPr>
              <w:t>Automating Data Import and Relationship Mapping using Import Sets and Dot Walking</w:t>
            </w:r>
          </w:p>
        </w:tc>
      </w:tr>
      <w:tr w:rsidR="008B6B3F" w14:paraId="089CB695" w14:textId="77777777">
        <w:trPr>
          <w:jc w:val="center"/>
        </w:trPr>
        <w:tc>
          <w:tcPr>
            <w:tcW w:w="4508" w:type="dxa"/>
          </w:tcPr>
          <w:p w14:paraId="19C65E81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242B44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F1534A9" w14:textId="77777777" w:rsidR="008B6B3F" w:rsidRDefault="008B6B3F">
      <w:pPr>
        <w:rPr>
          <w:rFonts w:ascii="Arial" w:eastAsia="Arial" w:hAnsi="Arial" w:cs="Arial"/>
          <w:b/>
        </w:rPr>
      </w:pPr>
    </w:p>
    <w:p w14:paraId="6B9242FC" w14:textId="6AB64383" w:rsidR="008B6B3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FC4DBCA" w14:textId="29316E3E" w:rsidR="008B6B3F" w:rsidRPr="000E3227" w:rsidRDefault="000E3227">
      <w:pPr>
        <w:rPr>
          <w:rFonts w:ascii="Arial" w:eastAsia="Arial" w:hAnsi="Arial" w:cs="Arial"/>
          <w:bCs/>
        </w:rPr>
      </w:pPr>
      <w:r w:rsidRPr="000E3227">
        <w:rPr>
          <w:rFonts w:ascii="Arial" w:eastAsia="Arial" w:hAnsi="Arial" w:cs="Arial"/>
          <w:bCs/>
        </w:rPr>
        <w:t>Following is the Technical Architecture</w:t>
      </w:r>
      <w:r>
        <w:rPr>
          <w:rFonts w:ascii="Arial" w:eastAsia="Arial" w:hAnsi="Arial" w:cs="Arial"/>
          <w:bCs/>
        </w:rPr>
        <w:t xml:space="preserve"> D</w:t>
      </w:r>
      <w:r w:rsidR="001D4644">
        <w:rPr>
          <w:rFonts w:ascii="Arial" w:eastAsia="Arial" w:hAnsi="Arial" w:cs="Arial"/>
          <w:bCs/>
        </w:rPr>
        <w:t>i</w:t>
      </w:r>
      <w:r>
        <w:rPr>
          <w:rFonts w:ascii="Arial" w:eastAsia="Arial" w:hAnsi="Arial" w:cs="Arial"/>
          <w:bCs/>
        </w:rPr>
        <w:t>agram</w:t>
      </w:r>
      <w:r w:rsidRPr="000E3227">
        <w:rPr>
          <w:rFonts w:ascii="Arial" w:eastAsia="Arial" w:hAnsi="Arial" w:cs="Arial"/>
          <w:bCs/>
        </w:rPr>
        <w:t xml:space="preserve"> of our project</w:t>
      </w:r>
    </w:p>
    <w:p w14:paraId="7E30AAFF" w14:textId="26DA5784" w:rsidR="008B6B3F" w:rsidRDefault="00763BDD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4390E02" wp14:editId="05BC44CF">
            <wp:extent cx="5453743" cy="3635826"/>
            <wp:effectExtent l="0" t="0" r="0" b="3175"/>
            <wp:docPr id="658018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595" cy="368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F5293" w14:textId="21A148EB" w:rsidR="000E3227" w:rsidRDefault="000E3227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t>\0</w:t>
      </w:r>
      <w:r>
        <w:rPr>
          <w:rFonts w:ascii="Arial" w:eastAsia="Arial" w:hAnsi="Arial" w:cs="Arial"/>
          <w:b/>
          <w:noProof/>
        </w:rPr>
        <w:drawing>
          <wp:inline distT="0" distB="0" distL="0" distR="0" wp14:anchorId="61F411D8" wp14:editId="0321D44C">
            <wp:extent cx="8157029" cy="5438019"/>
            <wp:effectExtent l="0" t="0" r="0" b="0"/>
            <wp:docPr id="100509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7864" cy="5451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918CD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B94E0E" w14:textId="1A8A7DE7" w:rsidR="008B6B3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3047B" w14:paraId="4AD19264" w14:textId="77777777" w:rsidTr="008633B7">
        <w:trPr>
          <w:trHeight w:val="398"/>
        </w:trPr>
        <w:tc>
          <w:tcPr>
            <w:tcW w:w="840" w:type="dxa"/>
            <w:vAlign w:val="center"/>
          </w:tcPr>
          <w:p w14:paraId="48F46A45" w14:textId="208FDB1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4020" w:type="dxa"/>
            <w:vAlign w:val="center"/>
          </w:tcPr>
          <w:p w14:paraId="639DA438" w14:textId="07B5CA2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5205" w:type="dxa"/>
            <w:vAlign w:val="center"/>
          </w:tcPr>
          <w:p w14:paraId="31B1D94D" w14:textId="247CB40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0EEA3A77" w14:textId="76496B5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744E4CAA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64E9D1C7" w14:textId="79A728D7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4020" w:type="dxa"/>
            <w:vAlign w:val="center"/>
          </w:tcPr>
          <w:p w14:paraId="7921BC1F" w14:textId="724F4E7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External Data Source</w:t>
            </w:r>
          </w:p>
        </w:tc>
        <w:tc>
          <w:tcPr>
            <w:tcW w:w="5205" w:type="dxa"/>
            <w:vAlign w:val="center"/>
          </w:tcPr>
          <w:p w14:paraId="54150D95" w14:textId="065C036D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Configuration to securely ingest the initial list of new employee details.</w:t>
            </w:r>
          </w:p>
        </w:tc>
        <w:tc>
          <w:tcPr>
            <w:tcW w:w="4140" w:type="dxa"/>
            <w:vAlign w:val="center"/>
          </w:tcPr>
          <w:p w14:paraId="46B6F7D4" w14:textId="6B48030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External HR System / CSV File Handling</w:t>
            </w:r>
          </w:p>
        </w:tc>
      </w:tr>
      <w:tr w:rsidR="00D3047B" w14:paraId="704D0EFA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7AE00EFD" w14:textId="44A8957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4020" w:type="dxa"/>
            <w:vAlign w:val="center"/>
          </w:tcPr>
          <w:p w14:paraId="00ABFC38" w14:textId="0033227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Raw Data Staging</w:t>
            </w:r>
          </w:p>
        </w:tc>
        <w:tc>
          <w:tcPr>
            <w:tcW w:w="5205" w:type="dxa"/>
            <w:vAlign w:val="center"/>
          </w:tcPr>
          <w:p w14:paraId="60F7B101" w14:textId="500EBC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 intermediate, transient storage table used to hold raw data from the CSV file.</w:t>
            </w:r>
          </w:p>
        </w:tc>
        <w:tc>
          <w:tcPr>
            <w:tcW w:w="4140" w:type="dxa"/>
            <w:vAlign w:val="center"/>
          </w:tcPr>
          <w:p w14:paraId="194E6A34" w14:textId="12D837C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Import Set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27FF9AFD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57446E9A" w14:textId="0BDFBB1D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4020" w:type="dxa"/>
            <w:vAlign w:val="center"/>
          </w:tcPr>
          <w:p w14:paraId="7753E56E" w14:textId="7A8EECF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Ingestion Engine</w:t>
            </w:r>
          </w:p>
        </w:tc>
        <w:tc>
          <w:tcPr>
            <w:tcW w:w="5205" w:type="dxa"/>
            <w:vAlign w:val="center"/>
          </w:tcPr>
          <w:p w14:paraId="6895A4D8" w14:textId="4C21634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 mechanism used to load external data into the staging table.</w:t>
            </w:r>
          </w:p>
        </w:tc>
        <w:tc>
          <w:tcPr>
            <w:tcW w:w="4140" w:type="dxa"/>
            <w:vAlign w:val="center"/>
          </w:tcPr>
          <w:p w14:paraId="4FE1E449" w14:textId="2C7167C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System Import Sets (Load Data)</w:t>
            </w:r>
          </w:p>
        </w:tc>
      </w:tr>
      <w:tr w:rsidR="00D3047B" w14:paraId="61DB5D63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13E9A6EB" w14:textId="15A83DD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4020" w:type="dxa"/>
            <w:vAlign w:val="center"/>
          </w:tcPr>
          <w:p w14:paraId="05B53208" w14:textId="4E40A48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Transformation &amp; Mapping</w:t>
            </w:r>
          </w:p>
        </w:tc>
        <w:tc>
          <w:tcPr>
            <w:tcW w:w="5205" w:type="dxa"/>
            <w:vAlign w:val="center"/>
          </w:tcPr>
          <w:p w14:paraId="134D1A47" w14:textId="025F657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Core logical component that defines how raw staging data is converted and mapped to target production records.</w:t>
            </w:r>
          </w:p>
        </w:tc>
        <w:tc>
          <w:tcPr>
            <w:tcW w:w="4140" w:type="dxa"/>
            <w:vAlign w:val="center"/>
          </w:tcPr>
          <w:p w14:paraId="0FF5C035" w14:textId="1CFEAA7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Map</w:t>
            </w:r>
          </w:p>
        </w:tc>
      </w:tr>
      <w:tr w:rsidR="00D3047B" w14:paraId="4E65ED4B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9A7848" w14:textId="70DE0180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4020" w:type="dxa"/>
            <w:vAlign w:val="center"/>
          </w:tcPr>
          <w:p w14:paraId="3C05296A" w14:textId="7CD5B6E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Direct Field Mapping</w:t>
            </w:r>
          </w:p>
        </w:tc>
        <w:tc>
          <w:tcPr>
            <w:tcW w:w="5205" w:type="dxa"/>
            <w:vAlign w:val="center"/>
          </w:tcPr>
          <w:p w14:paraId="2D129762" w14:textId="016E99D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Automated process to link simple text fields like Name, Email, and Phone.</w:t>
            </w:r>
          </w:p>
        </w:tc>
        <w:tc>
          <w:tcPr>
            <w:tcW w:w="4140" w:type="dxa"/>
            <w:vAlign w:val="center"/>
          </w:tcPr>
          <w:p w14:paraId="3D465634" w14:textId="26B3E46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Auto Map</w:t>
            </w:r>
          </w:p>
        </w:tc>
      </w:tr>
      <w:tr w:rsidR="00D3047B" w14:paraId="3A9D09EF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4D3F5F" w14:textId="5E4D85CA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6.</w:t>
            </w:r>
          </w:p>
        </w:tc>
        <w:tc>
          <w:tcPr>
            <w:tcW w:w="4020" w:type="dxa"/>
            <w:vAlign w:val="center"/>
          </w:tcPr>
          <w:p w14:paraId="2984F349" w14:textId="61FC15C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Reference Field Resolution</w:t>
            </w:r>
          </w:p>
        </w:tc>
        <w:tc>
          <w:tcPr>
            <w:tcW w:w="5205" w:type="dxa"/>
            <w:vAlign w:val="center"/>
          </w:tcPr>
          <w:p w14:paraId="6C75EDD7" w14:textId="652E4C1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Logic to look up and link existing production records for complex relationships (Department, Manager).</w:t>
            </w:r>
          </w:p>
        </w:tc>
        <w:tc>
          <w:tcPr>
            <w:tcW w:w="4140" w:type="dxa"/>
            <w:vAlign w:val="center"/>
          </w:tcPr>
          <w:p w14:paraId="03324566" w14:textId="3F78972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Mapping Assist</w:t>
            </w:r>
          </w:p>
        </w:tc>
      </w:tr>
      <w:tr w:rsidR="00D3047B" w14:paraId="1278FEA7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592F24A" w14:textId="104B1739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7.</w:t>
            </w:r>
          </w:p>
        </w:tc>
        <w:tc>
          <w:tcPr>
            <w:tcW w:w="4020" w:type="dxa"/>
            <w:vAlign w:val="center"/>
          </w:tcPr>
          <w:p w14:paraId="6165D0E8" w14:textId="7E5C815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Production User Records</w:t>
            </w:r>
          </w:p>
        </w:tc>
        <w:tc>
          <w:tcPr>
            <w:tcW w:w="5205" w:type="dxa"/>
            <w:vAlign w:val="center"/>
          </w:tcPr>
          <w:p w14:paraId="1A0C2DD3" w14:textId="7153BB4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platform’s primary, persistent table for active employee profiles.</w:t>
            </w:r>
          </w:p>
        </w:tc>
        <w:tc>
          <w:tcPr>
            <w:tcW w:w="4140" w:type="dxa"/>
            <w:vAlign w:val="center"/>
          </w:tcPr>
          <w:p w14:paraId="6046AD73" w14:textId="34637A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User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19729301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46CE1965" w14:textId="676A4131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8.</w:t>
            </w:r>
          </w:p>
        </w:tc>
        <w:tc>
          <w:tcPr>
            <w:tcW w:w="4020" w:type="dxa"/>
            <w:vAlign w:val="center"/>
          </w:tcPr>
          <w:p w14:paraId="6BB11187" w14:textId="163663B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Hierarchical Data Records</w:t>
            </w:r>
          </w:p>
        </w:tc>
        <w:tc>
          <w:tcPr>
            <w:tcW w:w="5205" w:type="dxa"/>
            <w:vAlign w:val="center"/>
          </w:tcPr>
          <w:p w14:paraId="02FA6015" w14:textId="64AD69B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production table defining the organization's department structure, required for valid relationship lookups.</w:t>
            </w:r>
          </w:p>
        </w:tc>
        <w:tc>
          <w:tcPr>
            <w:tcW w:w="4140" w:type="dxa"/>
            <w:vAlign w:val="center"/>
          </w:tcPr>
          <w:p w14:paraId="5A44B8CE" w14:textId="50DE43C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Department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cmn_department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0885518D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B7E4183" w14:textId="79DC125F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9.</w:t>
            </w:r>
          </w:p>
        </w:tc>
        <w:tc>
          <w:tcPr>
            <w:tcW w:w="4020" w:type="dxa"/>
            <w:vAlign w:val="center"/>
          </w:tcPr>
          <w:p w14:paraId="15A4289E" w14:textId="102978E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Incident Form UI</w:t>
            </w:r>
          </w:p>
        </w:tc>
        <w:tc>
          <w:tcPr>
            <w:tcW w:w="5205" w:type="dxa"/>
            <w:vAlign w:val="center"/>
          </w:tcPr>
          <w:p w14:paraId="55B6E9B3" w14:textId="7696D3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user interface view of the Incident table, which is configured to display cross-referenced user details.</w:t>
            </w:r>
          </w:p>
        </w:tc>
        <w:tc>
          <w:tcPr>
            <w:tcW w:w="4140" w:type="dxa"/>
            <w:vAlign w:val="center"/>
          </w:tcPr>
          <w:p w14:paraId="6530499F" w14:textId="3C1AD47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Form Design (Incident default view)</w:t>
            </w:r>
          </w:p>
        </w:tc>
      </w:tr>
      <w:tr w:rsidR="00D3047B" w14:paraId="3A07A9B8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7D963A34" w14:textId="6C54B0A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10.</w:t>
            </w:r>
          </w:p>
        </w:tc>
        <w:tc>
          <w:tcPr>
            <w:tcW w:w="4020" w:type="dxa"/>
            <w:vAlign w:val="center"/>
          </w:tcPr>
          <w:p w14:paraId="0743CEA3" w14:textId="6C17CF2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Dynamic UI Binding</w:t>
            </w:r>
          </w:p>
        </w:tc>
        <w:tc>
          <w:tcPr>
            <w:tcW w:w="5205" w:type="dxa"/>
            <w:vAlign w:val="center"/>
          </w:tcPr>
          <w:p w14:paraId="4F5AEC80" w14:textId="49E8909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Platform-native, zero-code logic used to expose related data on the Incident form automatically.</w:t>
            </w:r>
          </w:p>
        </w:tc>
        <w:tc>
          <w:tcPr>
            <w:tcW w:w="4140" w:type="dxa"/>
            <w:vAlign w:val="center"/>
          </w:tcPr>
          <w:p w14:paraId="6E2FC78F" w14:textId="0E1A27A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Dot-Walking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to.department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to.email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65AD0099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306B98E" w14:textId="1C6FF31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11.</w:t>
            </w:r>
          </w:p>
        </w:tc>
        <w:tc>
          <w:tcPr>
            <w:tcW w:w="4020" w:type="dxa"/>
            <w:vAlign w:val="center"/>
          </w:tcPr>
          <w:p w14:paraId="440961E4" w14:textId="149FB79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Import Logging &amp; Reporting</w:t>
            </w:r>
          </w:p>
        </w:tc>
        <w:tc>
          <w:tcPr>
            <w:tcW w:w="5205" w:type="dxa"/>
            <w:vAlign w:val="center"/>
          </w:tcPr>
          <w:p w14:paraId="465402C1" w14:textId="5CDCBF8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system tool used to track the success or failure of each automated data load batch.</w:t>
            </w:r>
          </w:p>
        </w:tc>
        <w:tc>
          <w:tcPr>
            <w:tcW w:w="4140" w:type="dxa"/>
            <w:vAlign w:val="center"/>
          </w:tcPr>
          <w:p w14:paraId="1FFA7025" w14:textId="523B159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Logs &amp; History</w:t>
            </w:r>
          </w:p>
        </w:tc>
      </w:tr>
    </w:tbl>
    <w:p w14:paraId="38FCE086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6EADEB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BDC81C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1D35CE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3E4095" w14:textId="03B2D189" w:rsidR="008B6B3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3047B" w14:paraId="59CDB589" w14:textId="77777777" w:rsidTr="00AD7C6A">
        <w:trPr>
          <w:trHeight w:val="539"/>
          <w:tblHeader/>
        </w:trPr>
        <w:tc>
          <w:tcPr>
            <w:tcW w:w="826" w:type="dxa"/>
            <w:vAlign w:val="center"/>
          </w:tcPr>
          <w:p w14:paraId="67406E0A" w14:textId="3FB19E1B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</w:p>
        </w:tc>
        <w:tc>
          <w:tcPr>
            <w:tcW w:w="3969" w:type="dxa"/>
            <w:vAlign w:val="center"/>
          </w:tcPr>
          <w:p w14:paraId="2DCA74A3" w14:textId="7A41FB6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4AE9667C" w14:textId="7E19B7B3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770D71A5" w14:textId="6AE88B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6963133E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43BA2681" w14:textId="763164F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3969" w:type="dxa"/>
            <w:vAlign w:val="center"/>
          </w:tcPr>
          <w:p w14:paraId="5764059E" w14:textId="6AE7B04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333867AC" w14:textId="42CE84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No external open-source frameworks are directly utilized for this configuration. The solution relies entirely on built-in, out-of-the-box platform capabilities.</w:t>
            </w:r>
          </w:p>
        </w:tc>
        <w:tc>
          <w:tcPr>
            <w:tcW w:w="4097" w:type="dxa"/>
            <w:vAlign w:val="center"/>
          </w:tcPr>
          <w:p w14:paraId="15EE1332" w14:textId="6F626D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Platform Native Features (Proprietary)</w:t>
            </w:r>
          </w:p>
        </w:tc>
      </w:tr>
      <w:tr w:rsidR="00D3047B" w14:paraId="3AE7639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18E62690" w14:textId="2DFC8C64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3969" w:type="dxa"/>
            <w:vAlign w:val="center"/>
          </w:tcPr>
          <w:p w14:paraId="50623183" w14:textId="17077F6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62124834" w14:textId="0041720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Access to upload data and configure Transform Maps is strictly limited via Role-Based Access Control (RBAC). Visibility of the dot-walked fields on the Incident form is governed by existing platform Access Control Lists (ACLs).</w:t>
            </w:r>
          </w:p>
        </w:tc>
        <w:tc>
          <w:tcPr>
            <w:tcW w:w="4097" w:type="dxa"/>
            <w:vAlign w:val="center"/>
          </w:tcPr>
          <w:p w14:paraId="7268D605" w14:textId="371FE3E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ACLs, RBAC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admin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import_admin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roles)</w:t>
            </w:r>
          </w:p>
        </w:tc>
      </w:tr>
      <w:tr w:rsidR="00D3047B" w14:paraId="0ADCB867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9E3A54A" w14:textId="5D775735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3969" w:type="dxa"/>
            <w:vAlign w:val="center"/>
          </w:tcPr>
          <w:p w14:paraId="0D48EC24" w14:textId="6EA5D8C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4197D5E7" w14:textId="4992099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solution leverages ServiceNow's multi-instance cloud architecture. The Transform Engine uses an asynchronous staging table model, allowing it to scale effortlessly from processing 10 records to 10,000 records without blocking platform operations.</w:t>
            </w:r>
          </w:p>
        </w:tc>
        <w:tc>
          <w:tcPr>
            <w:tcW w:w="4097" w:type="dxa"/>
            <w:vAlign w:val="center"/>
          </w:tcPr>
          <w:p w14:paraId="78F5DAED" w14:textId="24C6042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Multi-Instance Architecture, Async Import Sets</w:t>
            </w:r>
          </w:p>
        </w:tc>
      </w:tr>
      <w:tr w:rsidR="00D3047B" w14:paraId="68B76F09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09AF619" w14:textId="5B9A4A6C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3969" w:type="dxa"/>
            <w:vAlign w:val="center"/>
          </w:tcPr>
          <w:p w14:paraId="63DFFD23" w14:textId="52895D9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2FF22AD" w14:textId="69952F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data pipeline and modified Incident forms inherit the enterprise-grade High Availability (HA) of the core ServiceNow platform, ensuring the feature is always online.</w:t>
            </w:r>
          </w:p>
        </w:tc>
        <w:tc>
          <w:tcPr>
            <w:tcW w:w="4097" w:type="dxa"/>
            <w:vAlign w:val="center"/>
          </w:tcPr>
          <w:p w14:paraId="30E1FD19" w14:textId="2FD365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Advanced High Availability (AHA) Cloud Infrastructure</w:t>
            </w:r>
          </w:p>
        </w:tc>
      </w:tr>
      <w:tr w:rsidR="00D3047B" w14:paraId="0866B01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602BACFF" w14:textId="5BF4A19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3969" w:type="dxa"/>
            <w:vAlign w:val="center"/>
          </w:tcPr>
          <w:p w14:paraId="06988EBA" w14:textId="4F37D6A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5A8321D" w14:textId="13CDF4B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Import processing uses staging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) to prevent database locking on the live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table. On the UI side, dot-walking is processed server-side, entirely avoiding the need for slow, performance-heavy client-side scripting (like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GlideAjax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4097" w:type="dxa"/>
            <w:vAlign w:val="center"/>
          </w:tcPr>
          <w:p w14:paraId="40975362" w14:textId="1D1BCDB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Transform Map Engine, Server-side UI Rendering (Dot-walking)</w:t>
            </w:r>
          </w:p>
        </w:tc>
      </w:tr>
    </w:tbl>
    <w:p w14:paraId="667D515E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68EF76" w14:textId="77777777" w:rsidR="008B6B3F" w:rsidRDefault="008B6B3F">
      <w:pPr>
        <w:rPr>
          <w:rFonts w:ascii="Arial" w:eastAsia="Arial" w:hAnsi="Arial" w:cs="Arial"/>
          <w:b/>
        </w:rPr>
      </w:pPr>
    </w:p>
    <w:p w14:paraId="19B73CC3" w14:textId="77777777" w:rsidR="008B6B3F" w:rsidRDefault="008B6B3F">
      <w:pPr>
        <w:rPr>
          <w:rFonts w:ascii="Arial" w:eastAsia="Arial" w:hAnsi="Arial" w:cs="Arial"/>
          <w:b/>
        </w:rPr>
      </w:pPr>
    </w:p>
    <w:sectPr w:rsidR="008B6B3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EF7"/>
    <w:multiLevelType w:val="multilevel"/>
    <w:tmpl w:val="06FE88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AC3F17"/>
    <w:multiLevelType w:val="multilevel"/>
    <w:tmpl w:val="521453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8022147">
    <w:abstractNumId w:val="0"/>
  </w:num>
  <w:num w:numId="2" w16cid:durableId="232932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3F"/>
    <w:rsid w:val="000E3227"/>
    <w:rsid w:val="00160F33"/>
    <w:rsid w:val="001D4644"/>
    <w:rsid w:val="004320CE"/>
    <w:rsid w:val="004C5C26"/>
    <w:rsid w:val="006C3AE2"/>
    <w:rsid w:val="00716CFF"/>
    <w:rsid w:val="00763BDD"/>
    <w:rsid w:val="008952FF"/>
    <w:rsid w:val="008B6B3F"/>
    <w:rsid w:val="0095404B"/>
    <w:rsid w:val="00B41BCF"/>
    <w:rsid w:val="00B55502"/>
    <w:rsid w:val="00C040D0"/>
    <w:rsid w:val="00D3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01A8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304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10</cp:revision>
  <dcterms:created xsi:type="dcterms:W3CDTF">2022-09-18T16:51:00Z</dcterms:created>
  <dcterms:modified xsi:type="dcterms:W3CDTF">2026-04-09T04:43:00Z</dcterms:modified>
</cp:coreProperties>
</file>