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jc w:val="center"/>
        <w:spacing w:before="0" w:after="40"/>
      </w:pPr>
      <w:r>
        <w:rPr>
          <w:rFonts w:ascii="Times New Roman" w:hAnsi="Times New Roman"/>
          <w:b/>
          <w:color w:val="0D1B2A"/>
          <w:sz w:val="28"/>
        </w:rPr>
        <w:t>The University of Jordan</w:t>
      </w:r>
    </w:p>
    <w:p>
      <w:pPr>
        <w:jc w:val="center"/>
        <w:spacing w:before="0" w:after="40"/>
      </w:pPr>
      <w:r>
        <w:rPr>
          <w:rFonts w:ascii="Times New Roman" w:hAnsi="Times New Roman"/>
          <w:color w:val="17324E"/>
          <w:sz w:val="24"/>
        </w:rPr>
        <w:t>King Abdullah II School of Information Technology</w:t>
      </w:r>
    </w:p>
    <w:p>
      <w:pPr>
        <w:jc w:val="center"/>
        <w:spacing w:before="0" w:after="480"/>
      </w:pPr>
      <w:r>
        <w:rPr>
          <w:rFonts w:ascii="Times New Roman" w:hAnsi="Times New Roman"/>
          <w:color w:val="17324E"/>
          <w:sz w:val="22"/>
        </w:rPr>
        <w:t>Department of Computer Science</w:t>
      </w:r>
    </w:p>
    <w:p>
      <w:pPr>
        <w:jc w:val="center"/>
        <w:spacing w:before="0" w:after="480"/>
      </w:pPr>
      <w:r>
        <w:rPr>
          <w:color w:val="00B4D8"/>
          <w:sz w:val="20"/>
        </w:rPr>
        <w:t>────────────────────────────────────────────────</w:t>
      </w:r>
    </w:p>
    <w:p>
      <w:pPr>
        <w:shd w:val="clear" w:color="auto" w:fill="0D1B2A"/>
        <w:jc w:val="center"/>
        <w:spacing w:before="240" w:after="80"/>
      </w:pPr>
      <w:r>
        <w:rPr>
          <w:rFonts w:ascii="Times New Roman" w:hAnsi="Times New Roman"/>
          <w:b/>
          <w:color w:val="00B4D8"/>
          <w:sz w:val="56"/>
        </w:rPr>
        <w:t xml:space="preserve">  CyberSim  </w:t>
      </w:r>
    </w:p>
    <w:p>
      <w:pPr>
        <w:shd w:val="clear" w:color="auto" w:fill="0D1B2A"/>
        <w:jc w:val="center"/>
        <w:spacing w:before="80" w:after="400"/>
      </w:pPr>
      <w:r>
        <w:rPr>
          <w:rFonts w:ascii="Times New Roman" w:hAnsi="Times New Roman"/>
          <w:color w:val="E8F4F8"/>
          <w:sz w:val="26"/>
        </w:rPr>
        <w:t xml:space="preserve">  A Dual-Perspective Cybersecurity Training Platform  </w:t>
      </w:r>
    </w:p>
    <w:p>
      <w:pPr>
        <w:jc w:val="center"/>
        <w:spacing w:before="0" w:after="400"/>
      </w:pPr>
      <w:r>
        <w:rPr>
          <w:color w:val="00B4D8"/>
          <w:sz w:val="20"/>
        </w:rPr>
        <w:t>────────────────────────────────────────────────</w:t>
      </w:r>
    </w:p>
    <w:p>
      <w:pPr>
        <w:jc w:val="center"/>
        <w:spacing w:before="0" w:after="60"/>
      </w:pPr>
      <w:r>
        <w:rPr>
          <w:rFonts w:ascii="Times New Roman" w:hAnsi="Times New Roman"/>
          <w:color w:val="17324E"/>
          <w:sz w:val="22"/>
        </w:rPr>
        <w:t>Graduation Project — 2025/2026</w:t>
      </w:r>
    </w:p>
    <w:p>
      <w:pPr>
        <w:jc w:val="center"/>
        <w:spacing w:before="0" w:after="60"/>
      </w:pPr>
      <w:r>
        <w:rPr>
          <w:rFonts w:ascii="Times New Roman" w:hAnsi="Times New Roman"/>
          <w:color w:val="17324E"/>
          <w:sz w:val="22"/>
        </w:rPr>
        <w:t>Submitted in partial fulfillment of the requirements</w:t>
      </w:r>
    </w:p>
    <w:p>
      <w:pPr>
        <w:jc w:val="center"/>
        <w:spacing w:before="0" w:after="400"/>
      </w:pPr>
      <w:r>
        <w:rPr>
          <w:rFonts w:ascii="Times New Roman" w:hAnsi="Times New Roman"/>
          <w:color w:val="17324E"/>
          <w:sz w:val="22"/>
        </w:rPr>
        <w:t>for the Bachelor's Degree in Computer Science</w:t>
      </w:r>
    </w:p>
    <w:p>
      <w:pPr>
        <w:jc w:val="center"/>
        <w:spacing w:before="0" w:after="120"/>
      </w:pPr>
      <w:r>
        <w:rPr>
          <w:rFonts w:ascii="Times New Roman" w:hAnsi="Times New Roman"/>
          <w:b/>
          <w:color w:val="0D1B2A"/>
          <w:sz w:val="24"/>
        </w:rPr>
        <w:t>Academic Year 2025 – 2026</w:t>
      </w:r>
    </w:p>
    <w:p>
      <w:pPr>
        <w:spacing w:before="0" w:after="0"/>
      </w:pPr>
      <w:r>
        <w:br w:type="page"/>
      </w:r>
    </w:p>
    <w:p>
      <w:pPr>
        <w:shd w:val="clear" w:color="auto" w:fill="E8F4F8"/>
        <w:spacing w:before="0" w:after="360"/>
        <w:jc w:val="center"/>
        <w:pBdr>
          <w:bottom w:val="single" w:sz="6" w:space="4" w:color="00B4D8"/>
        </w:pBdr>
      </w:pPr>
      <w:r>
        <w:rPr>
          <w:rFonts w:ascii="Times New Roman" w:hAnsi="Times New Roman"/>
          <w:b/>
          <w:color w:val="0D1B2A"/>
          <w:sz w:val="28"/>
        </w:rPr>
        <w:t>ABSTRACT</w:t>
      </w:r>
    </w:p>
    <w:p>
      <w:pPr>
        <w:spacing w:before="0" w:after="120"/>
      </w:pPr>
      <w:r>
        <w:t>CyberSim is a browser-based cybersecurity training platform designed for university students. It provides a dual-perspective learning environment where students practice Red Team offensive techniques against isolated Docker scenario containers and simultaneously observe the Blue Team defensive telemetry generated by their actions. The platform integrates a Kali-style PTY terminal, a real-time SIEM event feed, structured methodology gating, a Socratic AI tutor, mission scoring, and post-session debrief reports. Three training scenarios are included in the MVP scope: SC-01 NovaMed (web application penetration testing), SC-02 Nexora (Active Directory compromise), and SC-03 Orion (phishing campaign simulation and SOC response). The entire stack is packaged as a single-node Docker Compose deployment, making it portable for university labs and graduation demonstrations. Instructor analytics provide session monitoring, student metrics, and report export capabilities.</w:t>
      </w:r>
    </w:p>
    <w:p>
      <w:pPr>
        <w:spacing w:before="240" w:after="120"/>
      </w:pPr>
      <w:r>
        <w:rPr>
          <w:rFonts w:ascii="Times New Roman" w:hAnsi="Times New Roman"/>
          <w:b/>
        </w:rPr>
        <w:t xml:space="preserve">Keywords: </w:t>
      </w:r>
      <w:r>
        <w:rPr>
          <w:rFonts w:ascii="Times New Roman" w:hAnsi="Times New Roman"/>
          <w:i/>
        </w:rPr>
        <w:t>cybersecurity training, penetration testing, SOC analysis, Docker, xterm.js, FastAPI, React, Elasticsearch, Socratic AI, dual-perspective</w:t>
      </w:r>
    </w:p>
    <w:p>
      <w:pPr>
        <w:spacing w:before="0" w:after="0"/>
      </w:pPr>
      <w:r>
        <w:br w:type="page"/>
      </w:r>
    </w:p>
    <w:p>
      <w:pPr>
        <w:shd w:val="clear" w:color="auto" w:fill="E8F4F8"/>
        <w:spacing w:before="0" w:after="360"/>
        <w:jc w:val="center"/>
        <w:pBdr>
          <w:bottom w:val="single" w:sz="6" w:space="4" w:color="00B4D8"/>
        </w:pBdr>
      </w:pPr>
      <w:r>
        <w:rPr>
          <w:rFonts w:ascii="Times New Roman" w:hAnsi="Times New Roman"/>
          <w:b/>
          <w:color w:val="0D1B2A"/>
          <w:sz w:val="28"/>
        </w:rPr>
        <w:t>TABLE OF CONTENTS</w:t>
      </w:r>
    </w:p>
    <w:p>
      <w:r>
        <w:fldChar w:fldCharType="begin"/>
      </w:r>
      <w:r>
        <w:instrText xml:space="preserve">TOC \o "1-3" \h \z \u</w:instrText>
      </w:r>
      <w:r>
        <w:fldChar w:fldCharType="separate"/>
      </w:r>
      <w:r>
        <w:fldChar w:fldCharType="end"/>
      </w:r>
    </w:p>
    <w:p>
      <w:pPr>
        <w:spacing w:before="0" w:after="0"/>
      </w:pPr>
      <w:r>
        <w:br w:type="page"/>
      </w:r>
    </w:p>
    <w:p>
      <w:pPr>
        <w:shd w:val="clear" w:color="auto" w:fill="E8F4F8"/>
        <w:spacing w:before="0" w:after="360"/>
        <w:jc w:val="center"/>
        <w:pBdr>
          <w:bottom w:val="single" w:sz="6" w:space="4" w:color="00B4D8"/>
        </w:pBdr>
      </w:pPr>
      <w:r>
        <w:rPr>
          <w:rFonts w:ascii="Times New Roman" w:hAnsi="Times New Roman"/>
          <w:b/>
          <w:color w:val="0D1B2A"/>
          <w:sz w:val="28"/>
        </w:rPr>
        <w:t>LIST OF FIGURES</w:t>
      </w:r>
    </w:p>
    <w:p>
      <w:r>
        <w:fldChar w:fldCharType="begin"/>
      </w:r>
      <w:r>
        <w:instrText xml:space="preserve">TOC \h \z \c "Figure"</w:instrText>
      </w:r>
      <w:r>
        <w:fldChar w:fldCharType="separate"/>
      </w:r>
      <w:r>
        <w:fldChar w:fldCharType="end"/>
      </w:r>
    </w:p>
    <w:p>
      <w:pPr>
        <w:spacing w:before="0" w:after="0"/>
      </w:pPr>
      <w:r>
        <w:br w:type="page"/>
      </w:r>
    </w:p>
    <w:p>
      <w:pPr>
        <w:shd w:val="clear" w:color="auto" w:fill="E8F4F8"/>
        <w:spacing w:before="0" w:after="360"/>
        <w:jc w:val="center"/>
        <w:pBdr>
          <w:bottom w:val="single" w:sz="6" w:space="4" w:color="00B4D8"/>
        </w:pBdr>
      </w:pPr>
      <w:r>
        <w:rPr>
          <w:rFonts w:ascii="Times New Roman" w:hAnsi="Times New Roman"/>
          <w:b/>
          <w:color w:val="0D1B2A"/>
          <w:sz w:val="28"/>
        </w:rPr>
        <w:t>LIST OF TABLES</w:t>
      </w:r>
    </w:p>
    <w:p>
      <w:r>
        <w:fldChar w:fldCharType="begin"/>
      </w:r>
      <w:r>
        <w:instrText xml:space="preserve">TOC \h \z \c "Table"</w:instrText>
      </w:r>
      <w:r>
        <w:fldChar w:fldCharType="separate"/>
      </w:r>
      <w:r>
        <w:fldChar w:fldCharType="end"/>
      </w:r>
    </w:p>
    <w:p>
      <w:pPr>
        <w:spacing w:before="0" w:after="0"/>
      </w:pPr>
      <w:r>
        <w:br w:type="page"/>
      </w:r>
    </w:p>
    <w:p>
      <w:pPr>
        <w:shd w:val="clear" w:color="auto" w:fill="0D1B2A"/>
        <w:spacing w:before="0" w:after="0"/>
        <w:jc w:val="left"/>
      </w:pPr>
      <w:r>
        <w:rPr>
          <w:rFonts w:ascii="Times New Roman" w:hAnsi="Times New Roman"/>
          <w:b/>
          <w:color w:val="00B4D8"/>
          <w:sz w:val="20"/>
        </w:rPr>
        <w:t xml:space="preserve">  CHAPTER 1</w:t>
      </w:r>
    </w:p>
    <w:p>
      <w:pPr>
        <w:shd w:val="clear" w:color="auto" w:fill="E8F4F8"/>
        <w:spacing w:before="0" w:after="360"/>
        <w:jc w:val="center"/>
        <w:pBdr>
          <w:bottom w:val="single" w:sz="6" w:space="4" w:color="00B4D8"/>
        </w:pBdr>
      </w:pPr>
      <w:r>
        <w:rPr>
          <w:rFonts w:ascii="Times New Roman" w:hAnsi="Times New Roman"/>
          <w:b/>
          <w:color w:val="0D1B2A"/>
          <w:sz w:val="28"/>
        </w:rPr>
        <w:t>INTRODUCTION</w:t>
      </w:r>
    </w:p>
    <w:p>
      <w:pPr>
        <w:pStyle w:val="Heading2"/>
        <w:pBdr>
          <w:left w:val="single" w:sz="18" w:space="8" w:color="00B4D8"/>
        </w:pBdr>
        <w:ind w:left="226"/>
        <w:spacing w:before="240" w:after="120"/>
      </w:pPr>
      <w:r>
        <w:t>1.1 Background</w:t>
      </w:r>
    </w:p>
    <w:p>
      <w:pPr>
        <w:spacing w:before="0" w:after="120"/>
      </w:pPr>
      <w:r>
        <w:t>Cybersecurity education requires both technical practice and operational understanding. Students often learn offensive techniques such as reconnaissance, vulnerability discovery, exploitation methodology, and post-exploitation reasoning separately from defensive analysis topics such as log review, alert triage, incident response, and reporting. This separation can make it difficult for students to understand the cause-and-effect relationship between an attacker action and the evidence observed by a defender.</w:t>
      </w:r>
    </w:p>
    <w:p>
      <w:pPr>
        <w:spacing w:before="0" w:after="120"/>
      </w:pPr>
      <w:r>
        <w:t>CyberSim addresses this learning gap through a dual-perspective training platform. It provides a browser-based Red Team workspace where students interact with isolated scenario environments through a Kali-style terminal, and a Blue Team workspace where corresponding telemetry, SIEM events, notes, and response activities are analyzed. The platform is designed for university training, so all offensive learning activities are constrained to deliberately vulnerable Docker containers and internal Docker networks.</w:t>
      </w:r>
    </w:p>
    <w:p>
      <w:pPr>
        <w:pStyle w:val="Heading2"/>
        <w:pBdr>
          <w:left w:val="single" w:sz="18" w:space="8" w:color="00B4D8"/>
        </w:pBdr>
        <w:ind w:left="226"/>
        <w:spacing w:before="240" w:after="120"/>
      </w:pPr>
      <w:r>
        <w:t>1.2 Motivation</w:t>
      </w:r>
    </w:p>
    <w:p>
      <w:pPr>
        <w:spacing w:before="0" w:after="120"/>
      </w:pPr>
      <w:r>
        <w:t>The motivation for CyberSim is to make cybersecurity training more realistic, connected, and safe. Traditional exercises may emphasize either attack execution or defensive monitoring, but students need to see both perspectives in one controlled environment. CyberSim makes this relationship visible by linking terminal actions, scenario progress, SIEM telemetry, notes, scoring, AI hints, and debrief reports.</w:t>
      </w:r>
    </w:p>
    <w:p>
      <w:pPr>
        <w:spacing w:before="0" w:after="120"/>
      </w:pPr>
      <w:r>
        <w:t>The project is also motivated by classroom needs. Instructors need a way to monitor student progress, evaluate methodology adherence, review evidence, and export grade-ready data. Students need a guided environment where they can practice without accidentally targeting real systems or receiving unsafe instructions.</w:t>
      </w:r>
    </w:p>
    <w:p>
      <w:pPr>
        <w:pStyle w:val="Heading2"/>
        <w:pBdr>
          <w:left w:val="single" w:sz="18" w:space="8" w:color="00B4D8"/>
        </w:pBdr>
        <w:ind w:left="226"/>
        <w:spacing w:before="240" w:after="120"/>
      </w:pPr>
      <w:r>
        <w:t>1.3 Problem Statement</w:t>
      </w:r>
    </w:p>
    <w:p>
      <w:pPr>
        <w:spacing w:before="0" w:after="120"/>
      </w:pPr>
      <w:r>
        <w:t>Cybersecurity students lack an integrated training environment that combines:</w:t>
      </w:r>
    </w:p>
    <w:p>
      <w:pPr>
        <w:pStyle w:val="ListBullet"/>
        <w:ind w:left="283"/>
        <w:spacing w:before="0" w:after="60"/>
      </w:pPr>
      <w:r>
        <w:t>Safe offensive practice inside isolated targets.</w:t>
      </w:r>
    </w:p>
    <w:p>
      <w:pPr>
        <w:pStyle w:val="ListBullet"/>
        <w:ind w:left="283"/>
        <w:spacing w:before="0" w:after="60"/>
      </w:pPr>
      <w:r>
        <w:t>Real-time defensive telemetry and SIEM-style investigation.</w:t>
      </w:r>
    </w:p>
    <w:p>
      <w:pPr>
        <w:pStyle w:val="ListBullet"/>
        <w:ind w:left="283"/>
        <w:spacing w:before="0" w:after="60"/>
      </w:pPr>
      <w:r>
        <w:t>Structured methodology guidance.</w:t>
      </w:r>
    </w:p>
    <w:p>
      <w:pPr>
        <w:pStyle w:val="ListBullet"/>
        <w:ind w:left="283"/>
        <w:spacing w:before="0" w:after="60"/>
      </w:pPr>
      <w:r>
        <w:t>Scenario-based learning objectives.</w:t>
      </w:r>
    </w:p>
    <w:p>
      <w:pPr>
        <w:pStyle w:val="ListBullet"/>
        <w:ind w:left="283"/>
        <w:spacing w:before="0" w:after="60"/>
      </w:pPr>
      <w:r>
        <w:t>Instructor visibility and grading support.</w:t>
      </w:r>
    </w:p>
    <w:p>
      <w:pPr>
        <w:pStyle w:val="ListBullet"/>
        <w:ind w:left="283"/>
        <w:spacing w:before="0" w:after="60"/>
      </w:pPr>
      <w:r>
        <w:t>Post-mission debriefs that explain cause and effect.</w:t>
      </w:r>
    </w:p>
    <w:p>
      <w:pPr>
        <w:spacing w:before="0" w:after="120"/>
      </w:pPr>
      <w:r>
        <w:t>Existing tools often solve only part of this problem. CyberSim proposes a unified platform that connects Red Team and Blue Team workflows in a single browser-based application.</w:t>
      </w:r>
    </w:p>
    <w:p>
      <w:pPr>
        <w:pStyle w:val="Heading2"/>
        <w:pBdr>
          <w:left w:val="single" w:sz="18" w:space="8" w:color="00B4D8"/>
        </w:pBdr>
        <w:ind w:left="226"/>
        <w:spacing w:before="240" w:after="120"/>
      </w:pPr>
      <w:r>
        <w:t>1.4 Project Aim</w:t>
      </w:r>
    </w:p>
    <w:p>
      <w:pPr>
        <w:spacing w:before="0" w:after="120"/>
      </w:pPr>
      <w:r>
        <w:t>The aim of CyberSim is to design and implement a dual-perspective cybersecurity training platform that allows students to practice Red Team and Blue Team workflows safely inside Docker-isolated scenarios while receiving structured guidance, scoring, telemetry, and debrief reports.</w:t>
      </w:r>
    </w:p>
    <w:p>
      <w:pPr>
        <w:pStyle w:val="Heading2"/>
        <w:pBdr>
          <w:left w:val="single" w:sz="18" w:space="8" w:color="00B4D8"/>
        </w:pBdr>
        <w:ind w:left="226"/>
        <w:spacing w:before="240" w:after="120"/>
      </w:pPr>
      <w:r>
        <w:t>1.5 Project Objectives</w:t>
      </w:r>
    </w:p>
    <w:p>
      <w:pPr>
        <w:jc w:val="left"/>
        <w:spacing w:before="200" w:after="40"/>
      </w:pPr>
      <w:r>
        <w:rPr>
          <w:rFonts w:ascii="Times New Roman" w:hAnsi="Times New Roman"/>
          <w:i/>
          <w:color w:val="445566"/>
          <w:sz w:val="20"/>
        </w:rPr>
        <w:t>Table 1.1: Data table</w:t>
      </w:r>
    </w:p>
    <w:tbl>
      <w:tblPr>
        <w:tblStyle w:val="TableGrid"/>
        <w:tblW w:type="auto" w:w="0"/>
        <w:jc w:val="center"/>
        <w:tblLook w:firstColumn="1" w:firstRow="1" w:lastColumn="0" w:lastRow="0" w:noHBand="0" w:noVBand="1" w:val="04A0"/>
      </w:tblPr>
      <w:tblGrid>
        <w:gridCol w:w="3024"/>
        <w:gridCol w:w="3024"/>
        <w:gridCol w:w="3024"/>
      </w:tblGrid>
      <w:tr>
        <w:trPr>
          <w:trHeight w:hRule="atLeast" w:val="397"/>
        </w:trPr>
        <w:tc>
          <w:tcPr>
            <w:tcW w:type="dxa" w:w="2835"/>
            <w:shd w:val="clear" w:color="auto" w:fill="0D1B2A"/>
          </w:tcPr>
          <w:p>
            <w:pPr>
              <w:jc w:val="center"/>
              <w:spacing w:before="40" w:after="40"/>
            </w:pPr>
            <w:r>
              <w:rPr>
                <w:rFonts w:ascii="Times New Roman" w:hAnsi="Times New Roman"/>
                <w:b/>
                <w:color w:val="FFFFFF"/>
                <w:sz w:val="22"/>
              </w:rPr>
              <w:t>Objective ID</w:t>
            </w:r>
          </w:p>
        </w:tc>
        <w:tc>
          <w:tcPr>
            <w:tcW w:type="dxa" w:w="2835"/>
            <w:shd w:val="clear" w:color="auto" w:fill="0D1B2A"/>
          </w:tcPr>
          <w:p>
            <w:pPr>
              <w:jc w:val="center"/>
              <w:spacing w:before="40" w:after="40"/>
            </w:pPr>
            <w:r>
              <w:rPr>
                <w:rFonts w:ascii="Times New Roman" w:hAnsi="Times New Roman"/>
                <w:b/>
                <w:color w:val="FFFFFF"/>
                <w:sz w:val="22"/>
              </w:rPr>
              <w:t>Objective</w:t>
            </w:r>
          </w:p>
        </w:tc>
        <w:tc>
          <w:tcPr>
            <w:tcW w:type="dxa" w:w="2835"/>
            <w:shd w:val="clear" w:color="auto" w:fill="0D1B2A"/>
          </w:tcPr>
          <w:p>
            <w:pPr>
              <w:jc w:val="center"/>
              <w:spacing w:before="40" w:after="40"/>
            </w:pPr>
            <w:r>
              <w:rPr>
                <w:rFonts w:ascii="Times New Roman" w:hAnsi="Times New Roman"/>
                <w:b/>
                <w:color w:val="FFFFFF"/>
                <w:sz w:val="22"/>
              </w:rPr>
              <w:t>Success Indicator</w:t>
            </w:r>
          </w:p>
        </w:tc>
      </w:tr>
      <w:tr>
        <w:tc>
          <w:tcPr>
            <w:tcW w:type="dxa" w:w="2835"/>
          </w:tcPr>
          <w:p>
            <w:pPr>
              <w:jc w:val="left"/>
              <w:spacing w:before="40" w:after="40"/>
            </w:pPr>
            <w:r>
              <w:rPr>
                <w:rFonts w:ascii="Times New Roman" w:hAnsi="Times New Roman"/>
                <w:b/>
                <w:sz w:val="22"/>
              </w:rPr>
              <w:t>OBJ-01</w:t>
            </w:r>
          </w:p>
        </w:tc>
        <w:tc>
          <w:tcPr>
            <w:tcW w:type="dxa" w:w="2835"/>
          </w:tcPr>
          <w:p>
            <w:pPr>
              <w:jc w:val="left"/>
              <w:spacing w:before="40" w:after="40"/>
            </w:pPr>
            <w:r>
              <w:rPr>
                <w:rFonts w:ascii="Times New Roman" w:hAnsi="Times New Roman"/>
                <w:sz w:val="22"/>
              </w:rPr>
              <w:t>Provide safe scenario-based offensive practice</w:t>
            </w:r>
          </w:p>
        </w:tc>
        <w:tc>
          <w:tcPr>
            <w:tcW w:type="dxa" w:w="2835"/>
          </w:tcPr>
          <w:p>
            <w:pPr>
              <w:jc w:val="left"/>
              <w:spacing w:before="40" w:after="40"/>
            </w:pPr>
            <w:r>
              <w:rPr>
                <w:rFonts w:ascii="Times New Roman" w:hAnsi="Times New Roman"/>
                <w:sz w:val="22"/>
              </w:rPr>
              <w:t>All scenario targets run in isolated Docker networks</w:t>
            </w:r>
          </w:p>
        </w:tc>
      </w:tr>
      <w:tr>
        <w:tc>
          <w:tcPr>
            <w:tcW w:type="dxa" w:w="2835"/>
            <w:shd w:val="clear" w:color="auto" w:fill="F0F8FF"/>
          </w:tcPr>
          <w:p>
            <w:pPr>
              <w:jc w:val="left"/>
              <w:spacing w:before="40" w:after="40"/>
            </w:pPr>
            <w:r>
              <w:rPr>
                <w:rFonts w:ascii="Times New Roman" w:hAnsi="Times New Roman"/>
                <w:b/>
                <w:sz w:val="22"/>
              </w:rPr>
              <w:t>OBJ-02</w:t>
            </w:r>
          </w:p>
        </w:tc>
        <w:tc>
          <w:tcPr>
            <w:tcW w:type="dxa" w:w="2835"/>
            <w:shd w:val="clear" w:color="auto" w:fill="F0F8FF"/>
          </w:tcPr>
          <w:p>
            <w:pPr>
              <w:jc w:val="left"/>
              <w:spacing w:before="40" w:after="40"/>
            </w:pPr>
            <w:r>
              <w:rPr>
                <w:rFonts w:ascii="Times New Roman" w:hAnsi="Times New Roman"/>
                <w:sz w:val="22"/>
              </w:rPr>
              <w:t>Provide Blue Team visibility into scenario activity</w:t>
            </w:r>
          </w:p>
        </w:tc>
        <w:tc>
          <w:tcPr>
            <w:tcW w:type="dxa" w:w="2835"/>
            <w:shd w:val="clear" w:color="auto" w:fill="F0F8FF"/>
          </w:tcPr>
          <w:p>
            <w:pPr>
              <w:jc w:val="left"/>
              <w:spacing w:before="40" w:after="40"/>
            </w:pPr>
            <w:r>
              <w:rPr>
                <w:rFonts w:ascii="Times New Roman" w:hAnsi="Times New Roman"/>
                <w:sz w:val="22"/>
              </w:rPr>
              <w:t>SIEM events and triage workflows are available in the Blue workspace</w:t>
            </w:r>
          </w:p>
        </w:tc>
      </w:tr>
      <w:tr>
        <w:tc>
          <w:tcPr>
            <w:tcW w:type="dxa" w:w="2835"/>
          </w:tcPr>
          <w:p>
            <w:pPr>
              <w:jc w:val="left"/>
              <w:spacing w:before="40" w:after="40"/>
            </w:pPr>
            <w:r>
              <w:rPr>
                <w:rFonts w:ascii="Times New Roman" w:hAnsi="Times New Roman"/>
                <w:b/>
                <w:sz w:val="22"/>
              </w:rPr>
              <w:t>OBJ-03</w:t>
            </w:r>
          </w:p>
        </w:tc>
        <w:tc>
          <w:tcPr>
            <w:tcW w:type="dxa" w:w="2835"/>
          </w:tcPr>
          <w:p>
            <w:pPr>
              <w:jc w:val="left"/>
              <w:spacing w:before="40" w:after="40"/>
            </w:pPr>
            <w:r>
              <w:rPr>
                <w:rFonts w:ascii="Times New Roman" w:hAnsi="Times New Roman"/>
                <w:sz w:val="22"/>
              </w:rPr>
              <w:t>Support learning through guidance</w:t>
            </w:r>
          </w:p>
        </w:tc>
        <w:tc>
          <w:tcPr>
            <w:tcW w:type="dxa" w:w="2835"/>
          </w:tcPr>
          <w:p>
            <w:pPr>
              <w:jc w:val="left"/>
              <w:spacing w:before="40" w:after="40"/>
            </w:pPr>
            <w:r>
              <w:rPr>
                <w:rFonts w:ascii="Times New Roman" w:hAnsi="Times New Roman"/>
                <w:sz w:val="22"/>
              </w:rPr>
              <w:t>AI hints and structured hint trees provide bounded Socratic support</w:t>
            </w:r>
          </w:p>
        </w:tc>
      </w:tr>
      <w:tr>
        <w:tc>
          <w:tcPr>
            <w:tcW w:type="dxa" w:w="2835"/>
            <w:shd w:val="clear" w:color="auto" w:fill="F0F8FF"/>
          </w:tcPr>
          <w:p>
            <w:pPr>
              <w:jc w:val="left"/>
              <w:spacing w:before="40" w:after="40"/>
            </w:pPr>
            <w:r>
              <w:rPr>
                <w:rFonts w:ascii="Times New Roman" w:hAnsi="Times New Roman"/>
                <w:b/>
                <w:sz w:val="22"/>
              </w:rPr>
              <w:t>OBJ-04</w:t>
            </w:r>
          </w:p>
        </w:tc>
        <w:tc>
          <w:tcPr>
            <w:tcW w:type="dxa" w:w="2835"/>
            <w:shd w:val="clear" w:color="auto" w:fill="F0F8FF"/>
          </w:tcPr>
          <w:p>
            <w:pPr>
              <w:jc w:val="left"/>
              <w:spacing w:before="40" w:after="40"/>
            </w:pPr>
            <w:r>
              <w:rPr>
                <w:rFonts w:ascii="Times New Roman" w:hAnsi="Times New Roman"/>
                <w:sz w:val="22"/>
              </w:rPr>
              <w:t>Track methodology and progress</w:t>
            </w:r>
          </w:p>
        </w:tc>
        <w:tc>
          <w:tcPr>
            <w:tcW w:type="dxa" w:w="2835"/>
            <w:shd w:val="clear" w:color="auto" w:fill="F0F8FF"/>
          </w:tcPr>
          <w:p>
            <w:pPr>
              <w:jc w:val="left"/>
              <w:spacing w:before="40" w:after="40"/>
            </w:pPr>
            <w:r>
              <w:rPr>
                <w:rFonts w:ascii="Times New Roman" w:hAnsi="Times New Roman"/>
                <w:sz w:val="22"/>
              </w:rPr>
              <w:t>Scenario phases, notes, flags, and gates reflect student progress</w:t>
            </w:r>
          </w:p>
        </w:tc>
      </w:tr>
      <w:tr>
        <w:tc>
          <w:tcPr>
            <w:tcW w:type="dxa" w:w="2835"/>
          </w:tcPr>
          <w:p>
            <w:pPr>
              <w:jc w:val="left"/>
              <w:spacing w:before="40" w:after="40"/>
            </w:pPr>
            <w:r>
              <w:rPr>
                <w:rFonts w:ascii="Times New Roman" w:hAnsi="Times New Roman"/>
                <w:b/>
                <w:sz w:val="22"/>
              </w:rPr>
              <w:t>OBJ-05</w:t>
            </w:r>
          </w:p>
        </w:tc>
        <w:tc>
          <w:tcPr>
            <w:tcW w:type="dxa" w:w="2835"/>
          </w:tcPr>
          <w:p>
            <w:pPr>
              <w:jc w:val="left"/>
              <w:spacing w:before="40" w:after="40"/>
            </w:pPr>
            <w:r>
              <w:rPr>
                <w:rFonts w:ascii="Times New Roman" w:hAnsi="Times New Roman"/>
                <w:sz w:val="22"/>
              </w:rPr>
              <w:t>Support assessment</w:t>
            </w:r>
          </w:p>
        </w:tc>
        <w:tc>
          <w:tcPr>
            <w:tcW w:type="dxa" w:w="2835"/>
          </w:tcPr>
          <w:p>
            <w:pPr>
              <w:jc w:val="left"/>
              <w:spacing w:before="40" w:after="40"/>
            </w:pPr>
            <w:r>
              <w:rPr>
                <w:rFonts w:ascii="Times New Roman" w:hAnsi="Times New Roman"/>
                <w:sz w:val="22"/>
              </w:rPr>
              <w:t>Scoring, reports, and instructor analytics produce reviewable evidence</w:t>
            </w:r>
          </w:p>
        </w:tc>
      </w:tr>
      <w:tr>
        <w:tc>
          <w:tcPr>
            <w:tcW w:type="dxa" w:w="2835"/>
            <w:shd w:val="clear" w:color="auto" w:fill="F0F8FF"/>
          </w:tcPr>
          <w:p>
            <w:pPr>
              <w:jc w:val="left"/>
              <w:spacing w:before="40" w:after="40"/>
            </w:pPr>
            <w:r>
              <w:rPr>
                <w:rFonts w:ascii="Times New Roman" w:hAnsi="Times New Roman"/>
                <w:b/>
                <w:sz w:val="22"/>
              </w:rPr>
              <w:t>OBJ-06</w:t>
            </w:r>
          </w:p>
        </w:tc>
        <w:tc>
          <w:tcPr>
            <w:tcW w:type="dxa" w:w="2835"/>
            <w:shd w:val="clear" w:color="auto" w:fill="F0F8FF"/>
          </w:tcPr>
          <w:p>
            <w:pPr>
              <w:jc w:val="left"/>
              <w:spacing w:before="40" w:after="40"/>
            </w:pPr>
            <w:r>
              <w:rPr>
                <w:rFonts w:ascii="Times New Roman" w:hAnsi="Times New Roman"/>
                <w:sz w:val="22"/>
              </w:rPr>
              <w:t>Support deployment and demonstration</w:t>
            </w:r>
          </w:p>
        </w:tc>
        <w:tc>
          <w:tcPr>
            <w:tcW w:type="dxa" w:w="2835"/>
            <w:shd w:val="clear" w:color="auto" w:fill="F0F8FF"/>
          </w:tcPr>
          <w:p>
            <w:pPr>
              <w:jc w:val="left"/>
              <w:spacing w:before="40" w:after="40"/>
            </w:pPr>
            <w:r>
              <w:rPr>
                <w:rFonts w:ascii="Times New Roman" w:hAnsi="Times New Roman"/>
                <w:sz w:val="22"/>
              </w:rPr>
              <w:t>Docker Compose and demo scripts verify readiness</w:t>
            </w:r>
          </w:p>
        </w:tc>
      </w:tr>
    </w:tbl>
    <w:p>
      <w:pPr>
        <w:spacing w:before="0" w:after="120"/>
      </w:pPr>
    </w:p>
    <w:p>
      <w:pPr>
        <w:pStyle w:val="Heading2"/>
        <w:pBdr>
          <w:left w:val="single" w:sz="18" w:space="8" w:color="00B4D8"/>
        </w:pBdr>
        <w:ind w:left="226"/>
        <w:spacing w:before="240" w:after="120"/>
      </w:pPr>
      <w:r>
        <w:t>1.6 Project Scope</w:t>
      </w:r>
    </w:p>
    <w:p>
      <w:pPr>
        <w:spacing w:before="0" w:after="120"/>
      </w:pPr>
      <w:r>
        <w:t>The active MVP scope includes exactly three scenarios:</w:t>
      </w:r>
    </w:p>
    <w:p>
      <w:pPr>
        <w:jc w:val="left"/>
        <w:spacing w:before="200" w:after="40"/>
      </w:pPr>
      <w:r>
        <w:rPr>
          <w:rFonts w:ascii="Times New Roman" w:hAnsi="Times New Roman"/>
          <w:i/>
          <w:color w:val="445566"/>
          <w:sz w:val="20"/>
        </w:rPr>
        <w:t>Table 1.2: Data table</w:t>
      </w:r>
    </w:p>
    <w:tbl>
      <w:tblPr>
        <w:tblStyle w:val="TableGrid"/>
        <w:tblW w:type="auto" w:w="0"/>
        <w:jc w:val="center"/>
        <w:tblLook w:firstColumn="1" w:firstRow="1" w:lastColumn="0" w:lastRow="0" w:noHBand="0" w:noVBand="1" w:val="04A0"/>
      </w:tblPr>
      <w:tblGrid>
        <w:gridCol w:w="3024"/>
        <w:gridCol w:w="3024"/>
        <w:gridCol w:w="3024"/>
      </w:tblGrid>
      <w:tr>
        <w:trPr>
          <w:trHeight w:hRule="atLeast" w:val="397"/>
        </w:trPr>
        <w:tc>
          <w:tcPr>
            <w:tcW w:type="dxa" w:w="2835"/>
            <w:shd w:val="clear" w:color="auto" w:fill="0D1B2A"/>
          </w:tcPr>
          <w:p>
            <w:pPr>
              <w:jc w:val="center"/>
              <w:spacing w:before="40" w:after="40"/>
            </w:pPr>
            <w:r>
              <w:rPr>
                <w:rFonts w:ascii="Times New Roman" w:hAnsi="Times New Roman"/>
                <w:b/>
                <w:color w:val="FFFFFF"/>
                <w:sz w:val="22"/>
              </w:rPr>
              <w:t>Scenario</w:t>
            </w:r>
          </w:p>
        </w:tc>
        <w:tc>
          <w:tcPr>
            <w:tcW w:type="dxa" w:w="2835"/>
            <w:shd w:val="clear" w:color="auto" w:fill="0D1B2A"/>
          </w:tcPr>
          <w:p>
            <w:pPr>
              <w:jc w:val="center"/>
              <w:spacing w:before="40" w:after="40"/>
            </w:pPr>
            <w:r>
              <w:rPr>
                <w:rFonts w:ascii="Times New Roman" w:hAnsi="Times New Roman"/>
                <w:b/>
                <w:color w:val="FFFFFF"/>
                <w:sz w:val="22"/>
              </w:rPr>
              <w:t>Name</w:t>
            </w:r>
          </w:p>
        </w:tc>
        <w:tc>
          <w:tcPr>
            <w:tcW w:type="dxa" w:w="2835"/>
            <w:shd w:val="clear" w:color="auto" w:fill="0D1B2A"/>
          </w:tcPr>
          <w:p>
            <w:pPr>
              <w:jc w:val="center"/>
              <w:spacing w:before="40" w:after="40"/>
            </w:pPr>
            <w:r>
              <w:rPr>
                <w:rFonts w:ascii="Times New Roman" w:hAnsi="Times New Roman"/>
                <w:b/>
                <w:color w:val="FFFFFF"/>
                <w:sz w:val="22"/>
              </w:rPr>
              <w:t>Focus</w:t>
            </w:r>
          </w:p>
        </w:tc>
      </w:tr>
      <w:tr>
        <w:tc>
          <w:tcPr>
            <w:tcW w:type="dxa" w:w="2835"/>
          </w:tcPr>
          <w:p>
            <w:pPr>
              <w:jc w:val="left"/>
              <w:spacing w:before="40" w:after="40"/>
            </w:pPr>
            <w:r>
              <w:rPr>
                <w:rFonts w:ascii="Times New Roman" w:hAnsi="Times New Roman"/>
                <w:b/>
                <w:sz w:val="22"/>
              </w:rPr>
              <w:t>SC-01</w:t>
            </w:r>
          </w:p>
        </w:tc>
        <w:tc>
          <w:tcPr>
            <w:tcW w:type="dxa" w:w="2835"/>
          </w:tcPr>
          <w:p>
            <w:pPr>
              <w:jc w:val="left"/>
              <w:spacing w:before="40" w:after="40"/>
            </w:pPr>
            <w:r>
              <w:rPr>
                <w:rFonts w:ascii="Times New Roman" w:hAnsi="Times New Roman"/>
                <w:sz w:val="22"/>
              </w:rPr>
              <w:t>NovaMed Healthcare</w:t>
            </w:r>
          </w:p>
        </w:tc>
        <w:tc>
          <w:tcPr>
            <w:tcW w:type="dxa" w:w="2835"/>
          </w:tcPr>
          <w:p>
            <w:pPr>
              <w:jc w:val="left"/>
              <w:spacing w:before="40" w:after="40"/>
            </w:pPr>
            <w:r>
              <w:rPr>
                <w:rFonts w:ascii="Times New Roman" w:hAnsi="Times New Roman"/>
                <w:sz w:val="22"/>
              </w:rPr>
              <w:t>Web application penetration testing and OWASP-style findings</w:t>
            </w:r>
          </w:p>
        </w:tc>
      </w:tr>
      <w:tr>
        <w:tc>
          <w:tcPr>
            <w:tcW w:type="dxa" w:w="2835"/>
            <w:shd w:val="clear" w:color="auto" w:fill="F0F8FF"/>
          </w:tcPr>
          <w:p>
            <w:pPr>
              <w:jc w:val="left"/>
              <w:spacing w:before="40" w:after="40"/>
            </w:pPr>
            <w:r>
              <w:rPr>
                <w:rFonts w:ascii="Times New Roman" w:hAnsi="Times New Roman"/>
                <w:b/>
                <w:sz w:val="22"/>
              </w:rPr>
              <w:t>SC-02</w:t>
            </w:r>
          </w:p>
        </w:tc>
        <w:tc>
          <w:tcPr>
            <w:tcW w:type="dxa" w:w="2835"/>
            <w:shd w:val="clear" w:color="auto" w:fill="F0F8FF"/>
          </w:tcPr>
          <w:p>
            <w:pPr>
              <w:jc w:val="left"/>
              <w:spacing w:before="40" w:after="40"/>
            </w:pPr>
            <w:r>
              <w:rPr>
                <w:rFonts w:ascii="Times New Roman" w:hAnsi="Times New Roman"/>
                <w:sz w:val="22"/>
              </w:rPr>
              <w:t>Nexora Financial</w:t>
            </w:r>
          </w:p>
        </w:tc>
        <w:tc>
          <w:tcPr>
            <w:tcW w:type="dxa" w:w="2835"/>
            <w:shd w:val="clear" w:color="auto" w:fill="F0F8FF"/>
          </w:tcPr>
          <w:p>
            <w:pPr>
              <w:jc w:val="left"/>
              <w:spacing w:before="40" w:after="40"/>
            </w:pPr>
            <w:r>
              <w:rPr>
                <w:rFonts w:ascii="Times New Roman" w:hAnsi="Times New Roman"/>
                <w:sz w:val="22"/>
              </w:rPr>
              <w:t>Active Directory compromise simulation and defender correlation</w:t>
            </w:r>
          </w:p>
        </w:tc>
      </w:tr>
      <w:tr>
        <w:tc>
          <w:tcPr>
            <w:tcW w:type="dxa" w:w="2835"/>
          </w:tcPr>
          <w:p>
            <w:pPr>
              <w:jc w:val="left"/>
              <w:spacing w:before="40" w:after="40"/>
            </w:pPr>
            <w:r>
              <w:rPr>
                <w:rFonts w:ascii="Times New Roman" w:hAnsi="Times New Roman"/>
                <w:b/>
                <w:sz w:val="22"/>
              </w:rPr>
              <w:t>SC-03</w:t>
            </w:r>
          </w:p>
        </w:tc>
        <w:tc>
          <w:tcPr>
            <w:tcW w:type="dxa" w:w="2835"/>
          </w:tcPr>
          <w:p>
            <w:pPr>
              <w:jc w:val="left"/>
              <w:spacing w:before="40" w:after="40"/>
            </w:pPr>
            <w:r>
              <w:rPr>
                <w:rFonts w:ascii="Times New Roman" w:hAnsi="Times New Roman"/>
                <w:sz w:val="22"/>
              </w:rPr>
              <w:t>Orion Logistics</w:t>
            </w:r>
          </w:p>
        </w:tc>
        <w:tc>
          <w:tcPr>
            <w:tcW w:type="dxa" w:w="2835"/>
          </w:tcPr>
          <w:p>
            <w:pPr>
              <w:jc w:val="left"/>
              <w:spacing w:before="40" w:after="40"/>
            </w:pPr>
            <w:r>
              <w:rPr>
                <w:rFonts w:ascii="Times New Roman" w:hAnsi="Times New Roman"/>
                <w:sz w:val="22"/>
              </w:rPr>
              <w:t>Phishing campaign simulation and SOC response</w:t>
            </w:r>
          </w:p>
        </w:tc>
      </w:tr>
    </w:tbl>
    <w:p>
      <w:pPr>
        <w:spacing w:before="0" w:after="120"/>
      </w:pPr>
    </w:p>
    <w:p>
      <w:pPr>
        <w:spacing w:before="0" w:after="120"/>
      </w:pPr>
      <w:r>
        <w:t>Out of scope:</w:t>
      </w:r>
    </w:p>
    <w:p>
      <w:pPr>
        <w:pStyle w:val="ListBullet"/>
        <w:ind w:left="283"/>
        <w:spacing w:before="0" w:after="60"/>
      </w:pPr>
      <w:r>
        <w:t>Testing real external systems.</w:t>
      </w:r>
    </w:p>
    <w:p>
      <w:pPr>
        <w:pStyle w:val="ListBullet"/>
        <w:ind w:left="283"/>
        <w:spacing w:before="0" w:after="60"/>
      </w:pPr>
      <w:r>
        <w:t>Building real malware.</w:t>
      </w:r>
    </w:p>
    <w:p>
      <w:pPr>
        <w:pStyle w:val="ListBullet"/>
        <w:ind w:left="283"/>
        <w:spacing w:before="0" w:after="60"/>
      </w:pPr>
      <w:r>
        <w:t>Allowing scenario containers unrestricted internet access.</w:t>
      </w:r>
    </w:p>
    <w:p>
      <w:pPr>
        <w:pStyle w:val="ListBullet"/>
        <w:ind w:left="283"/>
        <w:spacing w:before="0" w:after="60"/>
      </w:pPr>
      <w:r>
        <w:t>Expanding beyond SC-01 through SC-03 before the MVP is fully verified.</w:t>
      </w:r>
    </w:p>
    <w:p>
      <w:pPr>
        <w:pStyle w:val="Heading2"/>
        <w:pBdr>
          <w:left w:val="single" w:sz="18" w:space="8" w:color="00B4D8"/>
        </w:pBdr>
        <w:ind w:left="226"/>
        <w:spacing w:before="240" w:after="120"/>
      </w:pPr>
      <w:r>
        <w:t>1.7 Target Users and Stakeholders</w:t>
      </w:r>
    </w:p>
    <w:p>
      <w:pPr>
        <w:jc w:val="left"/>
        <w:spacing w:before="200" w:after="40"/>
      </w:pPr>
      <w:r>
        <w:rPr>
          <w:rFonts w:ascii="Times New Roman" w:hAnsi="Times New Roman"/>
          <w:i/>
          <w:color w:val="445566"/>
          <w:sz w:val="20"/>
        </w:rPr>
        <w:t>Table 1.3: Data table</w:t>
      </w:r>
    </w:p>
    <w:tbl>
      <w:tblPr>
        <w:tblStyle w:val="TableGrid"/>
        <w:tblW w:type="auto" w:w="0"/>
        <w:jc w:val="center"/>
        <w:tblLook w:firstColumn="1" w:firstRow="1" w:lastColumn="0" w:lastRow="0" w:noHBand="0" w:noVBand="1" w:val="04A0"/>
      </w:tblPr>
      <w:tblGrid>
        <w:gridCol w:w="4535"/>
        <w:gridCol w:w="4535"/>
      </w:tblGrid>
      <w:tr>
        <w:trPr>
          <w:trHeight w:hRule="atLeast" w:val="397"/>
        </w:trPr>
        <w:tc>
          <w:tcPr>
            <w:tcW w:type="dxa" w:w="4252"/>
            <w:shd w:val="clear" w:color="auto" w:fill="0D1B2A"/>
          </w:tcPr>
          <w:p>
            <w:pPr>
              <w:jc w:val="center"/>
              <w:spacing w:before="40" w:after="40"/>
            </w:pPr>
            <w:r>
              <w:rPr>
                <w:rFonts w:ascii="Times New Roman" w:hAnsi="Times New Roman"/>
                <w:b/>
                <w:color w:val="FFFFFF"/>
                <w:sz w:val="22"/>
              </w:rPr>
              <w:t>Stakeholder</w:t>
            </w:r>
          </w:p>
        </w:tc>
        <w:tc>
          <w:tcPr>
            <w:tcW w:type="dxa" w:w="4252"/>
            <w:shd w:val="clear" w:color="auto" w:fill="0D1B2A"/>
          </w:tcPr>
          <w:p>
            <w:pPr>
              <w:jc w:val="center"/>
              <w:spacing w:before="40" w:after="40"/>
            </w:pPr>
            <w:r>
              <w:rPr>
                <w:rFonts w:ascii="Times New Roman" w:hAnsi="Times New Roman"/>
                <w:b/>
                <w:color w:val="FFFFFF"/>
                <w:sz w:val="22"/>
              </w:rPr>
              <w:t>Need</w:t>
            </w:r>
          </w:p>
        </w:tc>
      </w:tr>
      <w:tr>
        <w:tc>
          <w:tcPr>
            <w:tcW w:type="dxa" w:w="4252"/>
          </w:tcPr>
          <w:p>
            <w:pPr>
              <w:jc w:val="left"/>
              <w:spacing w:before="40" w:after="40"/>
            </w:pPr>
            <w:r>
              <w:rPr>
                <w:rFonts w:ascii="Times New Roman" w:hAnsi="Times New Roman"/>
                <w:b/>
                <w:sz w:val="22"/>
              </w:rPr>
              <w:t>Student as Red Team operator</w:t>
            </w:r>
          </w:p>
        </w:tc>
        <w:tc>
          <w:tcPr>
            <w:tcW w:type="dxa" w:w="4252"/>
          </w:tcPr>
          <w:p>
            <w:pPr>
              <w:jc w:val="left"/>
              <w:spacing w:before="40" w:after="40"/>
            </w:pPr>
            <w:r>
              <w:rPr>
                <w:rFonts w:ascii="Times New Roman" w:hAnsi="Times New Roman"/>
                <w:sz w:val="22"/>
              </w:rPr>
              <w:t>Practice structured offensive methodology in a safe environment</w:t>
            </w:r>
          </w:p>
        </w:tc>
      </w:tr>
      <w:tr>
        <w:tc>
          <w:tcPr>
            <w:tcW w:type="dxa" w:w="4252"/>
            <w:shd w:val="clear" w:color="auto" w:fill="F0F8FF"/>
          </w:tcPr>
          <w:p>
            <w:pPr>
              <w:jc w:val="left"/>
              <w:spacing w:before="40" w:after="40"/>
            </w:pPr>
            <w:r>
              <w:rPr>
                <w:rFonts w:ascii="Times New Roman" w:hAnsi="Times New Roman"/>
                <w:b/>
                <w:sz w:val="22"/>
              </w:rPr>
              <w:t>Student as Blue Team analyst</w:t>
            </w:r>
          </w:p>
        </w:tc>
        <w:tc>
          <w:tcPr>
            <w:tcW w:type="dxa" w:w="4252"/>
            <w:shd w:val="clear" w:color="auto" w:fill="F0F8FF"/>
          </w:tcPr>
          <w:p>
            <w:pPr>
              <w:jc w:val="left"/>
              <w:spacing w:before="40" w:after="40"/>
            </w:pPr>
            <w:r>
              <w:rPr>
                <w:rFonts w:ascii="Times New Roman" w:hAnsi="Times New Roman"/>
                <w:sz w:val="22"/>
              </w:rPr>
              <w:t>Investigate telemetry, triage alerts, and write evidence-driven reports</w:t>
            </w:r>
          </w:p>
        </w:tc>
      </w:tr>
      <w:tr>
        <w:tc>
          <w:tcPr>
            <w:tcW w:type="dxa" w:w="4252"/>
          </w:tcPr>
          <w:p>
            <w:pPr>
              <w:jc w:val="left"/>
              <w:spacing w:before="40" w:after="40"/>
            </w:pPr>
            <w:r>
              <w:rPr>
                <w:rFonts w:ascii="Times New Roman" w:hAnsi="Times New Roman"/>
                <w:b/>
                <w:sz w:val="22"/>
              </w:rPr>
              <w:t>Instructor</w:t>
            </w:r>
          </w:p>
        </w:tc>
        <w:tc>
          <w:tcPr>
            <w:tcW w:type="dxa" w:w="4252"/>
          </w:tcPr>
          <w:p>
            <w:pPr>
              <w:jc w:val="left"/>
              <w:spacing w:before="40" w:after="40"/>
            </w:pPr>
            <w:r>
              <w:rPr>
                <w:rFonts w:ascii="Times New Roman" w:hAnsi="Times New Roman"/>
                <w:sz w:val="22"/>
              </w:rPr>
              <w:t>Monitor progress, review sessions, export grades, and identify common weaknesses</w:t>
            </w:r>
          </w:p>
        </w:tc>
      </w:tr>
      <w:tr>
        <w:tc>
          <w:tcPr>
            <w:tcW w:type="dxa" w:w="4252"/>
            <w:shd w:val="clear" w:color="auto" w:fill="F0F8FF"/>
          </w:tcPr>
          <w:p>
            <w:pPr>
              <w:jc w:val="left"/>
              <w:spacing w:before="40" w:after="40"/>
            </w:pPr>
            <w:r>
              <w:rPr>
                <w:rFonts w:ascii="Times New Roman" w:hAnsi="Times New Roman"/>
                <w:b/>
                <w:sz w:val="22"/>
              </w:rPr>
              <w:t>System administrator</w:t>
            </w:r>
          </w:p>
        </w:tc>
        <w:tc>
          <w:tcPr>
            <w:tcW w:type="dxa" w:w="4252"/>
            <w:shd w:val="clear" w:color="auto" w:fill="F0F8FF"/>
          </w:tcPr>
          <w:p>
            <w:pPr>
              <w:jc w:val="left"/>
              <w:spacing w:before="40" w:after="40"/>
            </w:pPr>
            <w:r>
              <w:rPr>
                <w:rFonts w:ascii="Times New Roman" w:hAnsi="Times New Roman"/>
                <w:sz w:val="22"/>
              </w:rPr>
              <w:t>Deploy, configure, verify, and recover the platform</w:t>
            </w:r>
          </w:p>
        </w:tc>
      </w:tr>
      <w:tr>
        <w:tc>
          <w:tcPr>
            <w:tcW w:type="dxa" w:w="4252"/>
          </w:tcPr>
          <w:p>
            <w:pPr>
              <w:jc w:val="left"/>
              <w:spacing w:before="40" w:after="40"/>
            </w:pPr>
            <w:r>
              <w:rPr>
                <w:rFonts w:ascii="Times New Roman" w:hAnsi="Times New Roman"/>
                <w:b/>
                <w:sz w:val="22"/>
              </w:rPr>
              <w:t>Examiner</w:t>
            </w:r>
          </w:p>
        </w:tc>
        <w:tc>
          <w:tcPr>
            <w:tcW w:type="dxa" w:w="4252"/>
          </w:tcPr>
          <w:p>
            <w:pPr>
              <w:jc w:val="left"/>
              <w:spacing w:before="40" w:after="40"/>
            </w:pPr>
            <w:r>
              <w:rPr>
                <w:rFonts w:ascii="Times New Roman" w:hAnsi="Times New Roman"/>
                <w:sz w:val="22"/>
              </w:rPr>
              <w:t>Evaluate technical depth, project completeness, safety, and educational contribution</w:t>
            </w:r>
          </w:p>
        </w:tc>
      </w:tr>
    </w:tbl>
    <w:p>
      <w:pPr>
        <w:spacing w:before="0" w:after="120"/>
      </w:pPr>
    </w:p>
    <w:p>
      <w:pPr>
        <w:pStyle w:val="Heading2"/>
        <w:pBdr>
          <w:left w:val="single" w:sz="18" w:space="8" w:color="00B4D8"/>
        </w:pBdr>
        <w:ind w:left="226"/>
        <w:spacing w:before="240" w:after="120"/>
      </w:pPr>
      <w:r>
        <w:t>1.8 Software and Hardware Requirements</w:t>
      </w:r>
    </w:p>
    <w:p>
      <w:pPr>
        <w:spacing w:before="0" w:after="120"/>
      </w:pPr>
      <w:r>
        <w:t>Software requirements:</w:t>
      </w:r>
    </w:p>
    <w:p>
      <w:pPr>
        <w:pStyle w:val="ListBullet"/>
        <w:ind w:left="283"/>
        <w:spacing w:before="0" w:after="60"/>
      </w:pPr>
      <w:r>
        <w:t>Docker Desktop or Docker Engine with Docker Compose v2.</w:t>
      </w:r>
    </w:p>
    <w:p>
      <w:pPr>
        <w:pStyle w:val="ListBullet"/>
        <w:ind w:left="283"/>
        <w:spacing w:before="0" w:after="60"/>
      </w:pPr>
      <w:r>
        <w:t>Python 3.11 for backend development.</w:t>
      </w:r>
    </w:p>
    <w:p>
      <w:pPr>
        <w:pStyle w:val="ListBullet"/>
        <w:ind w:left="283"/>
        <w:spacing w:before="0" w:after="60"/>
      </w:pPr>
      <w:r>
        <w:t>Node.js 18 or newer for frontend development.</w:t>
      </w:r>
    </w:p>
    <w:p>
      <w:pPr>
        <w:pStyle w:val="ListBullet"/>
        <w:ind w:left="283"/>
        <w:spacing w:before="0" w:after="60"/>
      </w:pPr>
      <w:r>
        <w:t>Modern web browser.</w:t>
      </w:r>
    </w:p>
    <w:p>
      <w:pPr>
        <w:pStyle w:val="ListBullet"/>
        <w:ind w:left="283"/>
        <w:spacing w:before="0" w:after="60"/>
      </w:pPr>
      <w:r>
        <w:t>PostgreSQL, Redis, Elasticsearch, Filebeat, Nginx/Caddy through Docker services.</w:t>
      </w:r>
    </w:p>
    <w:p>
      <w:pPr>
        <w:spacing w:before="0" w:after="120"/>
      </w:pPr>
      <w:r>
        <w:t>Hardware requirements:</w:t>
      </w:r>
    </w:p>
    <w:p>
      <w:pPr>
        <w:pStyle w:val="ListBullet"/>
        <w:ind w:left="283"/>
        <w:spacing w:before="0" w:after="60"/>
      </w:pPr>
      <w:r>
        <w:t>Minimum 8 GB RAM for local development.</w:t>
      </w:r>
    </w:p>
    <w:p>
      <w:pPr>
        <w:pStyle w:val="ListBullet"/>
        <w:ind w:left="283"/>
        <w:spacing w:before="0" w:after="60"/>
      </w:pPr>
      <w:r>
        <w:t>Recommended 16 GB RAM for smoother full-stack scenario execution.</w:t>
      </w:r>
    </w:p>
    <w:p>
      <w:pPr>
        <w:pStyle w:val="ListBullet"/>
        <w:ind w:left="283"/>
        <w:spacing w:before="0" w:after="60"/>
      </w:pPr>
      <w:r>
        <w:t>CPU and storage sufficient for Docker images, Elasticsearch, and scenario containers.</w:t>
      </w:r>
    </w:p>
    <w:p>
      <w:pPr>
        <w:pStyle w:val="Heading2"/>
        <w:pBdr>
          <w:left w:val="single" w:sz="18" w:space="8" w:color="00B4D8"/>
        </w:pBdr>
        <w:ind w:left="226"/>
        <w:spacing w:before="240" w:after="120"/>
      </w:pPr>
      <w:r>
        <w:t>1.9 Limitations and Assumptions</w:t>
      </w:r>
    </w:p>
    <w:p>
      <w:pPr>
        <w:spacing w:before="0" w:after="120"/>
      </w:pPr>
      <w:r>
        <w:t>CyberSim assumes a local or demo Docker host with enough resources to run the core stack and selected scenario profiles. The platform is optimized for a university demonstration and classroom lab, not for large-scale multi-tenant production without future scaling work.</w:t>
      </w:r>
    </w:p>
    <w:p>
      <w:pPr>
        <w:spacing w:before="0" w:after="120"/>
      </w:pPr>
      <w:r>
        <w:t>The AI hint system can operate in fallback mode when the external AI key is unavailable. This keeps the platform usable, but live AI quality depends on valid provider configuration and rate/budget controls.</w:t>
      </w:r>
    </w:p>
    <w:p>
      <w:pPr>
        <w:pStyle w:val="Heading2"/>
        <w:pBdr>
          <w:left w:val="single" w:sz="18" w:space="8" w:color="00B4D8"/>
        </w:pBdr>
        <w:ind w:left="226"/>
        <w:spacing w:before="240" w:after="120"/>
      </w:pPr>
      <w:r>
        <w:t>1.10 Expected Outputs</w:t>
      </w:r>
    </w:p>
    <w:p>
      <w:pPr>
        <w:spacing w:before="0" w:after="120"/>
      </w:pPr>
      <w:r>
        <w:t>Expected project outputs include:</w:t>
      </w:r>
    </w:p>
    <w:p>
      <w:pPr>
        <w:pStyle w:val="ListBullet"/>
        <w:ind w:left="283"/>
        <w:spacing w:before="0" w:after="60"/>
      </w:pPr>
      <w:r>
        <w:t>Browser-based CyberSim application.</w:t>
      </w:r>
    </w:p>
    <w:p>
      <w:pPr>
        <w:pStyle w:val="ListBullet"/>
        <w:ind w:left="283"/>
        <w:spacing w:before="0" w:after="60"/>
      </w:pPr>
      <w:r>
        <w:t>Red Team and Blue Team workspaces.</w:t>
      </w:r>
    </w:p>
    <w:p>
      <w:pPr>
        <w:pStyle w:val="ListBullet"/>
        <w:ind w:left="283"/>
        <w:spacing w:before="0" w:after="60"/>
      </w:pPr>
      <w:r>
        <w:t>Three scenario environments.</w:t>
      </w:r>
    </w:p>
    <w:p>
      <w:pPr>
        <w:pStyle w:val="ListBullet"/>
        <w:ind w:left="283"/>
        <w:spacing w:before="0" w:after="60"/>
      </w:pPr>
      <w:r>
        <w:t>Scenario notes, hints, scoring, and reports.</w:t>
      </w:r>
    </w:p>
    <w:p>
      <w:pPr>
        <w:pStyle w:val="ListBullet"/>
        <w:ind w:left="283"/>
        <w:spacing w:before="0" w:after="60"/>
      </w:pPr>
      <w:r>
        <w:t>Instructor dashboard and analytics.</w:t>
      </w:r>
    </w:p>
    <w:p>
      <w:pPr>
        <w:pStyle w:val="ListBullet"/>
        <w:ind w:left="283"/>
        <w:spacing w:before="0" w:after="60"/>
      </w:pPr>
      <w:r>
        <w:t>Docker-based deployment configuration.</w:t>
      </w:r>
    </w:p>
    <w:p>
      <w:pPr>
        <w:pStyle w:val="ListBullet"/>
        <w:ind w:left="283"/>
        <w:spacing w:before="0" w:after="60"/>
      </w:pPr>
      <w:r>
        <w:t>Final graduation report, technical appendices, diagrams, Canva visual report, presentation, and poster.</w:t>
      </w:r>
    </w:p>
    <w:p>
      <w:pPr>
        <w:pStyle w:val="Heading2"/>
        <w:pBdr>
          <w:left w:val="single" w:sz="18" w:space="8" w:color="00B4D8"/>
        </w:pBdr>
        <w:ind w:left="226"/>
        <w:spacing w:before="240" w:after="120"/>
      </w:pPr>
      <w:r>
        <w:t>1.11 Project Schedule and Methodology</w:t>
      </w:r>
    </w:p>
    <w:p>
      <w:pPr>
        <w:spacing w:before="0" w:after="120"/>
      </w:pPr>
      <w:r>
        <w:t>CyberSim was developed incrementally through phases covering planning, infrastructure, backend foundation, frontend workspaces, scenario engine, terminal proxy, SIEM, AI monitor, reports, scoring, instructor analytics, readiness, and scenario depth. The documentation package follows the KASIT product-based structure and adds a commercial-grade technical documentation layer.</w:t>
      </w:r>
    </w:p>
    <w:p>
      <w:pPr>
        <w:pStyle w:val="Heading2"/>
        <w:pBdr>
          <w:left w:val="single" w:sz="18" w:space="8" w:color="00B4D8"/>
        </w:pBdr>
        <w:ind w:left="226"/>
        <w:spacing w:before="240" w:after="120"/>
      </w:pPr>
      <w:r>
        <w:t>1.12 Report Outline</w:t>
      </w:r>
    </w:p>
    <w:p>
      <w:pPr>
        <w:spacing w:before="0" w:after="120"/>
      </w:pPr>
      <w:r>
        <w:t>Chapter 1 introduces the project, motivation, scope, users, requirements, and expected outputs. Chapter 2 reviews related systems. Chapter 3 defines requirements and analysis. Chapter 4 presents system design. Chapter 5 explains implementation. Chapter 6 presents testing, installation, and user guidance. Chapter 7 concludes the project and proposes future work.</w:t>
      </w:r>
    </w:p>
    <w:p>
      <w:pPr>
        <w:spacing w:before="0" w:after="0"/>
      </w:pPr>
      <w:r>
        <w:br w:type="page"/>
      </w:r>
    </w:p>
    <w:p>
      <w:pPr>
        <w:shd w:val="clear" w:color="auto" w:fill="0D1B2A"/>
        <w:spacing w:before="0" w:after="0"/>
        <w:jc w:val="left"/>
      </w:pPr>
      <w:r>
        <w:rPr>
          <w:rFonts w:ascii="Times New Roman" w:hAnsi="Times New Roman"/>
          <w:b/>
          <w:color w:val="00B4D8"/>
          <w:sz w:val="20"/>
        </w:rPr>
        <w:t xml:space="preserve">  CHAPTER 2</w:t>
      </w:r>
    </w:p>
    <w:p>
      <w:pPr>
        <w:shd w:val="clear" w:color="auto" w:fill="E8F4F8"/>
        <w:spacing w:before="0" w:after="360"/>
        <w:jc w:val="center"/>
        <w:pBdr>
          <w:bottom w:val="single" w:sz="6" w:space="4" w:color="00B4D8"/>
        </w:pBdr>
      </w:pPr>
      <w:r>
        <w:rPr>
          <w:rFonts w:ascii="Times New Roman" w:hAnsi="Times New Roman"/>
          <w:b/>
          <w:color w:val="0D1B2A"/>
          <w:sz w:val="28"/>
        </w:rPr>
        <w:t>RELATED EXISTING SYSTEMS</w:t>
      </w:r>
    </w:p>
    <w:p>
      <w:pPr>
        <w:pStyle w:val="Heading2"/>
        <w:pBdr>
          <w:left w:val="single" w:sz="18" w:space="8" w:color="00B4D8"/>
        </w:pBdr>
        <w:ind w:left="226"/>
        <w:spacing w:before="240" w:after="120"/>
      </w:pPr>
      <w:r>
        <w:t>2.1 Overview of Cybersecurity Training Paradigms</w:t>
      </w:r>
    </w:p>
    <w:p>
      <w:pPr>
        <w:spacing w:before="0" w:after="120"/>
      </w:pPr>
      <w:r>
        <w:t>Cybersecurity education has traditionally relied on segmented training paradigms. Students are taught offensive concepts (reconnaissance, exploitation, privilege escalation) separately from defensive concepts (log analysis, intrusion detection, incident response, and triage). This segmentation prevents students from observing the immediate causal link between an attacker's command and the defender's corresponding telemetry.</w:t>
      </w:r>
    </w:p>
    <w:p>
      <w:pPr>
        <w:spacing w:before="0" w:after="120"/>
      </w:pPr>
      <w:r>
        <w:t>Several platforms exist to bridge these training gaps, categorized into offensive platforms, defensive ranges, vulnerable applications, and hybrid systems. This chapter reviews these existing systems and highlights the specific limitations that CyberSim addresses.</w:t>
      </w:r>
    </w:p>
    <w:p>
      <w:pPr>
        <w:pStyle w:val="Heading2"/>
        <w:pBdr>
          <w:left w:val="single" w:sz="18" w:space="8" w:color="00B4D8"/>
        </w:pBdr>
        <w:ind w:left="226"/>
        <w:spacing w:before="240" w:after="120"/>
      </w:pPr>
      <w:r>
        <w:t>2.2 Offensive Training Platforms</w:t>
      </w:r>
    </w:p>
    <w:p>
      <w:pPr>
        <w:pStyle w:val="Heading3"/>
        <w:pBdr>
          <w:left w:val="single" w:sz="10" w:space="6" w:color="17324E"/>
        </w:pBdr>
        <w:ind w:left="170"/>
        <w:spacing w:before="160" w:after="80"/>
      </w:pPr>
      <w:r>
        <w:t>2.2.1 TryHackMe</w:t>
      </w:r>
    </w:p>
    <w:p>
      <w:pPr>
        <w:spacing w:before="0" w:after="120"/>
      </w:pPr>
      <w:r>
        <w:t>TryHackMe is a cloud-based platform that provides guided rooms covering various cybersecurity topics.</w:t>
      </w:r>
    </w:p>
    <w:p>
      <w:pPr>
        <w:pStyle w:val="ListBullet"/>
        <w:ind w:left="283"/>
        <w:spacing w:before="0" w:after="60"/>
      </w:pPr>
      <w:r>
        <w:t>Strengths: High accessibility via in-browser Kali Linux instances; structured learning paths; gamified scoring.</w:t>
      </w:r>
    </w:p>
    <w:p>
      <w:pPr>
        <w:pStyle w:val="ListBullet"/>
        <w:ind w:left="283"/>
        <w:spacing w:before="0" w:after="60"/>
      </w:pPr>
      <w:r>
        <w:t>Limitations: The platform primarily focuses on the attacker perspective. While some defensive rooms exist, they are isolated from the offensive rooms. Students do not see the real-time telemetry generated by their own offensive actions.</w:t>
      </w:r>
    </w:p>
    <w:p>
      <w:pPr>
        <w:pStyle w:val="ListBullet"/>
        <w:ind w:left="283"/>
        <w:spacing w:before="0" w:after="60"/>
      </w:pPr>
      <w:r>
        <w:t>Relevance: TryHackMe demonstrates the utility of browser-based Kali instances, which inspired CyberSim's containerized Red Team workspace.</w:t>
      </w:r>
    </w:p>
    <w:p>
      <w:pPr>
        <w:pStyle w:val="Heading3"/>
        <w:pBdr>
          <w:left w:val="single" w:sz="10" w:space="6" w:color="17324E"/>
        </w:pBdr>
        <w:ind w:left="170"/>
        <w:spacing w:before="160" w:after="80"/>
      </w:pPr>
      <w:r>
        <w:t>2.2.2 Hack The Box (HTB) Academy</w:t>
      </w:r>
    </w:p>
    <w:p>
      <w:pPr>
        <w:spacing w:before="0" w:after="120"/>
      </w:pPr>
      <w:r>
        <w:t>Hack The Box provides a highly competitive, practical environment for penetration testing and offensive techniques.</w:t>
      </w:r>
    </w:p>
    <w:p>
      <w:pPr>
        <w:pStyle w:val="ListBullet"/>
        <w:ind w:left="283"/>
        <w:spacing w:before="0" w:after="60"/>
      </w:pPr>
      <w:r>
        <w:t>Strengths: High-fidelity, challenging machine environments; realistic vulnerability chains; structured academy modules.</w:t>
      </w:r>
    </w:p>
    <w:p>
      <w:pPr>
        <w:pStyle w:val="ListBullet"/>
        <w:ind w:left="283"/>
        <w:spacing w:before="0" w:after="60"/>
      </w:pPr>
      <w:r>
        <w:t>Limitations: HTB is predominantly offensive and competitive. It lacks a real-time defensive correlation interface where students can watch logs populate as they run exploit tools. Its difficulty curve can be steep for university students without guided coaching.</w:t>
      </w:r>
    </w:p>
    <w:p>
      <w:pPr>
        <w:pStyle w:val="ListBullet"/>
        <w:ind w:left="283"/>
        <w:spacing w:before="0" w:after="60"/>
      </w:pPr>
      <w:r>
        <w:t>Relevance: HTB's emphasis on realistic exploits highlights the importance of using genuine Kali tools, which CyberSim supports via strict raw Docker PTY execution.</w:t>
      </w:r>
    </w:p>
    <w:p>
      <w:pPr>
        <w:pStyle w:val="Heading3"/>
        <w:pBdr>
          <w:left w:val="single" w:sz="10" w:space="6" w:color="17324E"/>
        </w:pBdr>
        <w:ind w:left="170"/>
        <w:spacing w:before="160" w:after="80"/>
      </w:pPr>
      <w:r>
        <w:t>2.2.3 PicoCTF</w:t>
      </w:r>
    </w:p>
    <w:p>
      <w:pPr>
        <w:spacing w:before="0" w:after="120"/>
      </w:pPr>
      <w:r>
        <w:t>PicoCTF is an educational Capture The Flag (CTF) platform designed by Carnegie Mellon University for students.</w:t>
      </w:r>
    </w:p>
    <w:p>
      <w:pPr>
        <w:pStyle w:val="ListBullet"/>
        <w:ind w:left="283"/>
        <w:spacing w:before="0" w:after="60"/>
      </w:pPr>
      <w:r>
        <w:t>Strengths: Bounded, gamified, and highly approachable for beginners; covers cryptography, web exploitation, and reverse engineering.</w:t>
      </w:r>
    </w:p>
    <w:p>
      <w:pPr>
        <w:pStyle w:val="ListBullet"/>
        <w:ind w:left="283"/>
        <w:spacing w:before="0" w:after="60"/>
      </w:pPr>
      <w:r>
        <w:t>Limitations: CTF challenges are static and task-oriented rather than methodology-oriented. They do not simulate realistic corporate networks or provide defensive SIEM analysis.</w:t>
      </w:r>
    </w:p>
    <w:p>
      <w:pPr>
        <w:pStyle w:val="ListBullet"/>
        <w:ind w:left="283"/>
        <w:spacing w:before="0" w:after="60"/>
      </w:pPr>
      <w:r>
        <w:t>Relevance: PicoCTF demonstrates that bounded, approachable challenges are effective for student engagement.</w:t>
      </w:r>
    </w:p>
    <w:p>
      <w:pPr>
        <w:pStyle w:val="Heading2"/>
        <w:pBdr>
          <w:left w:val="single" w:sz="18" w:space="8" w:color="00B4D8"/>
        </w:pBdr>
        <w:ind w:left="226"/>
        <w:spacing w:before="240" w:after="120"/>
      </w:pPr>
      <w:r>
        <w:t>2.3 Defensive Training Ranges</w:t>
      </w:r>
    </w:p>
    <w:p>
      <w:pPr>
        <w:pStyle w:val="Heading3"/>
        <w:pBdr>
          <w:left w:val="single" w:sz="10" w:space="6" w:color="17324E"/>
        </w:pBdr>
        <w:ind w:left="170"/>
        <w:spacing w:before="160" w:after="80"/>
      </w:pPr>
      <w:r>
        <w:t>2.3.1 CyberDefenders</w:t>
      </w:r>
    </w:p>
    <w:p>
      <w:pPr>
        <w:spacing w:before="0" w:after="120"/>
      </w:pPr>
      <w:r>
        <w:t>CyberDefenders is a blue-team-focused training platform that provides CTF-style challenges based on pre-captured PCAP files, memory dumps, and disk images.</w:t>
      </w:r>
    </w:p>
    <w:p>
      <w:pPr>
        <w:pStyle w:val="ListBullet"/>
        <w:ind w:left="283"/>
        <w:spacing w:before="0" w:after="60"/>
      </w:pPr>
      <w:r>
        <w:t>Strengths: Focuses on realistic incident response, threat hunting, and forensics.</w:t>
      </w:r>
    </w:p>
    <w:p>
      <w:pPr>
        <w:pStyle w:val="ListBullet"/>
        <w:ind w:left="283"/>
        <w:spacing w:before="0" w:after="60"/>
      </w:pPr>
      <w:r>
        <w:t>Limitations: Challenges are retrospective and static. Students analyze historical artifacts rather than investigating live attacks as they happen. There is no active offensive component.</w:t>
      </w:r>
    </w:p>
    <w:p>
      <w:pPr>
        <w:pStyle w:val="ListBullet"/>
        <w:ind w:left="283"/>
        <w:spacing w:before="0" w:after="60"/>
      </w:pPr>
      <w:r>
        <w:t>Relevance: CyberDefenders highlights the academic value of structured incident analysis and triage, which CyberSim integrates into its Blue Team workspace.</w:t>
      </w:r>
    </w:p>
    <w:p>
      <w:pPr>
        <w:pStyle w:val="Heading3"/>
        <w:pBdr>
          <w:left w:val="single" w:sz="10" w:space="6" w:color="17324E"/>
        </w:pBdr>
        <w:ind w:left="170"/>
        <w:spacing w:before="160" w:after="80"/>
      </w:pPr>
      <w:r>
        <w:t>2.3.2 Splunk Boss of the SOC (BOTS)</w:t>
      </w:r>
    </w:p>
    <w:p>
      <w:pPr>
        <w:spacing w:before="0" w:after="120"/>
      </w:pPr>
      <w:r>
        <w:t>Splunk BOTS is a blue-team competition where analysts search through large volumes of real corporate telemetry to investigate a simulated intrusion.</w:t>
      </w:r>
    </w:p>
    <w:p>
      <w:pPr>
        <w:pStyle w:val="ListBullet"/>
        <w:ind w:left="283"/>
        <w:spacing w:before="0" w:after="60"/>
      </w:pPr>
      <w:r>
        <w:t>Strengths: High-fidelity corporate log datasets; realistic multi-stage attack scenarios.</w:t>
      </w:r>
    </w:p>
    <w:p>
      <w:pPr>
        <w:pStyle w:val="ListBullet"/>
        <w:ind w:left="283"/>
        <w:spacing w:before="0" w:after="60"/>
      </w:pPr>
      <w:r>
        <w:t>Limitations: BOTS is entirely retrospective. The attack has already occurred, and students only query the historical index. It requires a heavy commercial SIEM setup (Splunk) and lacks a live offensive interaction panel.</w:t>
      </w:r>
    </w:p>
    <w:p>
      <w:pPr>
        <w:pStyle w:val="ListBullet"/>
        <w:ind w:left="283"/>
        <w:spacing w:before="0" w:after="60"/>
      </w:pPr>
      <w:r>
        <w:t>Relevance: BOTS shows the educational power of querying real SIEM events to reconstruct an attack timeline, which inspired CyberSim's debrief timeline.</w:t>
      </w:r>
    </w:p>
    <w:p>
      <w:pPr>
        <w:pStyle w:val="Heading2"/>
        <w:pBdr>
          <w:left w:val="single" w:sz="18" w:space="8" w:color="00B4D8"/>
        </w:pBdr>
        <w:ind w:left="226"/>
        <w:spacing w:before="240" w:after="120"/>
      </w:pPr>
      <w:r>
        <w:t>2.4 Vulnerable Applications and Labs</w:t>
      </w:r>
    </w:p>
    <w:p>
      <w:pPr>
        <w:pStyle w:val="Heading3"/>
        <w:pBdr>
          <w:left w:val="single" w:sz="10" w:space="6" w:color="17324E"/>
        </w:pBdr>
        <w:ind w:left="170"/>
        <w:spacing w:before="160" w:after="80"/>
      </w:pPr>
      <w:r>
        <w:t>2.4.1 OWASP Juice Shop &amp; Damn Vulnerable Web Application (DVWA)</w:t>
      </w:r>
    </w:p>
    <w:p>
      <w:pPr>
        <w:spacing w:before="0" w:after="120"/>
      </w:pPr>
      <w:r>
        <w:t>These are intentionally vulnerable web applications designed for security testing practice.</w:t>
      </w:r>
    </w:p>
    <w:p>
      <w:pPr>
        <w:pStyle w:val="ListBullet"/>
        <w:ind w:left="283"/>
        <w:spacing w:before="0" w:after="60"/>
      </w:pPr>
      <w:r>
        <w:t>Strengths: Lightweight; easy to deploy locally; excellent for OWASP Top 10 learning.</w:t>
      </w:r>
    </w:p>
    <w:p>
      <w:pPr>
        <w:pStyle w:val="ListBullet"/>
        <w:ind w:left="283"/>
        <w:spacing w:before="0" w:after="60"/>
      </w:pPr>
      <w:r>
        <w:t>Limitations: They lack automated telemetry generation, SIEM integration, and structured student progress tracking. There is no guidance layer to help students when they get stuck.</w:t>
      </w:r>
    </w:p>
    <w:p>
      <w:pPr>
        <w:pStyle w:val="ListBullet"/>
        <w:ind w:left="283"/>
        <w:spacing w:before="0" w:after="60"/>
      </w:pPr>
      <w:r>
        <w:t>Relevance: These applications serve as the baseline for CyberSim's SC-01 NovaMed scenario, which containerizes a vulnerable PHP/Apache service backed by a ModSecurity WAF.</w:t>
      </w:r>
    </w:p>
    <w:p>
      <w:pPr>
        <w:pStyle w:val="Heading3"/>
        <w:pBdr>
          <w:left w:val="single" w:sz="10" w:space="6" w:color="17324E"/>
        </w:pBdr>
        <w:ind w:left="170"/>
        <w:spacing w:before="160" w:after="80"/>
      </w:pPr>
      <w:r>
        <w:t>2.4.2 Metasploitable</w:t>
      </w:r>
    </w:p>
    <w:p>
      <w:pPr>
        <w:spacing w:before="0" w:after="120"/>
      </w:pPr>
      <w:r>
        <w:t>Metasploitable is an intentionally vulnerable virtual machine containing numerous security flaws across standard services.</w:t>
      </w:r>
    </w:p>
    <w:p>
      <w:pPr>
        <w:pStyle w:val="ListBullet"/>
        <w:ind w:left="283"/>
        <w:spacing w:before="0" w:after="60"/>
      </w:pPr>
      <w:r>
        <w:t>Strengths: Provides a target for a wide variety of offensive tools (Nmap, Metasploit, Hydra).</w:t>
      </w:r>
    </w:p>
    <w:p>
      <w:pPr>
        <w:pStyle w:val="ListBullet"/>
        <w:ind w:left="283"/>
        <w:spacing w:before="0" w:after="60"/>
      </w:pPr>
      <w:r>
        <w:t>Limitations: It lacks defensive monitoring interfaces, progress tracking, and AI tutoring. It also requires virtual machine virtualization, which is heavier than containerization.</w:t>
      </w:r>
    </w:p>
    <w:p>
      <w:pPr>
        <w:pStyle w:val="ListBullet"/>
        <w:ind w:left="283"/>
        <w:spacing w:before="0" w:after="60"/>
      </w:pPr>
      <w:r>
        <w:t>Relevance: Metasploitable shows the utility of multi-service vulnerable targets, which CyberSim implements using isolated Docker compose profiles.</w:t>
      </w:r>
    </w:p>
    <w:p>
      <w:pPr>
        <w:pStyle w:val="Heading2"/>
        <w:pBdr>
          <w:left w:val="single" w:sz="18" w:space="8" w:color="00B4D8"/>
        </w:pBdr>
        <w:ind w:left="226"/>
        <w:spacing w:before="240" w:after="120"/>
      </w:pPr>
      <w:r>
        <w:t>2.5 Limitations of Existing Systems</w:t>
      </w:r>
    </w:p>
    <w:p>
      <w:pPr>
        <w:spacing w:before="0" w:after="120"/>
      </w:pPr>
      <w:r>
        <w:t>While existing systems are highly effective within their specific domains, they exhibit several limitations in the context of university education:</w:t>
      </w:r>
    </w:p>
    <w:p>
      <w:pPr>
        <w:pStyle w:val="ListNumber"/>
        <w:spacing w:before="0" w:after="60"/>
      </w:pPr>
      <w:r>
        <w:t>Perspective Siloing: Students practice either offensive tools or defensive analysis. They rarely experience the immediate cause-and-effect relationship between a specific command (e.g., sqlmap execution) and its defensive signature (e.g., WAF SQLi alerts in a SIEM).</w:t>
      </w:r>
    </w:p>
    <w:p>
      <w:pPr>
        <w:pStyle w:val="ListNumber"/>
        <w:spacing w:before="0" w:after="60"/>
      </w:pPr>
      <w:r>
        <w:t>Lack of Methodology Gating: Existing platforms allow students to run advanced exploit tools immediately without documenting their findings. This encourages "script kiddie" behavior rather than structured methodology (e.g., PTES).</w:t>
      </w:r>
    </w:p>
    <w:p>
      <w:pPr>
        <w:pStyle w:val="ListNumber"/>
        <w:spacing w:before="0" w:after="60"/>
      </w:pPr>
      <w:r>
        <w:t>Unbounded AI/Hint Gaps: Standard hints either give the answer directly or are static. When LLM-based assistants are used, they can easily generate the exact exploit commands, defeating the educational purpose.</w:t>
      </w:r>
    </w:p>
    <w:p>
      <w:pPr>
        <w:pStyle w:val="ListNumber"/>
        <w:spacing w:before="0" w:after="60"/>
      </w:pPr>
      <w:r>
        <w:t>Heavy Deployment Requirements: High-fidelity ranges often require complex cloud infrastructure, virtualization hypervisors, or heavy enterprise SIEM licenses, which are difficult to deploy locally for university labs or graduation demonstrations.</w:t>
      </w:r>
    </w:p>
    <w:p>
      <w:pPr>
        <w:pStyle w:val="Heading2"/>
        <w:pBdr>
          <w:left w:val="single" w:sz="18" w:space="8" w:color="00B4D8"/>
        </w:pBdr>
        <w:ind w:left="226"/>
        <w:spacing w:before="240" w:after="120"/>
      </w:pPr>
      <w:r>
        <w:t>2.6 The CyberSim Approach</w:t>
      </w:r>
    </w:p>
    <w:p>
      <w:pPr>
        <w:spacing w:before="0" w:after="120"/>
      </w:pPr>
      <w:r>
        <w:t>CyberSim addresses these limitations by providing a unified, dual-perspective platform:</w:t>
      </w:r>
    </w:p>
    <w:p>
      <w:pPr>
        <w:pStyle w:val="ListBullet"/>
        <w:ind w:left="283"/>
        <w:spacing w:before="0" w:after="60"/>
      </w:pPr>
      <w:r>
        <w:t>Linked Workspaces: Red Team actions instantly trigger real defensive telemetry via Filebeat and Elasticsearch, displaying severity-coded events in the Blue Team workspace.</w:t>
      </w:r>
    </w:p>
    <w:p>
      <w:pPr>
        <w:pStyle w:val="ListBullet"/>
        <w:ind w:left="283"/>
        <w:spacing w:before="0" w:after="60"/>
      </w:pPr>
      <w:r>
        <w:t>Methodology Gating: Advanced commands are locked behind phase progression, requiring students to document findings in their notes before unlocking exploitation tools.</w:t>
      </w:r>
    </w:p>
    <w:p>
      <w:pPr>
        <w:pStyle w:val="ListBullet"/>
        <w:ind w:left="283"/>
        <w:spacing w:before="0" w:after="60"/>
      </w:pPr>
      <w:r>
        <w:t>Socratic AI Tutor: A rate-limited, safety-bounded Gemini engine parses command history to provide conceptual guidance and Socratic questions, while avoiding direct exploit disclosure.</w:t>
      </w:r>
    </w:p>
    <w:p>
      <w:pPr>
        <w:pStyle w:val="ListBullet"/>
        <w:ind w:left="283"/>
        <w:spacing w:before="0" w:after="60"/>
      </w:pPr>
      <w:r>
        <w:t>Single-Node Deployment: The entire stack, including frontend, backend, databases, Elasticsearch, and isolated target containers, runs on a single local host via Docker Compose, making it highly portable and demo-ready.</w:t>
      </w:r>
    </w:p>
    <w:p>
      <w:pPr>
        <w:pStyle w:val="Heading2"/>
        <w:pBdr>
          <w:left w:val="single" w:sz="18" w:space="8" w:color="00B4D8"/>
        </w:pBdr>
        <w:ind w:left="226"/>
        <w:spacing w:before="240" w:after="120"/>
      </w:pPr>
      <w:r>
        <w:t>2.7 Comparison Matrix</w:t>
      </w:r>
    </w:p>
    <w:p>
      <w:pPr>
        <w:jc w:val="left"/>
        <w:spacing w:before="200" w:after="40"/>
      </w:pPr>
      <w:r>
        <w:rPr>
          <w:rFonts w:ascii="Times New Roman" w:hAnsi="Times New Roman"/>
          <w:i/>
          <w:color w:val="445566"/>
          <w:sz w:val="20"/>
        </w:rPr>
        <w:t>Table 2.1: Data table</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hRule="atLeast" w:val="397"/>
        </w:trPr>
        <w:tc>
          <w:tcPr>
            <w:tcW w:type="dxa" w:w="1701"/>
            <w:shd w:val="clear" w:color="auto" w:fill="0D1B2A"/>
          </w:tcPr>
          <w:p>
            <w:pPr>
              <w:jc w:val="center"/>
              <w:spacing w:before="40" w:after="40"/>
            </w:pPr>
            <w:r>
              <w:rPr>
                <w:rFonts w:ascii="Times New Roman" w:hAnsi="Times New Roman"/>
                <w:b/>
                <w:color w:val="FFFFFF"/>
                <w:sz w:val="22"/>
              </w:rPr>
              <w:t>Dimension</w:t>
            </w:r>
          </w:p>
        </w:tc>
        <w:tc>
          <w:tcPr>
            <w:tcW w:type="dxa" w:w="1701"/>
            <w:shd w:val="clear" w:color="auto" w:fill="0D1B2A"/>
          </w:tcPr>
          <w:p>
            <w:pPr>
              <w:jc w:val="center"/>
              <w:spacing w:before="40" w:after="40"/>
            </w:pPr>
            <w:r>
              <w:rPr>
                <w:rFonts w:ascii="Times New Roman" w:hAnsi="Times New Roman"/>
                <w:b/>
                <w:color w:val="FFFFFF"/>
                <w:sz w:val="22"/>
              </w:rPr>
              <w:t>TryHackMe</w:t>
            </w:r>
          </w:p>
        </w:tc>
        <w:tc>
          <w:tcPr>
            <w:tcW w:type="dxa" w:w="1701"/>
            <w:shd w:val="clear" w:color="auto" w:fill="0D1B2A"/>
          </w:tcPr>
          <w:p>
            <w:pPr>
              <w:jc w:val="center"/>
              <w:spacing w:before="40" w:after="40"/>
            </w:pPr>
            <w:r>
              <w:rPr>
                <w:rFonts w:ascii="Times New Roman" w:hAnsi="Times New Roman"/>
                <w:b/>
                <w:color w:val="FFFFFF"/>
                <w:sz w:val="22"/>
              </w:rPr>
              <w:t>CyberDefenders</w:t>
            </w:r>
          </w:p>
        </w:tc>
        <w:tc>
          <w:tcPr>
            <w:tcW w:type="dxa" w:w="1701"/>
            <w:shd w:val="clear" w:color="auto" w:fill="0D1B2A"/>
          </w:tcPr>
          <w:p>
            <w:pPr>
              <w:jc w:val="center"/>
              <w:spacing w:before="40" w:after="40"/>
            </w:pPr>
            <w:r>
              <w:rPr>
                <w:rFonts w:ascii="Times New Roman" w:hAnsi="Times New Roman"/>
                <w:b/>
                <w:color w:val="FFFFFF"/>
                <w:sz w:val="22"/>
              </w:rPr>
              <w:t>Splunk BOTS</w:t>
            </w:r>
          </w:p>
        </w:tc>
        <w:tc>
          <w:tcPr>
            <w:tcW w:type="dxa" w:w="1701"/>
            <w:shd w:val="clear" w:color="auto" w:fill="0D1B2A"/>
          </w:tcPr>
          <w:p>
            <w:pPr>
              <w:jc w:val="center"/>
              <w:spacing w:before="40" w:after="40"/>
            </w:pPr>
            <w:r>
              <w:rPr>
                <w:rFonts w:ascii="Times New Roman" w:hAnsi="Times New Roman"/>
                <w:b/>
                <w:color w:val="FFFFFF"/>
                <w:sz w:val="22"/>
              </w:rPr>
              <w:t>CyberSim (Proposed)</w:t>
            </w:r>
          </w:p>
        </w:tc>
      </w:tr>
      <w:tr>
        <w:tc>
          <w:tcPr>
            <w:tcW w:type="dxa" w:w="1701"/>
          </w:tcPr>
          <w:p>
            <w:pPr>
              <w:jc w:val="left"/>
              <w:spacing w:before="40" w:after="40"/>
            </w:pPr>
            <w:r>
              <w:rPr>
                <w:rFonts w:ascii="Times New Roman" w:hAnsi="Times New Roman"/>
                <w:b/>
                <w:sz w:val="22"/>
              </w:rPr>
              <w:t>Primary Perspective</w:t>
            </w:r>
          </w:p>
        </w:tc>
        <w:tc>
          <w:tcPr>
            <w:tcW w:type="dxa" w:w="1701"/>
          </w:tcPr>
          <w:p>
            <w:pPr>
              <w:jc w:val="left"/>
              <w:spacing w:before="40" w:after="40"/>
            </w:pPr>
            <w:r>
              <w:rPr>
                <w:rFonts w:ascii="Times New Roman" w:hAnsi="Times New Roman"/>
                <w:sz w:val="22"/>
              </w:rPr>
              <w:t>Offensive (Red)</w:t>
            </w:r>
          </w:p>
        </w:tc>
        <w:tc>
          <w:tcPr>
            <w:tcW w:type="dxa" w:w="1701"/>
          </w:tcPr>
          <w:p>
            <w:pPr>
              <w:jc w:val="left"/>
              <w:spacing w:before="40" w:after="40"/>
            </w:pPr>
            <w:r>
              <w:rPr>
                <w:rFonts w:ascii="Times New Roman" w:hAnsi="Times New Roman"/>
                <w:sz w:val="22"/>
              </w:rPr>
              <w:t>Defensive (Blue)</w:t>
            </w:r>
          </w:p>
        </w:tc>
        <w:tc>
          <w:tcPr>
            <w:tcW w:type="dxa" w:w="1701"/>
          </w:tcPr>
          <w:p>
            <w:pPr>
              <w:jc w:val="left"/>
              <w:spacing w:before="40" w:after="40"/>
            </w:pPr>
            <w:r>
              <w:rPr>
                <w:rFonts w:ascii="Times New Roman" w:hAnsi="Times New Roman"/>
                <w:sz w:val="22"/>
              </w:rPr>
              <w:t>Defensive (Blue)</w:t>
            </w:r>
          </w:p>
        </w:tc>
        <w:tc>
          <w:tcPr>
            <w:tcW w:type="dxa" w:w="1701"/>
          </w:tcPr>
          <w:p>
            <w:pPr>
              <w:jc w:val="left"/>
              <w:spacing w:before="40" w:after="40"/>
            </w:pPr>
            <w:r>
              <w:rPr>
                <w:rFonts w:ascii="Times New Roman" w:hAnsi="Times New Roman"/>
                <w:sz w:val="22"/>
              </w:rPr>
              <w:t>Dual (Red &amp; Blue)</w:t>
            </w:r>
          </w:p>
        </w:tc>
      </w:tr>
      <w:tr>
        <w:tc>
          <w:tcPr>
            <w:tcW w:type="dxa" w:w="1701"/>
            <w:shd w:val="clear" w:color="auto" w:fill="F0F8FF"/>
          </w:tcPr>
          <w:p>
            <w:pPr>
              <w:jc w:val="left"/>
              <w:spacing w:before="40" w:after="40"/>
            </w:pPr>
            <w:r>
              <w:rPr>
                <w:rFonts w:ascii="Times New Roman" w:hAnsi="Times New Roman"/>
                <w:b/>
                <w:sz w:val="22"/>
              </w:rPr>
              <w:t>Realtime Telemetry</w:t>
            </w:r>
          </w:p>
        </w:tc>
        <w:tc>
          <w:tcPr>
            <w:tcW w:type="dxa" w:w="1701"/>
            <w:shd w:val="clear" w:color="auto" w:fill="F0F8FF"/>
          </w:tcPr>
          <w:p>
            <w:pPr>
              <w:jc w:val="left"/>
              <w:spacing w:before="40" w:after="40"/>
            </w:pPr>
            <w:r>
              <w:rPr>
                <w:rFonts w:ascii="Times New Roman" w:hAnsi="Times New Roman"/>
                <w:sz w:val="22"/>
              </w:rPr>
              <w:t>No</w:t>
            </w:r>
          </w:p>
        </w:tc>
        <w:tc>
          <w:tcPr>
            <w:tcW w:type="dxa" w:w="1701"/>
            <w:shd w:val="clear" w:color="auto" w:fill="F0F8FF"/>
          </w:tcPr>
          <w:p>
            <w:pPr>
              <w:jc w:val="left"/>
              <w:spacing w:before="40" w:after="40"/>
            </w:pPr>
            <w:r>
              <w:rPr>
                <w:rFonts w:ascii="Times New Roman" w:hAnsi="Times New Roman"/>
                <w:sz w:val="22"/>
              </w:rPr>
              <w:t>No</w:t>
            </w:r>
          </w:p>
        </w:tc>
        <w:tc>
          <w:tcPr>
            <w:tcW w:type="dxa" w:w="1701"/>
            <w:shd w:val="clear" w:color="auto" w:fill="F0F8FF"/>
          </w:tcPr>
          <w:p>
            <w:pPr>
              <w:jc w:val="left"/>
              <w:spacing w:before="40" w:after="40"/>
            </w:pPr>
            <w:r>
              <w:rPr>
                <w:rFonts w:ascii="Times New Roman" w:hAnsi="Times New Roman"/>
                <w:sz w:val="22"/>
              </w:rPr>
              <w:t>No</w:t>
            </w:r>
          </w:p>
        </w:tc>
        <w:tc>
          <w:tcPr>
            <w:tcW w:type="dxa" w:w="1701"/>
            <w:shd w:val="clear" w:color="auto" w:fill="F0F8FF"/>
          </w:tcPr>
          <w:p>
            <w:pPr>
              <w:jc w:val="left"/>
              <w:spacing w:before="40" w:after="40"/>
            </w:pPr>
            <w:r>
              <w:rPr>
                <w:rFonts w:ascii="Times New Roman" w:hAnsi="Times New Roman"/>
                <w:sz w:val="22"/>
              </w:rPr>
              <w:t>Yes (Elasticsearch/WS)</w:t>
            </w:r>
          </w:p>
        </w:tc>
      </w:tr>
      <w:tr>
        <w:tc>
          <w:tcPr>
            <w:tcW w:type="dxa" w:w="1701"/>
          </w:tcPr>
          <w:p>
            <w:pPr>
              <w:jc w:val="left"/>
              <w:spacing w:before="40" w:after="40"/>
            </w:pPr>
            <w:r>
              <w:rPr>
                <w:rFonts w:ascii="Times New Roman" w:hAnsi="Times New Roman"/>
                <w:b/>
                <w:sz w:val="22"/>
              </w:rPr>
              <w:t>Methodology Gating</w:t>
            </w:r>
          </w:p>
        </w:tc>
        <w:tc>
          <w:tcPr>
            <w:tcW w:type="dxa" w:w="1701"/>
          </w:tcPr>
          <w:p>
            <w:pPr>
              <w:jc w:val="left"/>
              <w:spacing w:before="40" w:after="40"/>
            </w:pPr>
            <w:r>
              <w:rPr>
                <w:rFonts w:ascii="Times New Roman" w:hAnsi="Times New Roman"/>
                <w:sz w:val="22"/>
              </w:rPr>
              <w:t>No</w:t>
            </w:r>
          </w:p>
        </w:tc>
        <w:tc>
          <w:tcPr>
            <w:tcW w:type="dxa" w:w="1701"/>
          </w:tcPr>
          <w:p>
            <w:pPr>
              <w:jc w:val="left"/>
              <w:spacing w:before="40" w:after="40"/>
            </w:pPr>
            <w:r>
              <w:rPr>
                <w:rFonts w:ascii="Times New Roman" w:hAnsi="Times New Roman"/>
                <w:sz w:val="22"/>
              </w:rPr>
              <w:t>No</w:t>
            </w:r>
          </w:p>
        </w:tc>
        <w:tc>
          <w:tcPr>
            <w:tcW w:type="dxa" w:w="1701"/>
          </w:tcPr>
          <w:p>
            <w:pPr>
              <w:jc w:val="left"/>
              <w:spacing w:before="40" w:after="40"/>
            </w:pPr>
            <w:r>
              <w:rPr>
                <w:rFonts w:ascii="Times New Roman" w:hAnsi="Times New Roman"/>
                <w:sz w:val="22"/>
              </w:rPr>
              <w:t>No</w:t>
            </w:r>
          </w:p>
        </w:tc>
        <w:tc>
          <w:tcPr>
            <w:tcW w:type="dxa" w:w="1701"/>
          </w:tcPr>
          <w:p>
            <w:pPr>
              <w:jc w:val="left"/>
              <w:spacing w:before="40" w:after="40"/>
            </w:pPr>
            <w:r>
              <w:rPr>
                <w:rFonts w:ascii="Times New Roman" w:hAnsi="Times New Roman"/>
                <w:sz w:val="22"/>
              </w:rPr>
              <w:t>Yes (Scope Enforcer)</w:t>
            </w:r>
          </w:p>
        </w:tc>
      </w:tr>
      <w:tr>
        <w:tc>
          <w:tcPr>
            <w:tcW w:type="dxa" w:w="1701"/>
            <w:shd w:val="clear" w:color="auto" w:fill="F0F8FF"/>
          </w:tcPr>
          <w:p>
            <w:pPr>
              <w:jc w:val="left"/>
              <w:spacing w:before="40" w:after="40"/>
            </w:pPr>
            <w:r>
              <w:rPr>
                <w:rFonts w:ascii="Times New Roman" w:hAnsi="Times New Roman"/>
                <w:b/>
                <w:sz w:val="22"/>
              </w:rPr>
              <w:t>AI Guidance</w:t>
            </w:r>
          </w:p>
        </w:tc>
        <w:tc>
          <w:tcPr>
            <w:tcW w:type="dxa" w:w="1701"/>
            <w:shd w:val="clear" w:color="auto" w:fill="F0F8FF"/>
          </w:tcPr>
          <w:p>
            <w:pPr>
              <w:jc w:val="left"/>
              <w:spacing w:before="40" w:after="40"/>
            </w:pPr>
            <w:r>
              <w:rPr>
                <w:rFonts w:ascii="Times New Roman" w:hAnsi="Times New Roman"/>
                <w:sz w:val="22"/>
              </w:rPr>
              <w:t>Static Hints</w:t>
            </w:r>
          </w:p>
        </w:tc>
        <w:tc>
          <w:tcPr>
            <w:tcW w:type="dxa" w:w="1701"/>
            <w:shd w:val="clear" w:color="auto" w:fill="F0F8FF"/>
          </w:tcPr>
          <w:p>
            <w:pPr>
              <w:jc w:val="left"/>
              <w:spacing w:before="40" w:after="40"/>
            </w:pPr>
            <w:r>
              <w:rPr>
                <w:rFonts w:ascii="Times New Roman" w:hAnsi="Times New Roman"/>
                <w:sz w:val="22"/>
              </w:rPr>
              <w:t>Static Hints</w:t>
            </w:r>
          </w:p>
        </w:tc>
        <w:tc>
          <w:tcPr>
            <w:tcW w:type="dxa" w:w="1701"/>
            <w:shd w:val="clear" w:color="auto" w:fill="F0F8FF"/>
          </w:tcPr>
          <w:p>
            <w:pPr>
              <w:jc w:val="left"/>
              <w:spacing w:before="40" w:after="40"/>
            </w:pPr>
            <w:r>
              <w:rPr>
                <w:rFonts w:ascii="Times New Roman" w:hAnsi="Times New Roman"/>
                <w:sz w:val="22"/>
              </w:rPr>
              <w:t>Static Q&amp;A</w:t>
            </w:r>
          </w:p>
        </w:tc>
        <w:tc>
          <w:tcPr>
            <w:tcW w:type="dxa" w:w="1701"/>
            <w:shd w:val="clear" w:color="auto" w:fill="F0F8FF"/>
          </w:tcPr>
          <w:p>
            <w:pPr>
              <w:jc w:val="left"/>
              <w:spacing w:before="40" w:after="40"/>
            </w:pPr>
            <w:r>
              <w:rPr>
                <w:rFonts w:ascii="Times New Roman" w:hAnsi="Times New Roman"/>
                <w:sz w:val="22"/>
              </w:rPr>
              <w:t>Socratic AI + Fallbacks</w:t>
            </w:r>
          </w:p>
        </w:tc>
      </w:tr>
      <w:tr>
        <w:tc>
          <w:tcPr>
            <w:tcW w:type="dxa" w:w="1701"/>
          </w:tcPr>
          <w:p>
            <w:pPr>
              <w:jc w:val="left"/>
              <w:spacing w:before="40" w:after="40"/>
            </w:pPr>
            <w:r>
              <w:rPr>
                <w:rFonts w:ascii="Times New Roman" w:hAnsi="Times New Roman"/>
                <w:b/>
                <w:sz w:val="22"/>
              </w:rPr>
              <w:t>Deployment Model</w:t>
            </w:r>
          </w:p>
        </w:tc>
        <w:tc>
          <w:tcPr>
            <w:tcW w:type="dxa" w:w="1701"/>
          </w:tcPr>
          <w:p>
            <w:pPr>
              <w:jc w:val="left"/>
              <w:spacing w:before="40" w:after="40"/>
            </w:pPr>
            <w:r>
              <w:rPr>
                <w:rFonts w:ascii="Times New Roman" w:hAnsi="Times New Roman"/>
                <w:sz w:val="22"/>
              </w:rPr>
              <w:t>Cloud Host</w:t>
            </w:r>
          </w:p>
        </w:tc>
        <w:tc>
          <w:tcPr>
            <w:tcW w:type="dxa" w:w="1701"/>
          </w:tcPr>
          <w:p>
            <w:pPr>
              <w:jc w:val="left"/>
              <w:spacing w:before="40" w:after="40"/>
            </w:pPr>
            <w:r>
              <w:rPr>
                <w:rFonts w:ascii="Times New Roman" w:hAnsi="Times New Roman"/>
                <w:sz w:val="22"/>
              </w:rPr>
              <w:t>Static Files</w:t>
            </w:r>
          </w:p>
        </w:tc>
        <w:tc>
          <w:tcPr>
            <w:tcW w:type="dxa" w:w="1701"/>
          </w:tcPr>
          <w:p>
            <w:pPr>
              <w:jc w:val="left"/>
              <w:spacing w:before="40" w:after="40"/>
            </w:pPr>
            <w:r>
              <w:rPr>
                <w:rFonts w:ascii="Times New Roman" w:hAnsi="Times New Roman"/>
                <w:sz w:val="22"/>
              </w:rPr>
              <w:t>Heavy VM/Splunk</w:t>
            </w:r>
          </w:p>
        </w:tc>
        <w:tc>
          <w:tcPr>
            <w:tcW w:type="dxa" w:w="1701"/>
          </w:tcPr>
          <w:p>
            <w:pPr>
              <w:jc w:val="left"/>
              <w:spacing w:before="40" w:after="40"/>
            </w:pPr>
            <w:r>
              <w:rPr>
                <w:rFonts w:ascii="Times New Roman" w:hAnsi="Times New Roman"/>
                <w:sz w:val="22"/>
              </w:rPr>
              <w:t>Single-Node Docker</w:t>
            </w:r>
          </w:p>
        </w:tc>
      </w:tr>
      <w:tr>
        <w:tc>
          <w:tcPr>
            <w:tcW w:type="dxa" w:w="1701"/>
            <w:shd w:val="clear" w:color="auto" w:fill="F0F8FF"/>
          </w:tcPr>
          <w:p>
            <w:pPr>
              <w:jc w:val="left"/>
              <w:spacing w:before="40" w:after="40"/>
            </w:pPr>
            <w:r>
              <w:rPr>
                <w:rFonts w:ascii="Times New Roman" w:hAnsi="Times New Roman"/>
                <w:b/>
                <w:sz w:val="22"/>
              </w:rPr>
              <w:t>Educational Scope</w:t>
            </w:r>
          </w:p>
        </w:tc>
        <w:tc>
          <w:tcPr>
            <w:tcW w:type="dxa" w:w="1701"/>
            <w:shd w:val="clear" w:color="auto" w:fill="F0F8FF"/>
          </w:tcPr>
          <w:p>
            <w:pPr>
              <w:jc w:val="left"/>
              <w:spacing w:before="40" w:after="40"/>
            </w:pPr>
            <w:r>
              <w:rPr>
                <w:rFonts w:ascii="Times New Roman" w:hAnsi="Times New Roman"/>
                <w:sz w:val="22"/>
              </w:rPr>
              <w:t>Skills practice</w:t>
            </w:r>
          </w:p>
        </w:tc>
        <w:tc>
          <w:tcPr>
            <w:tcW w:type="dxa" w:w="1701"/>
            <w:shd w:val="clear" w:color="auto" w:fill="F0F8FF"/>
          </w:tcPr>
          <w:p>
            <w:pPr>
              <w:jc w:val="left"/>
              <w:spacing w:before="40" w:after="40"/>
            </w:pPr>
            <w:r>
              <w:rPr>
                <w:rFonts w:ascii="Times New Roman" w:hAnsi="Times New Roman"/>
                <w:sz w:val="22"/>
              </w:rPr>
              <w:t>Forensic triage</w:t>
            </w:r>
          </w:p>
        </w:tc>
        <w:tc>
          <w:tcPr>
            <w:tcW w:type="dxa" w:w="1701"/>
            <w:shd w:val="clear" w:color="auto" w:fill="F0F8FF"/>
          </w:tcPr>
          <w:p>
            <w:pPr>
              <w:jc w:val="left"/>
              <w:spacing w:before="40" w:after="40"/>
            </w:pPr>
            <w:r>
              <w:rPr>
                <w:rFonts w:ascii="Times New Roman" w:hAnsi="Times New Roman"/>
                <w:sz w:val="22"/>
              </w:rPr>
              <w:t>Log investigation</w:t>
            </w:r>
          </w:p>
        </w:tc>
        <w:tc>
          <w:tcPr>
            <w:tcW w:type="dxa" w:w="1701"/>
            <w:shd w:val="clear" w:color="auto" w:fill="F0F8FF"/>
          </w:tcPr>
          <w:p>
            <w:pPr>
              <w:jc w:val="left"/>
              <w:spacing w:before="40" w:after="40"/>
            </w:pPr>
            <w:r>
              <w:rPr>
                <w:rFonts w:ascii="Times New Roman" w:hAnsi="Times New Roman"/>
                <w:sz w:val="22"/>
              </w:rPr>
              <w:t>Cause-and-Effect</w:t>
            </w:r>
          </w:p>
        </w:tc>
      </w:tr>
    </w:tbl>
    <w:p>
      <w:pPr>
        <w:spacing w:before="0" w:after="120"/>
      </w:pPr>
    </w:p>
    <w:p>
      <w:pPr>
        <w:pStyle w:val="Heading2"/>
        <w:pBdr>
          <w:left w:val="single" w:sz="18" w:space="8" w:color="00B4D8"/>
        </w:pBdr>
        <w:ind w:left="226"/>
        <w:spacing w:before="240" w:after="120"/>
      </w:pPr>
      <w:r>
        <w:t>2.8 Chapter Summary</w:t>
      </w:r>
    </w:p>
    <w:p>
      <w:pPr>
        <w:spacing w:before="0" w:after="120"/>
      </w:pPr>
      <w:r>
        <w:t>Comparing CyberSim to existing platforms shows that while offensive and defensive tools are well-developed individually, there is a lack of integrated, dual-perspective platforms optimized for university classrooms. CyberSim bridges this gap by linking Red and Blue workspaces in a single-node, safe Docker sandbox with Socratic AI guidance and methodology gating.</w:t>
      </w:r>
    </w:p>
    <w:p>
      <w:pPr>
        <w:spacing w:before="0" w:after="0"/>
      </w:pPr>
      <w:r>
        <w:br w:type="page"/>
      </w:r>
    </w:p>
    <w:p>
      <w:pPr>
        <w:shd w:val="clear" w:color="auto" w:fill="0D1B2A"/>
        <w:spacing w:before="0" w:after="0"/>
        <w:jc w:val="left"/>
      </w:pPr>
      <w:r>
        <w:rPr>
          <w:rFonts w:ascii="Times New Roman" w:hAnsi="Times New Roman"/>
          <w:b/>
          <w:color w:val="00B4D8"/>
          <w:sz w:val="20"/>
        </w:rPr>
        <w:t xml:space="preserve">  CHAPTER 3</w:t>
      </w:r>
    </w:p>
    <w:p>
      <w:pPr>
        <w:shd w:val="clear" w:color="auto" w:fill="E8F4F8"/>
        <w:spacing w:before="0" w:after="360"/>
        <w:jc w:val="center"/>
        <w:pBdr>
          <w:bottom w:val="single" w:sz="6" w:space="4" w:color="00B4D8"/>
        </w:pBdr>
      </w:pPr>
      <w:r>
        <w:rPr>
          <w:rFonts w:ascii="Times New Roman" w:hAnsi="Times New Roman"/>
          <w:b/>
          <w:color w:val="0D1B2A"/>
          <w:sz w:val="28"/>
        </w:rPr>
        <w:t>SYSTEM REQUIREMENTS ENGINEERING AND ANALYSIS</w:t>
      </w:r>
    </w:p>
    <w:p>
      <w:pPr>
        <w:pStyle w:val="Heading2"/>
        <w:pBdr>
          <w:left w:val="single" w:sz="18" w:space="8" w:color="00B4D8"/>
        </w:pBdr>
        <w:ind w:left="226"/>
        <w:spacing w:before="240" w:after="120"/>
      </w:pPr>
      <w:r>
        <w:t>3.1 Feasibility Study</w:t>
      </w:r>
    </w:p>
    <w:p>
      <w:pPr>
        <w:spacing w:before="0" w:after="120"/>
      </w:pPr>
      <w:r>
        <w:t>CyberSim is feasible as a university graduation project because its runtime architecture uses widely available open-source technologies and a single-node Docker deployment model. The platform avoids expensive cloud-only dependencies by running the frontend, backend, database, cache, SIEM services, and scenario containers on one Docker host.</w:t>
      </w:r>
    </w:p>
    <w:p>
      <w:pPr>
        <w:spacing w:before="0" w:after="120"/>
      </w:pPr>
      <w:r>
        <w:t>Technical feasibility is supported by:</w:t>
      </w:r>
    </w:p>
    <w:p>
      <w:pPr>
        <w:pStyle w:val="ListBullet"/>
        <w:ind w:left="283"/>
        <w:spacing w:before="0" w:after="60"/>
      </w:pPr>
      <w:r>
        <w:t>React and Vite for the browser interface.</w:t>
      </w:r>
    </w:p>
    <w:p>
      <w:pPr>
        <w:pStyle w:val="ListBullet"/>
        <w:ind w:left="283"/>
        <w:spacing w:before="0" w:after="60"/>
      </w:pPr>
      <w:r>
        <w:t>FastAPI for backend APIs and WebSocket routing.</w:t>
      </w:r>
    </w:p>
    <w:p>
      <w:pPr>
        <w:pStyle w:val="ListBullet"/>
        <w:ind w:left="283"/>
        <w:spacing w:before="0" w:after="60"/>
      </w:pPr>
      <w:r>
        <w:t>PostgreSQL for durable session and report data.</w:t>
      </w:r>
    </w:p>
    <w:p>
      <w:pPr>
        <w:pStyle w:val="ListBullet"/>
        <w:ind w:left="283"/>
        <w:spacing w:before="0" w:after="60"/>
      </w:pPr>
      <w:r>
        <w:t>Redis for realtime and cache support.</w:t>
      </w:r>
    </w:p>
    <w:p>
      <w:pPr>
        <w:pStyle w:val="ListBullet"/>
        <w:ind w:left="283"/>
        <w:spacing w:before="0" w:after="60"/>
      </w:pPr>
      <w:r>
        <w:t>Elasticsearch and Filebeat for SIEM-style telemetry.</w:t>
      </w:r>
    </w:p>
    <w:p>
      <w:pPr>
        <w:pStyle w:val="ListBullet"/>
        <w:ind w:left="283"/>
        <w:spacing w:before="0" w:after="60"/>
      </w:pPr>
      <w:r>
        <w:t>Docker Compose for repeatable local deployment.</w:t>
      </w:r>
    </w:p>
    <w:p>
      <w:pPr>
        <w:pStyle w:val="ListBullet"/>
        <w:ind w:left="283"/>
        <w:spacing w:before="0" w:after="60"/>
      </w:pPr>
      <w:r>
        <w:t>Isolated Docker scenario networks for safe training.</w:t>
      </w:r>
    </w:p>
    <w:p>
      <w:pPr>
        <w:spacing w:before="0" w:after="120"/>
      </w:pPr>
      <w:r>
        <w:t>Operational feasibility is supported by:</w:t>
      </w:r>
    </w:p>
    <w:p>
      <w:pPr>
        <w:pStyle w:val="ListBullet"/>
        <w:ind w:left="283"/>
        <w:spacing w:before="0" w:after="60"/>
      </w:pPr>
      <w:r>
        <w:t>Local setup documentation.</w:t>
      </w:r>
    </w:p>
    <w:p>
      <w:pPr>
        <w:pStyle w:val="ListBullet"/>
        <w:ind w:left="283"/>
        <w:spacing w:before="0" w:after="60"/>
      </w:pPr>
      <w:r>
        <w:t>Demo-day scripts.</w:t>
      </w:r>
    </w:p>
    <w:p>
      <w:pPr>
        <w:pStyle w:val="ListBullet"/>
        <w:ind w:left="283"/>
        <w:spacing w:before="0" w:after="60"/>
      </w:pPr>
      <w:r>
        <w:t>Readiness checks.</w:t>
      </w:r>
    </w:p>
    <w:p>
      <w:pPr>
        <w:pStyle w:val="ListBullet"/>
        <w:ind w:left="283"/>
        <w:spacing w:before="0" w:after="60"/>
      </w:pPr>
      <w:r>
        <w:t>Scenario profiles that can be started independently.</w:t>
      </w:r>
    </w:p>
    <w:p>
      <w:pPr>
        <w:pStyle w:val="Heading2"/>
        <w:pBdr>
          <w:left w:val="single" w:sz="18" w:space="8" w:color="00B4D8"/>
        </w:pBdr>
        <w:ind w:left="226"/>
        <w:spacing w:before="240" w:after="120"/>
      </w:pPr>
      <w:r>
        <w:t>3.2 Requirement Gathering Methods</w:t>
      </w:r>
    </w:p>
    <w:p>
      <w:pPr>
        <w:spacing w:before="0" w:after="120"/>
      </w:pPr>
      <w:r>
        <w:t>The requirements were derived from:</w:t>
      </w:r>
    </w:p>
    <w:p>
      <w:pPr>
        <w:pStyle w:val="ListBullet"/>
        <w:ind w:left="283"/>
        <w:spacing w:before="0" w:after="60"/>
      </w:pPr>
      <w:r>
        <w:t>The KASIT product-based graduation project handbook.</w:t>
      </w:r>
    </w:p>
    <w:p>
      <w:pPr>
        <w:pStyle w:val="ListBullet"/>
        <w:ind w:left="283"/>
        <w:spacing w:before="0" w:after="60"/>
      </w:pPr>
      <w:r>
        <w:t>Cybersecurity training needs for students and instructors.</w:t>
      </w:r>
    </w:p>
    <w:p>
      <w:pPr>
        <w:pStyle w:val="ListBullet"/>
        <w:ind w:left="283"/>
        <w:spacing w:before="0" w:after="60"/>
      </w:pPr>
      <w:r>
        <w:t>Existing cyber range, CTF, and SOC training platform gaps.</w:t>
      </w:r>
    </w:p>
    <w:p>
      <w:pPr>
        <w:pStyle w:val="ListBullet"/>
        <w:ind w:left="283"/>
        <w:spacing w:before="0" w:after="60"/>
      </w:pPr>
      <w:r>
        <w:t>The project's master blueprint and continuous state tracker.</w:t>
      </w:r>
    </w:p>
    <w:p>
      <w:pPr>
        <w:pStyle w:val="ListBullet"/>
        <w:ind w:left="283"/>
        <w:spacing w:before="0" w:after="60"/>
      </w:pPr>
      <w:r>
        <w:t>Implementation evidence from the existing repository.</w:t>
      </w:r>
    </w:p>
    <w:p>
      <w:pPr>
        <w:pStyle w:val="ListBullet"/>
        <w:ind w:left="283"/>
        <w:spacing w:before="0" w:after="60"/>
      </w:pPr>
      <w:r>
        <w:t>Verification outputs from tests, builds, and demo checks.</w:t>
      </w:r>
    </w:p>
    <w:p>
      <w:pPr>
        <w:pStyle w:val="Heading2"/>
        <w:pBdr>
          <w:left w:val="single" w:sz="18" w:space="8" w:color="00B4D8"/>
        </w:pBdr>
        <w:ind w:left="226"/>
        <w:spacing w:before="240" w:after="120"/>
      </w:pPr>
      <w:r>
        <w:t>3.3 Target Users</w:t>
      </w:r>
    </w:p>
    <w:p>
      <w:pPr>
        <w:jc w:val="left"/>
        <w:spacing w:before="200" w:after="40"/>
      </w:pPr>
      <w:r>
        <w:rPr>
          <w:rFonts w:ascii="Times New Roman" w:hAnsi="Times New Roman"/>
          <w:i/>
          <w:color w:val="445566"/>
          <w:sz w:val="20"/>
        </w:rPr>
        <w:t>Table 3.1: Data table</w:t>
      </w:r>
    </w:p>
    <w:tbl>
      <w:tblPr>
        <w:tblStyle w:val="TableGrid"/>
        <w:tblW w:type="auto" w:w="0"/>
        <w:jc w:val="center"/>
        <w:tblLook w:firstColumn="1" w:firstRow="1" w:lastColumn="0" w:lastRow="0" w:noHBand="0" w:noVBand="1" w:val="04A0"/>
      </w:tblPr>
      <w:tblGrid>
        <w:gridCol w:w="3024"/>
        <w:gridCol w:w="3024"/>
        <w:gridCol w:w="3024"/>
      </w:tblGrid>
      <w:tr>
        <w:trPr>
          <w:trHeight w:hRule="atLeast" w:val="397"/>
        </w:trPr>
        <w:tc>
          <w:tcPr>
            <w:tcW w:type="dxa" w:w="2835"/>
            <w:shd w:val="clear" w:color="auto" w:fill="0D1B2A"/>
          </w:tcPr>
          <w:p>
            <w:pPr>
              <w:jc w:val="center"/>
              <w:spacing w:before="40" w:after="40"/>
            </w:pPr>
            <w:r>
              <w:rPr>
                <w:rFonts w:ascii="Times New Roman" w:hAnsi="Times New Roman"/>
                <w:b/>
                <w:color w:val="FFFFFF"/>
                <w:sz w:val="22"/>
              </w:rPr>
              <w:t>User</w:t>
            </w:r>
          </w:p>
        </w:tc>
        <w:tc>
          <w:tcPr>
            <w:tcW w:type="dxa" w:w="2835"/>
            <w:shd w:val="clear" w:color="auto" w:fill="0D1B2A"/>
          </w:tcPr>
          <w:p>
            <w:pPr>
              <w:jc w:val="center"/>
              <w:spacing w:before="40" w:after="40"/>
            </w:pPr>
            <w:r>
              <w:rPr>
                <w:rFonts w:ascii="Times New Roman" w:hAnsi="Times New Roman"/>
                <w:b/>
                <w:color w:val="FFFFFF"/>
                <w:sz w:val="22"/>
              </w:rPr>
              <w:t>Description</w:t>
            </w:r>
          </w:p>
        </w:tc>
        <w:tc>
          <w:tcPr>
            <w:tcW w:type="dxa" w:w="2835"/>
            <w:shd w:val="clear" w:color="auto" w:fill="0D1B2A"/>
          </w:tcPr>
          <w:p>
            <w:pPr>
              <w:jc w:val="center"/>
              <w:spacing w:before="40" w:after="40"/>
            </w:pPr>
            <w:r>
              <w:rPr>
                <w:rFonts w:ascii="Times New Roman" w:hAnsi="Times New Roman"/>
                <w:b/>
                <w:color w:val="FFFFFF"/>
                <w:sz w:val="22"/>
              </w:rPr>
              <w:t>Main Goals</w:t>
            </w:r>
          </w:p>
        </w:tc>
      </w:tr>
      <w:tr>
        <w:tc>
          <w:tcPr>
            <w:tcW w:type="dxa" w:w="2835"/>
          </w:tcPr>
          <w:p>
            <w:pPr>
              <w:jc w:val="left"/>
              <w:spacing w:before="40" w:after="40"/>
            </w:pPr>
            <w:r>
              <w:rPr>
                <w:rFonts w:ascii="Times New Roman" w:hAnsi="Times New Roman"/>
                <w:b/>
                <w:sz w:val="22"/>
              </w:rPr>
              <w:t>Student Red Team operator</w:t>
            </w:r>
          </w:p>
        </w:tc>
        <w:tc>
          <w:tcPr>
            <w:tcW w:type="dxa" w:w="2835"/>
          </w:tcPr>
          <w:p>
            <w:pPr>
              <w:jc w:val="left"/>
              <w:spacing w:before="40" w:after="40"/>
            </w:pPr>
            <w:r>
              <w:rPr>
                <w:rFonts w:ascii="Times New Roman" w:hAnsi="Times New Roman"/>
                <w:sz w:val="22"/>
              </w:rPr>
              <w:t>Learner practicing offensive methodology inside sandboxed targets</w:t>
            </w:r>
          </w:p>
        </w:tc>
        <w:tc>
          <w:tcPr>
            <w:tcW w:type="dxa" w:w="2835"/>
          </w:tcPr>
          <w:p>
            <w:pPr>
              <w:jc w:val="left"/>
              <w:spacing w:before="40" w:after="40"/>
            </w:pPr>
            <w:r>
              <w:rPr>
                <w:rFonts w:ascii="Times New Roman" w:hAnsi="Times New Roman"/>
                <w:sz w:val="22"/>
              </w:rPr>
              <w:t>Explore, document, complete milestones, understand attack path</w:t>
            </w:r>
          </w:p>
        </w:tc>
      </w:tr>
      <w:tr>
        <w:tc>
          <w:tcPr>
            <w:tcW w:type="dxa" w:w="2835"/>
            <w:shd w:val="clear" w:color="auto" w:fill="F0F8FF"/>
          </w:tcPr>
          <w:p>
            <w:pPr>
              <w:jc w:val="left"/>
              <w:spacing w:before="40" w:after="40"/>
            </w:pPr>
            <w:r>
              <w:rPr>
                <w:rFonts w:ascii="Times New Roman" w:hAnsi="Times New Roman"/>
                <w:b/>
                <w:sz w:val="22"/>
              </w:rPr>
              <w:t>Student Blue Team analyst</w:t>
            </w:r>
          </w:p>
        </w:tc>
        <w:tc>
          <w:tcPr>
            <w:tcW w:type="dxa" w:w="2835"/>
            <w:shd w:val="clear" w:color="auto" w:fill="F0F8FF"/>
          </w:tcPr>
          <w:p>
            <w:pPr>
              <w:jc w:val="left"/>
              <w:spacing w:before="40" w:after="40"/>
            </w:pPr>
            <w:r>
              <w:rPr>
                <w:rFonts w:ascii="Times New Roman" w:hAnsi="Times New Roman"/>
                <w:sz w:val="22"/>
              </w:rPr>
              <w:t>Learner investigating telemetry and response evidence</w:t>
            </w:r>
          </w:p>
        </w:tc>
        <w:tc>
          <w:tcPr>
            <w:tcW w:type="dxa" w:w="2835"/>
            <w:shd w:val="clear" w:color="auto" w:fill="F0F8FF"/>
          </w:tcPr>
          <w:p>
            <w:pPr>
              <w:jc w:val="left"/>
              <w:spacing w:before="40" w:after="40"/>
            </w:pPr>
            <w:r>
              <w:rPr>
                <w:rFonts w:ascii="Times New Roman" w:hAnsi="Times New Roman"/>
                <w:sz w:val="22"/>
              </w:rPr>
              <w:t>Triage events, correlate activity, write incident notes</w:t>
            </w:r>
          </w:p>
        </w:tc>
      </w:tr>
      <w:tr>
        <w:tc>
          <w:tcPr>
            <w:tcW w:type="dxa" w:w="2835"/>
          </w:tcPr>
          <w:p>
            <w:pPr>
              <w:jc w:val="left"/>
              <w:spacing w:before="40" w:after="40"/>
            </w:pPr>
            <w:r>
              <w:rPr>
                <w:rFonts w:ascii="Times New Roman" w:hAnsi="Times New Roman"/>
                <w:b/>
                <w:sz w:val="22"/>
              </w:rPr>
              <w:t>Instructor</w:t>
            </w:r>
          </w:p>
        </w:tc>
        <w:tc>
          <w:tcPr>
            <w:tcW w:type="dxa" w:w="2835"/>
          </w:tcPr>
          <w:p>
            <w:pPr>
              <w:jc w:val="left"/>
              <w:spacing w:before="40" w:after="40"/>
            </w:pPr>
            <w:r>
              <w:rPr>
                <w:rFonts w:ascii="Times New Roman" w:hAnsi="Times New Roman"/>
                <w:sz w:val="22"/>
              </w:rPr>
              <w:t>Course supervisor or lab evaluator</w:t>
            </w:r>
          </w:p>
        </w:tc>
        <w:tc>
          <w:tcPr>
            <w:tcW w:type="dxa" w:w="2835"/>
          </w:tcPr>
          <w:p>
            <w:pPr>
              <w:jc w:val="left"/>
              <w:spacing w:before="40" w:after="40"/>
            </w:pPr>
            <w:r>
              <w:rPr>
                <w:rFonts w:ascii="Times New Roman" w:hAnsi="Times New Roman"/>
                <w:sz w:val="22"/>
              </w:rPr>
              <w:t>Monitor sessions, evaluate progress, export grades</w:t>
            </w:r>
          </w:p>
        </w:tc>
      </w:tr>
      <w:tr>
        <w:tc>
          <w:tcPr>
            <w:tcW w:type="dxa" w:w="2835"/>
            <w:shd w:val="clear" w:color="auto" w:fill="F0F8FF"/>
          </w:tcPr>
          <w:p>
            <w:pPr>
              <w:jc w:val="left"/>
              <w:spacing w:before="40" w:after="40"/>
            </w:pPr>
            <w:r>
              <w:rPr>
                <w:rFonts w:ascii="Times New Roman" w:hAnsi="Times New Roman"/>
                <w:b/>
                <w:sz w:val="22"/>
              </w:rPr>
              <w:t>Administrator</w:t>
            </w:r>
          </w:p>
        </w:tc>
        <w:tc>
          <w:tcPr>
            <w:tcW w:type="dxa" w:w="2835"/>
            <w:shd w:val="clear" w:color="auto" w:fill="F0F8FF"/>
          </w:tcPr>
          <w:p>
            <w:pPr>
              <w:jc w:val="left"/>
              <w:spacing w:before="40" w:after="40"/>
            </w:pPr>
            <w:r>
              <w:rPr>
                <w:rFonts w:ascii="Times New Roman" w:hAnsi="Times New Roman"/>
                <w:sz w:val="22"/>
              </w:rPr>
              <w:t>Person deploying or maintaining the platform</w:t>
            </w:r>
          </w:p>
        </w:tc>
        <w:tc>
          <w:tcPr>
            <w:tcW w:type="dxa" w:w="2835"/>
            <w:shd w:val="clear" w:color="auto" w:fill="F0F8FF"/>
          </w:tcPr>
          <w:p>
            <w:pPr>
              <w:jc w:val="left"/>
              <w:spacing w:before="40" w:after="40"/>
            </w:pPr>
            <w:r>
              <w:rPr>
                <w:rFonts w:ascii="Times New Roman" w:hAnsi="Times New Roman"/>
                <w:sz w:val="22"/>
              </w:rPr>
              <w:t>Configure, verify, troubleshoot, recover</w:t>
            </w:r>
          </w:p>
        </w:tc>
      </w:tr>
      <w:tr>
        <w:tc>
          <w:tcPr>
            <w:tcW w:type="dxa" w:w="2835"/>
          </w:tcPr>
          <w:p>
            <w:pPr>
              <w:jc w:val="left"/>
              <w:spacing w:before="40" w:after="40"/>
            </w:pPr>
            <w:r>
              <w:rPr>
                <w:rFonts w:ascii="Times New Roman" w:hAnsi="Times New Roman"/>
                <w:b/>
                <w:sz w:val="22"/>
              </w:rPr>
              <w:t>Examiner</w:t>
            </w:r>
          </w:p>
        </w:tc>
        <w:tc>
          <w:tcPr>
            <w:tcW w:type="dxa" w:w="2835"/>
          </w:tcPr>
          <w:p>
            <w:pPr>
              <w:jc w:val="left"/>
              <w:spacing w:before="40" w:after="40"/>
            </w:pPr>
            <w:r>
              <w:rPr>
                <w:rFonts w:ascii="Times New Roman" w:hAnsi="Times New Roman"/>
                <w:sz w:val="22"/>
              </w:rPr>
              <w:t>Graduation project reviewer</w:t>
            </w:r>
          </w:p>
        </w:tc>
        <w:tc>
          <w:tcPr>
            <w:tcW w:type="dxa" w:w="2835"/>
          </w:tcPr>
          <w:p>
            <w:pPr>
              <w:jc w:val="left"/>
              <w:spacing w:before="40" w:after="40"/>
            </w:pPr>
            <w:r>
              <w:rPr>
                <w:rFonts w:ascii="Times New Roman" w:hAnsi="Times New Roman"/>
                <w:sz w:val="22"/>
              </w:rPr>
              <w:t>Understand scope, architecture, implementation, testing, and contribution</w:t>
            </w:r>
          </w:p>
        </w:tc>
      </w:tr>
    </w:tbl>
    <w:p>
      <w:pPr>
        <w:spacing w:before="0" w:after="120"/>
      </w:pPr>
    </w:p>
    <w:p>
      <w:pPr>
        <w:pStyle w:val="Heading2"/>
        <w:pBdr>
          <w:left w:val="single" w:sz="18" w:space="8" w:color="00B4D8"/>
        </w:pBdr>
        <w:ind w:left="226"/>
        <w:spacing w:before="240" w:after="120"/>
      </w:pPr>
      <w:r>
        <w:t>3.4 Functional Requirements</w:t>
      </w:r>
    </w:p>
    <w:p>
      <w:pPr>
        <w:jc w:val="left"/>
        <w:spacing w:before="200" w:after="40"/>
      </w:pPr>
      <w:r>
        <w:rPr>
          <w:rFonts w:ascii="Times New Roman" w:hAnsi="Times New Roman"/>
          <w:i/>
          <w:color w:val="445566"/>
          <w:sz w:val="20"/>
        </w:rPr>
        <w:t>Table 3.2: Data table</w:t>
      </w:r>
    </w:p>
    <w:tbl>
      <w:tblPr>
        <w:tblStyle w:val="TableGrid"/>
        <w:tblW w:type="auto" w:w="0"/>
        <w:jc w:val="center"/>
        <w:tblLook w:firstColumn="1" w:firstRow="1" w:lastColumn="0" w:lastRow="0" w:noHBand="0" w:noVBand="1" w:val="04A0"/>
      </w:tblPr>
      <w:tblGrid>
        <w:gridCol w:w="4535"/>
        <w:gridCol w:w="4535"/>
      </w:tblGrid>
      <w:tr>
        <w:trPr>
          <w:trHeight w:hRule="atLeast" w:val="397"/>
        </w:trPr>
        <w:tc>
          <w:tcPr>
            <w:tcW w:type="dxa" w:w="4252"/>
            <w:shd w:val="clear" w:color="auto" w:fill="0D1B2A"/>
          </w:tcPr>
          <w:p>
            <w:pPr>
              <w:jc w:val="center"/>
              <w:spacing w:before="40" w:after="40"/>
            </w:pPr>
            <w:r>
              <w:rPr>
                <w:rFonts w:ascii="Times New Roman" w:hAnsi="Times New Roman"/>
                <w:b/>
                <w:color w:val="FFFFFF"/>
                <w:sz w:val="22"/>
              </w:rPr>
              <w:t>ID</w:t>
            </w:r>
          </w:p>
        </w:tc>
        <w:tc>
          <w:tcPr>
            <w:tcW w:type="dxa" w:w="4252"/>
            <w:shd w:val="clear" w:color="auto" w:fill="0D1B2A"/>
          </w:tcPr>
          <w:p>
            <w:pPr>
              <w:jc w:val="center"/>
              <w:spacing w:before="40" w:after="40"/>
            </w:pPr>
            <w:r>
              <w:rPr>
                <w:rFonts w:ascii="Times New Roman" w:hAnsi="Times New Roman"/>
                <w:b/>
                <w:color w:val="FFFFFF"/>
                <w:sz w:val="22"/>
              </w:rPr>
              <w:t>Requirement</w:t>
            </w:r>
          </w:p>
        </w:tc>
      </w:tr>
      <w:tr>
        <w:tc>
          <w:tcPr>
            <w:tcW w:type="dxa" w:w="4252"/>
          </w:tcPr>
          <w:p>
            <w:pPr>
              <w:jc w:val="left"/>
              <w:spacing w:before="40" w:after="40"/>
            </w:pPr>
            <w:r>
              <w:rPr>
                <w:rFonts w:ascii="Times New Roman" w:hAnsi="Times New Roman"/>
                <w:b/>
                <w:sz w:val="22"/>
              </w:rPr>
              <w:t>FR-AUTH-01</w:t>
            </w:r>
          </w:p>
        </w:tc>
        <w:tc>
          <w:tcPr>
            <w:tcW w:type="dxa" w:w="4252"/>
          </w:tcPr>
          <w:p>
            <w:pPr>
              <w:jc w:val="left"/>
              <w:spacing w:before="40" w:after="40"/>
            </w:pPr>
            <w:r>
              <w:rPr>
                <w:rFonts w:ascii="Times New Roman" w:hAnsi="Times New Roman"/>
                <w:sz w:val="22"/>
              </w:rPr>
              <w:t>The platform shall support student registration and login.</w:t>
            </w:r>
          </w:p>
        </w:tc>
      </w:tr>
      <w:tr>
        <w:tc>
          <w:tcPr>
            <w:tcW w:type="dxa" w:w="4252"/>
            <w:shd w:val="clear" w:color="auto" w:fill="F0F8FF"/>
          </w:tcPr>
          <w:p>
            <w:pPr>
              <w:jc w:val="left"/>
              <w:spacing w:before="40" w:after="40"/>
            </w:pPr>
            <w:r>
              <w:rPr>
                <w:rFonts w:ascii="Times New Roman" w:hAnsi="Times New Roman"/>
                <w:b/>
                <w:sz w:val="22"/>
              </w:rPr>
              <w:t>FR-AUTH-02</w:t>
            </w:r>
          </w:p>
        </w:tc>
        <w:tc>
          <w:tcPr>
            <w:tcW w:type="dxa" w:w="4252"/>
            <w:shd w:val="clear" w:color="auto" w:fill="F0F8FF"/>
          </w:tcPr>
          <w:p>
            <w:pPr>
              <w:jc w:val="left"/>
              <w:spacing w:before="40" w:after="40"/>
            </w:pPr>
            <w:r>
              <w:rPr>
                <w:rFonts w:ascii="Times New Roman" w:hAnsi="Times New Roman"/>
                <w:sz w:val="22"/>
              </w:rPr>
              <w:t>The platform shall support role-based instructor access.</w:t>
            </w:r>
          </w:p>
        </w:tc>
      </w:tr>
      <w:tr>
        <w:tc>
          <w:tcPr>
            <w:tcW w:type="dxa" w:w="4252"/>
          </w:tcPr>
          <w:p>
            <w:pPr>
              <w:jc w:val="left"/>
              <w:spacing w:before="40" w:after="40"/>
            </w:pPr>
            <w:r>
              <w:rPr>
                <w:rFonts w:ascii="Times New Roman" w:hAnsi="Times New Roman"/>
                <w:b/>
                <w:sz w:val="22"/>
              </w:rPr>
              <w:t>FR-SCEN-01</w:t>
            </w:r>
          </w:p>
        </w:tc>
        <w:tc>
          <w:tcPr>
            <w:tcW w:type="dxa" w:w="4252"/>
          </w:tcPr>
          <w:p>
            <w:pPr>
              <w:jc w:val="left"/>
              <w:spacing w:before="40" w:after="40"/>
            </w:pPr>
            <w:r>
              <w:rPr>
                <w:rFonts w:ascii="Times New Roman" w:hAnsi="Times New Roman"/>
                <w:sz w:val="22"/>
              </w:rPr>
              <w:t>The platform shall list active scenarios SC-01, SC-02, and SC-03.</w:t>
            </w:r>
          </w:p>
        </w:tc>
      </w:tr>
      <w:tr>
        <w:tc>
          <w:tcPr>
            <w:tcW w:type="dxa" w:w="4252"/>
            <w:shd w:val="clear" w:color="auto" w:fill="F0F8FF"/>
          </w:tcPr>
          <w:p>
            <w:pPr>
              <w:jc w:val="left"/>
              <w:spacing w:before="40" w:after="40"/>
            </w:pPr>
            <w:r>
              <w:rPr>
                <w:rFonts w:ascii="Times New Roman" w:hAnsi="Times New Roman"/>
                <w:b/>
                <w:sz w:val="22"/>
              </w:rPr>
              <w:t>FR-SESS-01</w:t>
            </w:r>
          </w:p>
        </w:tc>
        <w:tc>
          <w:tcPr>
            <w:tcW w:type="dxa" w:w="4252"/>
            <w:shd w:val="clear" w:color="auto" w:fill="F0F8FF"/>
          </w:tcPr>
          <w:p>
            <w:pPr>
              <w:jc w:val="left"/>
              <w:spacing w:before="40" w:after="40"/>
            </w:pPr>
            <w:r>
              <w:rPr>
                <w:rFonts w:ascii="Times New Roman" w:hAnsi="Times New Roman"/>
                <w:sz w:val="22"/>
              </w:rPr>
              <w:t>The platform shall start, track, and end scenario sessions.</w:t>
            </w:r>
          </w:p>
        </w:tc>
      </w:tr>
      <w:tr>
        <w:tc>
          <w:tcPr>
            <w:tcW w:type="dxa" w:w="4252"/>
          </w:tcPr>
          <w:p>
            <w:pPr>
              <w:jc w:val="left"/>
              <w:spacing w:before="40" w:after="40"/>
            </w:pPr>
            <w:r>
              <w:rPr>
                <w:rFonts w:ascii="Times New Roman" w:hAnsi="Times New Roman"/>
                <w:b/>
                <w:sz w:val="22"/>
              </w:rPr>
              <w:t>FR-ROE-01</w:t>
            </w:r>
          </w:p>
        </w:tc>
        <w:tc>
          <w:tcPr>
            <w:tcW w:type="dxa" w:w="4252"/>
          </w:tcPr>
          <w:p>
            <w:pPr>
              <w:jc w:val="left"/>
              <w:spacing w:before="40" w:after="40"/>
            </w:pPr>
            <w:r>
              <w:rPr>
                <w:rFonts w:ascii="Times New Roman" w:hAnsi="Times New Roman"/>
                <w:sz w:val="22"/>
              </w:rPr>
              <w:t>The platform shall require rules-of-engagement acknowledgement.</w:t>
            </w:r>
          </w:p>
        </w:tc>
      </w:tr>
      <w:tr>
        <w:tc>
          <w:tcPr>
            <w:tcW w:type="dxa" w:w="4252"/>
            <w:shd w:val="clear" w:color="auto" w:fill="F0F8FF"/>
          </w:tcPr>
          <w:p>
            <w:pPr>
              <w:jc w:val="left"/>
              <w:spacing w:before="40" w:after="40"/>
            </w:pPr>
            <w:r>
              <w:rPr>
                <w:rFonts w:ascii="Times New Roman" w:hAnsi="Times New Roman"/>
                <w:b/>
                <w:sz w:val="22"/>
              </w:rPr>
              <w:t>FR-TERM-01</w:t>
            </w:r>
          </w:p>
        </w:tc>
        <w:tc>
          <w:tcPr>
            <w:tcW w:type="dxa" w:w="4252"/>
            <w:shd w:val="clear" w:color="auto" w:fill="F0F8FF"/>
          </w:tcPr>
          <w:p>
            <w:pPr>
              <w:jc w:val="left"/>
              <w:spacing w:before="40" w:after="40"/>
            </w:pPr>
            <w:r>
              <w:rPr>
                <w:rFonts w:ascii="Times New Roman" w:hAnsi="Times New Roman"/>
                <w:sz w:val="22"/>
              </w:rPr>
              <w:t>The platform shall provide a browser terminal connected to a sandbox session.</w:t>
            </w:r>
          </w:p>
        </w:tc>
      </w:tr>
      <w:tr>
        <w:tc>
          <w:tcPr>
            <w:tcW w:type="dxa" w:w="4252"/>
          </w:tcPr>
          <w:p>
            <w:pPr>
              <w:jc w:val="left"/>
              <w:spacing w:before="40" w:after="40"/>
            </w:pPr>
            <w:r>
              <w:rPr>
                <w:rFonts w:ascii="Times New Roman" w:hAnsi="Times New Roman"/>
                <w:b/>
                <w:sz w:val="22"/>
              </w:rPr>
              <w:t>FR-SIEM-01</w:t>
            </w:r>
          </w:p>
        </w:tc>
        <w:tc>
          <w:tcPr>
            <w:tcW w:type="dxa" w:w="4252"/>
          </w:tcPr>
          <w:p>
            <w:pPr>
              <w:jc w:val="left"/>
              <w:spacing w:before="40" w:after="40"/>
            </w:pPr>
            <w:r>
              <w:rPr>
                <w:rFonts w:ascii="Times New Roman" w:hAnsi="Times New Roman"/>
                <w:sz w:val="22"/>
              </w:rPr>
              <w:t>The platform shall display scenario telemetry in a Blue Team SIEM workspace.</w:t>
            </w:r>
          </w:p>
        </w:tc>
      </w:tr>
      <w:tr>
        <w:tc>
          <w:tcPr>
            <w:tcW w:type="dxa" w:w="4252"/>
            <w:shd w:val="clear" w:color="auto" w:fill="F0F8FF"/>
          </w:tcPr>
          <w:p>
            <w:pPr>
              <w:jc w:val="left"/>
              <w:spacing w:before="40" w:after="40"/>
            </w:pPr>
            <w:r>
              <w:rPr>
                <w:rFonts w:ascii="Times New Roman" w:hAnsi="Times New Roman"/>
                <w:b/>
                <w:sz w:val="22"/>
              </w:rPr>
              <w:t>FR-NOTE-01</w:t>
            </w:r>
          </w:p>
        </w:tc>
        <w:tc>
          <w:tcPr>
            <w:tcW w:type="dxa" w:w="4252"/>
            <w:shd w:val="clear" w:color="auto" w:fill="F0F8FF"/>
          </w:tcPr>
          <w:p>
            <w:pPr>
              <w:jc w:val="left"/>
              <w:spacing w:before="40" w:after="40"/>
            </w:pPr>
            <w:r>
              <w:rPr>
                <w:rFonts w:ascii="Times New Roman" w:hAnsi="Times New Roman"/>
                <w:sz w:val="22"/>
              </w:rPr>
              <w:t>The platform shall allow tagged notes and evidence collection.</w:t>
            </w:r>
          </w:p>
        </w:tc>
      </w:tr>
      <w:tr>
        <w:tc>
          <w:tcPr>
            <w:tcW w:type="dxa" w:w="4252"/>
          </w:tcPr>
          <w:p>
            <w:pPr>
              <w:jc w:val="left"/>
              <w:spacing w:before="40" w:after="40"/>
            </w:pPr>
            <w:r>
              <w:rPr>
                <w:rFonts w:ascii="Times New Roman" w:hAnsi="Times New Roman"/>
                <w:b/>
                <w:sz w:val="22"/>
              </w:rPr>
              <w:t>FR-HINT-01</w:t>
            </w:r>
          </w:p>
        </w:tc>
        <w:tc>
          <w:tcPr>
            <w:tcW w:type="dxa" w:w="4252"/>
          </w:tcPr>
          <w:p>
            <w:pPr>
              <w:jc w:val="left"/>
              <w:spacing w:before="40" w:after="40"/>
            </w:pPr>
            <w:r>
              <w:rPr>
                <w:rFonts w:ascii="Times New Roman" w:hAnsi="Times New Roman"/>
                <w:sz w:val="22"/>
              </w:rPr>
              <w:t>The platform shall provide bounded hints through structured hint trees and AI assistance.</w:t>
            </w:r>
          </w:p>
        </w:tc>
      </w:tr>
      <w:tr>
        <w:tc>
          <w:tcPr>
            <w:tcW w:type="dxa" w:w="4252"/>
            <w:shd w:val="clear" w:color="auto" w:fill="F0F8FF"/>
          </w:tcPr>
          <w:p>
            <w:pPr>
              <w:jc w:val="left"/>
              <w:spacing w:before="40" w:after="40"/>
            </w:pPr>
            <w:r>
              <w:rPr>
                <w:rFonts w:ascii="Times New Roman" w:hAnsi="Times New Roman"/>
                <w:b/>
                <w:sz w:val="22"/>
              </w:rPr>
              <w:t>FR-GATE-01</w:t>
            </w:r>
          </w:p>
        </w:tc>
        <w:tc>
          <w:tcPr>
            <w:tcW w:type="dxa" w:w="4252"/>
            <w:shd w:val="clear" w:color="auto" w:fill="F0F8FF"/>
          </w:tcPr>
          <w:p>
            <w:pPr>
              <w:jc w:val="left"/>
              <w:spacing w:before="40" w:after="40"/>
            </w:pPr>
            <w:r>
              <w:rPr>
                <w:rFonts w:ascii="Times New Roman" w:hAnsi="Times New Roman"/>
                <w:sz w:val="22"/>
              </w:rPr>
              <w:t>The platform shall enforce methodology gates and scenario phases.</w:t>
            </w:r>
          </w:p>
        </w:tc>
      </w:tr>
      <w:tr>
        <w:tc>
          <w:tcPr>
            <w:tcW w:type="dxa" w:w="4252"/>
          </w:tcPr>
          <w:p>
            <w:pPr>
              <w:jc w:val="left"/>
              <w:spacing w:before="40" w:after="40"/>
            </w:pPr>
            <w:r>
              <w:rPr>
                <w:rFonts w:ascii="Times New Roman" w:hAnsi="Times New Roman"/>
                <w:b/>
                <w:sz w:val="22"/>
              </w:rPr>
              <w:t>FR-SCORE-01</w:t>
            </w:r>
          </w:p>
        </w:tc>
        <w:tc>
          <w:tcPr>
            <w:tcW w:type="dxa" w:w="4252"/>
          </w:tcPr>
          <w:p>
            <w:pPr>
              <w:jc w:val="left"/>
              <w:spacing w:before="40" w:after="40"/>
            </w:pPr>
            <w:r>
              <w:rPr>
                <w:rFonts w:ascii="Times New Roman" w:hAnsi="Times New Roman"/>
                <w:sz w:val="22"/>
              </w:rPr>
              <w:t>The platform shall calculate scoring and progress.</w:t>
            </w:r>
          </w:p>
        </w:tc>
      </w:tr>
      <w:tr>
        <w:tc>
          <w:tcPr>
            <w:tcW w:type="dxa" w:w="4252"/>
            <w:shd w:val="clear" w:color="auto" w:fill="F0F8FF"/>
          </w:tcPr>
          <w:p>
            <w:pPr>
              <w:jc w:val="left"/>
              <w:spacing w:before="40" w:after="40"/>
            </w:pPr>
            <w:r>
              <w:rPr>
                <w:rFonts w:ascii="Times New Roman" w:hAnsi="Times New Roman"/>
                <w:b/>
                <w:sz w:val="22"/>
              </w:rPr>
              <w:t>FR-REPORT-01</w:t>
            </w:r>
          </w:p>
        </w:tc>
        <w:tc>
          <w:tcPr>
            <w:tcW w:type="dxa" w:w="4252"/>
            <w:shd w:val="clear" w:color="auto" w:fill="F0F8FF"/>
          </w:tcPr>
          <w:p>
            <w:pPr>
              <w:jc w:val="left"/>
              <w:spacing w:before="40" w:after="40"/>
            </w:pPr>
            <w:r>
              <w:rPr>
                <w:rFonts w:ascii="Times New Roman" w:hAnsi="Times New Roman"/>
                <w:sz w:val="22"/>
              </w:rPr>
              <w:t>The platform shall generate debrief and report data.</w:t>
            </w:r>
          </w:p>
        </w:tc>
      </w:tr>
      <w:tr>
        <w:tc>
          <w:tcPr>
            <w:tcW w:type="dxa" w:w="4252"/>
          </w:tcPr>
          <w:p>
            <w:pPr>
              <w:jc w:val="left"/>
              <w:spacing w:before="40" w:after="40"/>
            </w:pPr>
            <w:r>
              <w:rPr>
                <w:rFonts w:ascii="Times New Roman" w:hAnsi="Times New Roman"/>
                <w:b/>
                <w:sz w:val="22"/>
              </w:rPr>
              <w:t>FR-INST-01</w:t>
            </w:r>
          </w:p>
        </w:tc>
        <w:tc>
          <w:tcPr>
            <w:tcW w:type="dxa" w:w="4252"/>
          </w:tcPr>
          <w:p>
            <w:pPr>
              <w:jc w:val="left"/>
              <w:spacing w:before="40" w:after="40"/>
            </w:pPr>
            <w:r>
              <w:rPr>
                <w:rFonts w:ascii="Times New Roman" w:hAnsi="Times New Roman"/>
                <w:sz w:val="22"/>
              </w:rPr>
              <w:t>The platform shall provide instructor analytics and grade export.</w:t>
            </w:r>
          </w:p>
        </w:tc>
      </w:tr>
      <w:tr>
        <w:tc>
          <w:tcPr>
            <w:tcW w:type="dxa" w:w="4252"/>
            <w:shd w:val="clear" w:color="auto" w:fill="F0F8FF"/>
          </w:tcPr>
          <w:p>
            <w:pPr>
              <w:jc w:val="left"/>
              <w:spacing w:before="40" w:after="40"/>
            </w:pPr>
            <w:r>
              <w:rPr>
                <w:rFonts w:ascii="Times New Roman" w:hAnsi="Times New Roman"/>
                <w:b/>
                <w:sz w:val="22"/>
              </w:rPr>
              <w:t>FR-READY-01</w:t>
            </w:r>
          </w:p>
        </w:tc>
        <w:tc>
          <w:tcPr>
            <w:tcW w:type="dxa" w:w="4252"/>
            <w:shd w:val="clear" w:color="auto" w:fill="F0F8FF"/>
          </w:tcPr>
          <w:p>
            <w:pPr>
              <w:jc w:val="left"/>
              <w:spacing w:before="40" w:after="40"/>
            </w:pPr>
            <w:r>
              <w:rPr>
                <w:rFonts w:ascii="Times New Roman" w:hAnsi="Times New Roman"/>
                <w:sz w:val="22"/>
              </w:rPr>
              <w:t>The platform shall provide readiness checks for demo and session startup.</w:t>
            </w:r>
          </w:p>
        </w:tc>
      </w:tr>
      <w:tr>
        <w:tc>
          <w:tcPr>
            <w:tcW w:type="dxa" w:w="4252"/>
          </w:tcPr>
          <w:p>
            <w:pPr>
              <w:jc w:val="left"/>
              <w:spacing w:before="40" w:after="40"/>
            </w:pPr>
            <w:r>
              <w:rPr>
                <w:rFonts w:ascii="Times New Roman" w:hAnsi="Times New Roman"/>
                <w:b/>
                <w:sz w:val="22"/>
              </w:rPr>
              <w:t>FR-FORENSICS-01</w:t>
            </w:r>
          </w:p>
        </w:tc>
        <w:tc>
          <w:tcPr>
            <w:tcW w:type="dxa" w:w="4252"/>
          </w:tcPr>
          <w:p>
            <w:pPr>
              <w:jc w:val="left"/>
              <w:spacing w:before="40" w:after="40"/>
            </w:pPr>
            <w:r>
              <w:rPr>
                <w:rFonts w:ascii="Times New Roman" w:hAnsi="Times New Roman"/>
                <w:sz w:val="22"/>
              </w:rPr>
              <w:t>The platform shall provide simulated Blue Team forensics and containment workflows.</w:t>
            </w:r>
          </w:p>
        </w:tc>
      </w:tr>
    </w:tbl>
    <w:p>
      <w:pPr>
        <w:spacing w:before="0" w:after="120"/>
      </w:pPr>
    </w:p>
    <w:p>
      <w:pPr>
        <w:pStyle w:val="Heading2"/>
        <w:pBdr>
          <w:left w:val="single" w:sz="18" w:space="8" w:color="00B4D8"/>
        </w:pBdr>
        <w:ind w:left="226"/>
        <w:spacing w:before="240" w:after="120"/>
      </w:pPr>
      <w:r>
        <w:t>3.5 Non-Functional Requirements</w:t>
      </w:r>
    </w:p>
    <w:p>
      <w:pPr>
        <w:jc w:val="left"/>
        <w:spacing w:before="200" w:after="40"/>
      </w:pPr>
      <w:r>
        <w:rPr>
          <w:rFonts w:ascii="Times New Roman" w:hAnsi="Times New Roman"/>
          <w:i/>
          <w:color w:val="445566"/>
          <w:sz w:val="20"/>
        </w:rPr>
        <w:t>Table 3.3: Data table</w:t>
      </w:r>
    </w:p>
    <w:tbl>
      <w:tblPr>
        <w:tblStyle w:val="TableGrid"/>
        <w:tblW w:type="auto" w:w="0"/>
        <w:jc w:val="center"/>
        <w:tblLook w:firstColumn="1" w:firstRow="1" w:lastColumn="0" w:lastRow="0" w:noHBand="0" w:noVBand="1" w:val="04A0"/>
      </w:tblPr>
      <w:tblGrid>
        <w:gridCol w:w="3024"/>
        <w:gridCol w:w="3024"/>
        <w:gridCol w:w="3024"/>
      </w:tblGrid>
      <w:tr>
        <w:trPr>
          <w:trHeight w:hRule="atLeast" w:val="397"/>
        </w:trPr>
        <w:tc>
          <w:tcPr>
            <w:tcW w:type="dxa" w:w="2835"/>
            <w:shd w:val="clear" w:color="auto" w:fill="0D1B2A"/>
          </w:tcPr>
          <w:p>
            <w:pPr>
              <w:jc w:val="center"/>
              <w:spacing w:before="40" w:after="40"/>
            </w:pPr>
            <w:r>
              <w:rPr>
                <w:rFonts w:ascii="Times New Roman" w:hAnsi="Times New Roman"/>
                <w:b/>
                <w:color w:val="FFFFFF"/>
                <w:sz w:val="22"/>
              </w:rPr>
              <w:t>ID</w:t>
            </w:r>
          </w:p>
        </w:tc>
        <w:tc>
          <w:tcPr>
            <w:tcW w:type="dxa" w:w="2835"/>
            <w:shd w:val="clear" w:color="auto" w:fill="0D1B2A"/>
          </w:tcPr>
          <w:p>
            <w:pPr>
              <w:jc w:val="center"/>
              <w:spacing w:before="40" w:after="40"/>
            </w:pPr>
            <w:r>
              <w:rPr>
                <w:rFonts w:ascii="Times New Roman" w:hAnsi="Times New Roman"/>
                <w:b/>
                <w:color w:val="FFFFFF"/>
                <w:sz w:val="22"/>
              </w:rPr>
              <w:t>Requirement</w:t>
            </w:r>
          </w:p>
        </w:tc>
        <w:tc>
          <w:tcPr>
            <w:tcW w:type="dxa" w:w="2835"/>
            <w:shd w:val="clear" w:color="auto" w:fill="0D1B2A"/>
          </w:tcPr>
          <w:p>
            <w:pPr>
              <w:jc w:val="center"/>
              <w:spacing w:before="40" w:after="40"/>
            </w:pPr>
            <w:r>
              <w:rPr>
                <w:rFonts w:ascii="Times New Roman" w:hAnsi="Times New Roman"/>
                <w:b/>
                <w:color w:val="FFFFFF"/>
                <w:sz w:val="22"/>
              </w:rPr>
              <w:t>Rationale</w:t>
            </w:r>
          </w:p>
        </w:tc>
      </w:tr>
      <w:tr>
        <w:tc>
          <w:tcPr>
            <w:tcW w:type="dxa" w:w="2835"/>
          </w:tcPr>
          <w:p>
            <w:pPr>
              <w:jc w:val="left"/>
              <w:spacing w:before="40" w:after="40"/>
            </w:pPr>
            <w:r>
              <w:rPr>
                <w:rFonts w:ascii="Times New Roman" w:hAnsi="Times New Roman"/>
                <w:b/>
                <w:sz w:val="22"/>
              </w:rPr>
              <w:t>NFR-SEC-01</w:t>
            </w:r>
          </w:p>
        </w:tc>
        <w:tc>
          <w:tcPr>
            <w:tcW w:type="dxa" w:w="2835"/>
          </w:tcPr>
          <w:p>
            <w:pPr>
              <w:jc w:val="left"/>
              <w:spacing w:before="40" w:after="40"/>
            </w:pPr>
            <w:r>
              <w:rPr>
                <w:rFonts w:ascii="Times New Roman" w:hAnsi="Times New Roman"/>
                <w:sz w:val="22"/>
              </w:rPr>
              <w:t>Scenario networks must be isolated from the internet.</w:t>
            </w:r>
          </w:p>
        </w:tc>
        <w:tc>
          <w:tcPr>
            <w:tcW w:type="dxa" w:w="2835"/>
          </w:tcPr>
          <w:p>
            <w:pPr>
              <w:jc w:val="left"/>
              <w:spacing w:before="40" w:after="40"/>
            </w:pPr>
            <w:r>
              <w:rPr>
                <w:rFonts w:ascii="Times New Roman" w:hAnsi="Times New Roman"/>
                <w:sz w:val="22"/>
              </w:rPr>
              <w:t>Prevent accidental real-world targeting or unsafe network behavior</w:t>
            </w:r>
          </w:p>
        </w:tc>
      </w:tr>
      <w:tr>
        <w:tc>
          <w:tcPr>
            <w:tcW w:type="dxa" w:w="2835"/>
            <w:shd w:val="clear" w:color="auto" w:fill="F0F8FF"/>
          </w:tcPr>
          <w:p>
            <w:pPr>
              <w:jc w:val="left"/>
              <w:spacing w:before="40" w:after="40"/>
            </w:pPr>
            <w:r>
              <w:rPr>
                <w:rFonts w:ascii="Times New Roman" w:hAnsi="Times New Roman"/>
                <w:b/>
                <w:sz w:val="22"/>
              </w:rPr>
              <w:t>NFR-SEC-02</w:t>
            </w:r>
          </w:p>
        </w:tc>
        <w:tc>
          <w:tcPr>
            <w:tcW w:type="dxa" w:w="2835"/>
            <w:shd w:val="clear" w:color="auto" w:fill="F0F8FF"/>
          </w:tcPr>
          <w:p>
            <w:pPr>
              <w:jc w:val="left"/>
              <w:spacing w:before="40" w:after="40"/>
            </w:pPr>
            <w:r>
              <w:rPr>
                <w:rFonts w:ascii="Times New Roman" w:hAnsi="Times New Roman"/>
                <w:sz w:val="22"/>
              </w:rPr>
              <w:t>Secrets must be loaded through environment variables.</w:t>
            </w:r>
          </w:p>
        </w:tc>
        <w:tc>
          <w:tcPr>
            <w:tcW w:type="dxa" w:w="2835"/>
            <w:shd w:val="clear" w:color="auto" w:fill="F0F8FF"/>
          </w:tcPr>
          <w:p>
            <w:pPr>
              <w:jc w:val="left"/>
              <w:spacing w:before="40" w:after="40"/>
            </w:pPr>
            <w:r>
              <w:rPr>
                <w:rFonts w:ascii="Times New Roman" w:hAnsi="Times New Roman"/>
                <w:sz w:val="22"/>
              </w:rPr>
              <w:t>Avoid credential leakage in source control</w:t>
            </w:r>
          </w:p>
        </w:tc>
      </w:tr>
      <w:tr>
        <w:tc>
          <w:tcPr>
            <w:tcW w:type="dxa" w:w="2835"/>
          </w:tcPr>
          <w:p>
            <w:pPr>
              <w:jc w:val="left"/>
              <w:spacing w:before="40" w:after="40"/>
            </w:pPr>
            <w:r>
              <w:rPr>
                <w:rFonts w:ascii="Times New Roman" w:hAnsi="Times New Roman"/>
                <w:b/>
                <w:sz w:val="22"/>
              </w:rPr>
              <w:t>NFR-SEC-03</w:t>
            </w:r>
          </w:p>
        </w:tc>
        <w:tc>
          <w:tcPr>
            <w:tcW w:type="dxa" w:w="2835"/>
          </w:tcPr>
          <w:p>
            <w:pPr>
              <w:jc w:val="left"/>
              <w:spacing w:before="40" w:after="40"/>
            </w:pPr>
            <w:r>
              <w:rPr>
                <w:rFonts w:ascii="Times New Roman" w:hAnsi="Times New Roman"/>
                <w:sz w:val="22"/>
              </w:rPr>
              <w:t>AI context must be bounded and redacted.</w:t>
            </w:r>
          </w:p>
        </w:tc>
        <w:tc>
          <w:tcPr>
            <w:tcW w:type="dxa" w:w="2835"/>
          </w:tcPr>
          <w:p>
            <w:pPr>
              <w:jc w:val="left"/>
              <w:spacing w:before="40" w:after="40"/>
            </w:pPr>
            <w:r>
              <w:rPr>
                <w:rFonts w:ascii="Times New Roman" w:hAnsi="Times New Roman"/>
                <w:sz w:val="22"/>
              </w:rPr>
              <w:t>Prevent unsafe disclosure and keep hints educational</w:t>
            </w:r>
          </w:p>
        </w:tc>
      </w:tr>
      <w:tr>
        <w:tc>
          <w:tcPr>
            <w:tcW w:type="dxa" w:w="2835"/>
            <w:shd w:val="clear" w:color="auto" w:fill="F0F8FF"/>
          </w:tcPr>
          <w:p>
            <w:pPr>
              <w:jc w:val="left"/>
              <w:spacing w:before="40" w:after="40"/>
            </w:pPr>
            <w:r>
              <w:rPr>
                <w:rFonts w:ascii="Times New Roman" w:hAnsi="Times New Roman"/>
                <w:b/>
                <w:sz w:val="22"/>
              </w:rPr>
              <w:t>NFR-PERF-01</w:t>
            </w:r>
          </w:p>
        </w:tc>
        <w:tc>
          <w:tcPr>
            <w:tcW w:type="dxa" w:w="2835"/>
            <w:shd w:val="clear" w:color="auto" w:fill="F0F8FF"/>
          </w:tcPr>
          <w:p>
            <w:pPr>
              <w:jc w:val="left"/>
              <w:spacing w:before="40" w:after="40"/>
            </w:pPr>
            <w:r>
              <w:rPr>
                <w:rFonts w:ascii="Times New Roman" w:hAnsi="Times New Roman"/>
                <w:sz w:val="22"/>
              </w:rPr>
              <w:t>The system should run on a single local Docker host.</w:t>
            </w:r>
          </w:p>
        </w:tc>
        <w:tc>
          <w:tcPr>
            <w:tcW w:type="dxa" w:w="2835"/>
            <w:shd w:val="clear" w:color="auto" w:fill="F0F8FF"/>
          </w:tcPr>
          <w:p>
            <w:pPr>
              <w:jc w:val="left"/>
              <w:spacing w:before="40" w:after="40"/>
            </w:pPr>
            <w:r>
              <w:rPr>
                <w:rFonts w:ascii="Times New Roman" w:hAnsi="Times New Roman"/>
                <w:sz w:val="22"/>
              </w:rPr>
              <w:t>Support university demos and local labs</w:t>
            </w:r>
          </w:p>
        </w:tc>
      </w:tr>
      <w:tr>
        <w:tc>
          <w:tcPr>
            <w:tcW w:type="dxa" w:w="2835"/>
          </w:tcPr>
          <w:p>
            <w:pPr>
              <w:jc w:val="left"/>
              <w:spacing w:before="40" w:after="40"/>
            </w:pPr>
            <w:r>
              <w:rPr>
                <w:rFonts w:ascii="Times New Roman" w:hAnsi="Times New Roman"/>
                <w:b/>
                <w:sz w:val="22"/>
              </w:rPr>
              <w:t>NFR-REL-01</w:t>
            </w:r>
          </w:p>
        </w:tc>
        <w:tc>
          <w:tcPr>
            <w:tcW w:type="dxa" w:w="2835"/>
          </w:tcPr>
          <w:p>
            <w:pPr>
              <w:jc w:val="left"/>
              <w:spacing w:before="40" w:after="40"/>
            </w:pPr>
            <w:r>
              <w:rPr>
                <w:rFonts w:ascii="Times New Roman" w:hAnsi="Times New Roman"/>
                <w:sz w:val="22"/>
              </w:rPr>
              <w:t>The system must provide health and readiness checks.</w:t>
            </w:r>
          </w:p>
        </w:tc>
        <w:tc>
          <w:tcPr>
            <w:tcW w:type="dxa" w:w="2835"/>
          </w:tcPr>
          <w:p>
            <w:pPr>
              <w:jc w:val="left"/>
              <w:spacing w:before="40" w:after="40"/>
            </w:pPr>
            <w:r>
              <w:rPr>
                <w:rFonts w:ascii="Times New Roman" w:hAnsi="Times New Roman"/>
                <w:sz w:val="22"/>
              </w:rPr>
              <w:t>Support reliable defense demos</w:t>
            </w:r>
          </w:p>
        </w:tc>
      </w:tr>
      <w:tr>
        <w:tc>
          <w:tcPr>
            <w:tcW w:type="dxa" w:w="2835"/>
            <w:shd w:val="clear" w:color="auto" w:fill="F0F8FF"/>
          </w:tcPr>
          <w:p>
            <w:pPr>
              <w:jc w:val="left"/>
              <w:spacing w:before="40" w:after="40"/>
            </w:pPr>
            <w:r>
              <w:rPr>
                <w:rFonts w:ascii="Times New Roman" w:hAnsi="Times New Roman"/>
                <w:b/>
                <w:sz w:val="22"/>
              </w:rPr>
              <w:t>NFR-UX-01</w:t>
            </w:r>
          </w:p>
        </w:tc>
        <w:tc>
          <w:tcPr>
            <w:tcW w:type="dxa" w:w="2835"/>
            <w:shd w:val="clear" w:color="auto" w:fill="F0F8FF"/>
          </w:tcPr>
          <w:p>
            <w:pPr>
              <w:jc w:val="left"/>
              <w:spacing w:before="40" w:after="40"/>
            </w:pPr>
            <w:r>
              <w:rPr>
                <w:rFonts w:ascii="Times New Roman" w:hAnsi="Times New Roman"/>
                <w:sz w:val="22"/>
              </w:rPr>
              <w:t>Red Team and Blue Team workflows must be visually distinct.</w:t>
            </w:r>
          </w:p>
        </w:tc>
        <w:tc>
          <w:tcPr>
            <w:tcW w:type="dxa" w:w="2835"/>
            <w:shd w:val="clear" w:color="auto" w:fill="F0F8FF"/>
          </w:tcPr>
          <w:p>
            <w:pPr>
              <w:jc w:val="left"/>
              <w:spacing w:before="40" w:after="40"/>
            </w:pPr>
            <w:r>
              <w:rPr>
                <w:rFonts w:ascii="Times New Roman" w:hAnsi="Times New Roman"/>
                <w:sz w:val="22"/>
              </w:rPr>
              <w:t>Help students understand both perspectives</w:t>
            </w:r>
          </w:p>
        </w:tc>
      </w:tr>
      <w:tr>
        <w:tc>
          <w:tcPr>
            <w:tcW w:type="dxa" w:w="2835"/>
          </w:tcPr>
          <w:p>
            <w:pPr>
              <w:jc w:val="left"/>
              <w:spacing w:before="40" w:after="40"/>
            </w:pPr>
            <w:r>
              <w:rPr>
                <w:rFonts w:ascii="Times New Roman" w:hAnsi="Times New Roman"/>
                <w:b/>
                <w:sz w:val="22"/>
              </w:rPr>
              <w:t>NFR-MAINT-01</w:t>
            </w:r>
          </w:p>
        </w:tc>
        <w:tc>
          <w:tcPr>
            <w:tcW w:type="dxa" w:w="2835"/>
          </w:tcPr>
          <w:p>
            <w:pPr>
              <w:jc w:val="left"/>
              <w:spacing w:before="40" w:after="40"/>
            </w:pPr>
            <w:r>
              <w:rPr>
                <w:rFonts w:ascii="Times New Roman" w:hAnsi="Times New Roman"/>
                <w:sz w:val="22"/>
              </w:rPr>
              <w:t>Documentation must trace requirements to implementation and tests.</w:t>
            </w:r>
          </w:p>
        </w:tc>
        <w:tc>
          <w:tcPr>
            <w:tcW w:type="dxa" w:w="2835"/>
          </w:tcPr>
          <w:p>
            <w:pPr>
              <w:jc w:val="left"/>
              <w:spacing w:before="40" w:after="40"/>
            </w:pPr>
            <w:r>
              <w:rPr>
                <w:rFonts w:ascii="Times New Roman" w:hAnsi="Times New Roman"/>
                <w:sz w:val="22"/>
              </w:rPr>
              <w:t>Support maintainability and examiner review</w:t>
            </w:r>
          </w:p>
        </w:tc>
      </w:tr>
    </w:tbl>
    <w:p>
      <w:pPr>
        <w:spacing w:before="0" w:after="120"/>
      </w:pPr>
    </w:p>
    <w:p>
      <w:pPr>
        <w:pStyle w:val="Heading2"/>
        <w:pBdr>
          <w:left w:val="single" w:sz="18" w:space="8" w:color="00B4D8"/>
        </w:pBdr>
        <w:ind w:left="226"/>
        <w:spacing w:before="240" w:after="120"/>
      </w:pPr>
      <w:r>
        <w:t>3.6 Security and Safety Requirements</w:t>
      </w:r>
    </w:p>
    <w:p>
      <w:pPr>
        <w:spacing w:before="0" w:after="120"/>
      </w:pPr>
      <w:r>
        <w:t>CyberSim is an educational platform. Its safety requirements are mandatory:</w:t>
      </w:r>
    </w:p>
    <w:p>
      <w:pPr>
        <w:pStyle w:val="ListBullet"/>
        <w:ind w:left="283"/>
        <w:spacing w:before="0" w:after="60"/>
      </w:pPr>
      <w:r>
        <w:t>All scenario activity must remain inside Docker-isolated networks.</w:t>
      </w:r>
    </w:p>
    <w:p>
      <w:pPr>
        <w:pStyle w:val="ListBullet"/>
        <w:ind w:left="283"/>
        <w:spacing w:before="0" w:after="60"/>
      </w:pPr>
      <w:r>
        <w:t>The platform must not be used against real external systems.</w:t>
      </w:r>
    </w:p>
    <w:p>
      <w:pPr>
        <w:pStyle w:val="ListBullet"/>
        <w:ind w:left="283"/>
        <w:spacing w:before="0" w:after="60"/>
      </w:pPr>
      <w:r>
        <w:t>Scenario content must avoid real malware and unsafe payload distribution.</w:t>
      </w:r>
    </w:p>
    <w:p>
      <w:pPr>
        <w:pStyle w:val="ListBullet"/>
        <w:ind w:left="283"/>
        <w:spacing w:before="0" w:after="60"/>
      </w:pPr>
      <w:r>
        <w:t>AI guidance must stay Socratic and bounded.</w:t>
      </w:r>
    </w:p>
    <w:p>
      <w:pPr>
        <w:pStyle w:val="ListBullet"/>
        <w:ind w:left="283"/>
        <w:spacing w:before="0" w:after="60"/>
      </w:pPr>
      <w:r>
        <w:t>Full terminal output should not be stored permanently by default.</w:t>
      </w:r>
    </w:p>
    <w:p>
      <w:pPr>
        <w:pStyle w:val="ListBullet"/>
        <w:ind w:left="283"/>
        <w:spacing w:before="0" w:after="60"/>
      </w:pPr>
      <w:r>
        <w:t>Secrets must not be committed or displayed in final documentation.</w:t>
      </w:r>
    </w:p>
    <w:p>
      <w:pPr>
        <w:pStyle w:val="ListBullet"/>
        <w:ind w:left="283"/>
        <w:spacing w:before="0" w:after="60"/>
      </w:pPr>
      <w:r>
        <w:t>Instructor-only routes must enforce role checks.</w:t>
      </w:r>
    </w:p>
    <w:p>
      <w:pPr>
        <w:pStyle w:val="Heading2"/>
        <w:pBdr>
          <w:left w:val="single" w:sz="18" w:space="8" w:color="00B4D8"/>
        </w:pBdr>
        <w:ind w:left="226"/>
        <w:spacing w:before="240" w:after="120"/>
      </w:pPr>
      <w:r>
        <w:t>3.7 Usability and UX Goals</w:t>
      </w:r>
    </w:p>
    <w:p>
      <w:pPr>
        <w:jc w:val="left"/>
        <w:spacing w:before="200" w:after="40"/>
      </w:pPr>
      <w:r>
        <w:rPr>
          <w:rFonts w:ascii="Times New Roman" w:hAnsi="Times New Roman"/>
          <w:i/>
          <w:color w:val="445566"/>
          <w:sz w:val="20"/>
        </w:rPr>
        <w:t>Table 3.4: Data table</w:t>
      </w:r>
    </w:p>
    <w:tbl>
      <w:tblPr>
        <w:tblStyle w:val="TableGrid"/>
        <w:tblW w:type="auto" w:w="0"/>
        <w:jc w:val="center"/>
        <w:tblLook w:firstColumn="1" w:firstRow="1" w:lastColumn="0" w:lastRow="0" w:noHBand="0" w:noVBand="1" w:val="04A0"/>
      </w:tblPr>
      <w:tblGrid>
        <w:gridCol w:w="4535"/>
        <w:gridCol w:w="4535"/>
      </w:tblGrid>
      <w:tr>
        <w:trPr>
          <w:trHeight w:hRule="atLeast" w:val="397"/>
        </w:trPr>
        <w:tc>
          <w:tcPr>
            <w:tcW w:type="dxa" w:w="4252"/>
            <w:shd w:val="clear" w:color="auto" w:fill="0D1B2A"/>
          </w:tcPr>
          <w:p>
            <w:pPr>
              <w:jc w:val="center"/>
              <w:spacing w:before="40" w:after="40"/>
            </w:pPr>
            <w:r>
              <w:rPr>
                <w:rFonts w:ascii="Times New Roman" w:hAnsi="Times New Roman"/>
                <w:b/>
                <w:color w:val="FFFFFF"/>
                <w:sz w:val="22"/>
              </w:rPr>
              <w:t>Goal</w:t>
            </w:r>
          </w:p>
        </w:tc>
        <w:tc>
          <w:tcPr>
            <w:tcW w:type="dxa" w:w="4252"/>
            <w:shd w:val="clear" w:color="auto" w:fill="0D1B2A"/>
          </w:tcPr>
          <w:p>
            <w:pPr>
              <w:jc w:val="center"/>
              <w:spacing w:before="40" w:after="40"/>
            </w:pPr>
            <w:r>
              <w:rPr>
                <w:rFonts w:ascii="Times New Roman" w:hAnsi="Times New Roman"/>
                <w:b/>
                <w:color w:val="FFFFFF"/>
                <w:sz w:val="22"/>
              </w:rPr>
              <w:t>Description</w:t>
            </w:r>
          </w:p>
        </w:tc>
      </w:tr>
      <w:tr>
        <w:tc>
          <w:tcPr>
            <w:tcW w:type="dxa" w:w="4252"/>
          </w:tcPr>
          <w:p>
            <w:pPr>
              <w:jc w:val="left"/>
              <w:spacing w:before="40" w:after="40"/>
            </w:pPr>
            <w:r>
              <w:rPr>
                <w:rFonts w:ascii="Times New Roman" w:hAnsi="Times New Roman"/>
                <w:b/>
                <w:sz w:val="22"/>
              </w:rPr>
              <w:t>Clear role separation</w:t>
            </w:r>
          </w:p>
        </w:tc>
        <w:tc>
          <w:tcPr>
            <w:tcW w:type="dxa" w:w="4252"/>
          </w:tcPr>
          <w:p>
            <w:pPr>
              <w:jc w:val="left"/>
              <w:spacing w:before="40" w:after="40"/>
            </w:pPr>
            <w:r>
              <w:rPr>
                <w:rFonts w:ascii="Times New Roman" w:hAnsi="Times New Roman"/>
                <w:sz w:val="22"/>
              </w:rPr>
              <w:t>Red and Blue workspaces should make offensive and defensive responsibilities obvious</w:t>
            </w:r>
          </w:p>
        </w:tc>
      </w:tr>
      <w:tr>
        <w:tc>
          <w:tcPr>
            <w:tcW w:type="dxa" w:w="4252"/>
            <w:shd w:val="clear" w:color="auto" w:fill="F0F8FF"/>
          </w:tcPr>
          <w:p>
            <w:pPr>
              <w:jc w:val="left"/>
              <w:spacing w:before="40" w:after="40"/>
            </w:pPr>
            <w:r>
              <w:rPr>
                <w:rFonts w:ascii="Times New Roman" w:hAnsi="Times New Roman"/>
                <w:b/>
                <w:sz w:val="22"/>
              </w:rPr>
              <w:t>Low friction scenario start</w:t>
            </w:r>
          </w:p>
        </w:tc>
        <w:tc>
          <w:tcPr>
            <w:tcW w:type="dxa" w:w="4252"/>
            <w:shd w:val="clear" w:color="auto" w:fill="F0F8FF"/>
          </w:tcPr>
          <w:p>
            <w:pPr>
              <w:jc w:val="left"/>
              <w:spacing w:before="40" w:after="40"/>
            </w:pPr>
            <w:r>
              <w:rPr>
                <w:rFonts w:ascii="Times New Roman" w:hAnsi="Times New Roman"/>
                <w:sz w:val="22"/>
              </w:rPr>
              <w:t>Students should understand readiness, ROE, role, and objective before acting</w:t>
            </w:r>
          </w:p>
        </w:tc>
      </w:tr>
      <w:tr>
        <w:tc>
          <w:tcPr>
            <w:tcW w:type="dxa" w:w="4252"/>
          </w:tcPr>
          <w:p>
            <w:pPr>
              <w:jc w:val="left"/>
              <w:spacing w:before="40" w:after="40"/>
            </w:pPr>
            <w:r>
              <w:rPr>
                <w:rFonts w:ascii="Times New Roman" w:hAnsi="Times New Roman"/>
                <w:b/>
                <w:sz w:val="22"/>
              </w:rPr>
              <w:t>Evidence-first workflow</w:t>
            </w:r>
          </w:p>
        </w:tc>
        <w:tc>
          <w:tcPr>
            <w:tcW w:type="dxa" w:w="4252"/>
          </w:tcPr>
          <w:p>
            <w:pPr>
              <w:jc w:val="left"/>
              <w:spacing w:before="40" w:after="40"/>
            </w:pPr>
            <w:r>
              <w:rPr>
                <w:rFonts w:ascii="Times New Roman" w:hAnsi="Times New Roman"/>
                <w:sz w:val="22"/>
              </w:rPr>
              <w:t>Notes, SIEM triage, and debriefs should encourage documentation habits</w:t>
            </w:r>
          </w:p>
        </w:tc>
      </w:tr>
      <w:tr>
        <w:tc>
          <w:tcPr>
            <w:tcW w:type="dxa" w:w="4252"/>
            <w:shd w:val="clear" w:color="auto" w:fill="F0F8FF"/>
          </w:tcPr>
          <w:p>
            <w:pPr>
              <w:jc w:val="left"/>
              <w:spacing w:before="40" w:after="40"/>
            </w:pPr>
            <w:r>
              <w:rPr>
                <w:rFonts w:ascii="Times New Roman" w:hAnsi="Times New Roman"/>
                <w:b/>
                <w:sz w:val="22"/>
              </w:rPr>
              <w:t>Instructor visibility</w:t>
            </w:r>
          </w:p>
        </w:tc>
        <w:tc>
          <w:tcPr>
            <w:tcW w:type="dxa" w:w="4252"/>
            <w:shd w:val="clear" w:color="auto" w:fill="F0F8FF"/>
          </w:tcPr>
          <w:p>
            <w:pPr>
              <w:jc w:val="left"/>
              <w:spacing w:before="40" w:after="40"/>
            </w:pPr>
            <w:r>
              <w:rPr>
                <w:rFonts w:ascii="Times New Roman" w:hAnsi="Times New Roman"/>
                <w:sz w:val="22"/>
              </w:rPr>
              <w:t>Instructors should quickly identify active sessions, weak phases, hints used, and grading evidence</w:t>
            </w:r>
          </w:p>
        </w:tc>
      </w:tr>
      <w:tr>
        <w:tc>
          <w:tcPr>
            <w:tcW w:type="dxa" w:w="4252"/>
          </w:tcPr>
          <w:p>
            <w:pPr>
              <w:jc w:val="left"/>
              <w:spacing w:before="40" w:after="40"/>
            </w:pPr>
            <w:r>
              <w:rPr>
                <w:rFonts w:ascii="Times New Roman" w:hAnsi="Times New Roman"/>
                <w:b/>
                <w:sz w:val="22"/>
              </w:rPr>
              <w:t>Demo reliability</w:t>
            </w:r>
          </w:p>
        </w:tc>
        <w:tc>
          <w:tcPr>
            <w:tcW w:type="dxa" w:w="4252"/>
          </w:tcPr>
          <w:p>
            <w:pPr>
              <w:jc w:val="left"/>
              <w:spacing w:before="40" w:after="40"/>
            </w:pPr>
            <w:r>
              <w:rPr>
                <w:rFonts w:ascii="Times New Roman" w:hAnsi="Times New Roman"/>
                <w:sz w:val="22"/>
              </w:rPr>
              <w:t>Recovery and readiness UX should reduce presentation risk</w:t>
            </w:r>
          </w:p>
        </w:tc>
      </w:tr>
    </w:tbl>
    <w:p>
      <w:pPr>
        <w:spacing w:before="0" w:after="120"/>
      </w:pPr>
    </w:p>
    <w:p>
      <w:pPr>
        <w:pStyle w:val="Heading2"/>
        <w:pBdr>
          <w:left w:val="single" w:sz="18" w:space="8" w:color="00B4D8"/>
        </w:pBdr>
        <w:ind w:left="226"/>
        <w:spacing w:before="240" w:after="120"/>
      </w:pPr>
      <w:r>
        <w:t>3.8 Educational Requirements</w:t>
      </w:r>
    </w:p>
    <w:p>
      <w:pPr>
        <w:spacing w:before="0" w:after="120"/>
      </w:pPr>
      <w:r>
        <w:t>CyberSim should teach:</w:t>
      </w:r>
    </w:p>
    <w:p>
      <w:pPr>
        <w:pStyle w:val="ListBullet"/>
        <w:ind w:left="283"/>
        <w:spacing w:before="0" w:after="60"/>
      </w:pPr>
      <w:r>
        <w:t>Structured methodology such as PTES and incident response reasoning.</w:t>
      </w:r>
    </w:p>
    <w:p>
      <w:pPr>
        <w:pStyle w:val="ListBullet"/>
        <w:ind w:left="283"/>
        <w:spacing w:before="0" w:after="60"/>
      </w:pPr>
      <w:r>
        <w:t>OWASP-style web application testing through SC-01.</w:t>
      </w:r>
    </w:p>
    <w:p>
      <w:pPr>
        <w:pStyle w:val="ListBullet"/>
        <w:ind w:left="283"/>
        <w:spacing w:before="0" w:after="60"/>
      </w:pPr>
      <w:r>
        <w:t>Active Directory attack/detection concepts through SC-02.</w:t>
      </w:r>
    </w:p>
    <w:p>
      <w:pPr>
        <w:pStyle w:val="ListBullet"/>
        <w:ind w:left="283"/>
        <w:spacing w:before="0" w:after="60"/>
      </w:pPr>
      <w:r>
        <w:t>Phishing and initial access analysis through SC-03.</w:t>
      </w:r>
    </w:p>
    <w:p>
      <w:pPr>
        <w:pStyle w:val="ListBullet"/>
        <w:ind w:left="283"/>
        <w:spacing w:before="0" w:after="60"/>
      </w:pPr>
      <w:r>
        <w:t>Red-to-Blue causality: how actions create telemetry.</w:t>
      </w:r>
    </w:p>
    <w:p>
      <w:pPr>
        <w:pStyle w:val="ListBullet"/>
        <w:ind w:left="283"/>
        <w:spacing w:before="0" w:after="60"/>
      </w:pPr>
      <w:r>
        <w:t>Evidence documentation and reporting.</w:t>
      </w:r>
    </w:p>
    <w:p>
      <w:pPr>
        <w:pStyle w:val="ListBullet"/>
        <w:ind w:left="283"/>
        <w:spacing w:before="0" w:after="60"/>
      </w:pPr>
      <w:r>
        <w:t>Safe and ethical boundaries for cybersecurity practice.</w:t>
      </w:r>
    </w:p>
    <w:p>
      <w:pPr>
        <w:pStyle w:val="Heading2"/>
        <w:pBdr>
          <w:left w:val="single" w:sz="18" w:space="8" w:color="00B4D8"/>
        </w:pBdr>
        <w:ind w:left="226"/>
        <w:spacing w:before="240" w:after="120"/>
      </w:pPr>
      <w:r>
        <w:t>3.9 Scenario Requirements</w:t>
      </w:r>
    </w:p>
    <w:p>
      <w:pPr>
        <w:spacing w:before="0" w:after="120"/>
      </w:pPr>
      <w:r>
        <w:t>Each scenario must define:</w:t>
      </w:r>
    </w:p>
    <w:p>
      <w:pPr>
        <w:pStyle w:val="ListBullet"/>
        <w:ind w:left="283"/>
        <w:spacing w:before="0" w:after="60"/>
      </w:pPr>
      <w:r>
        <w:t>Story and organization context.</w:t>
      </w:r>
    </w:p>
    <w:p>
      <w:pPr>
        <w:pStyle w:val="ListBullet"/>
        <w:ind w:left="283"/>
        <w:spacing w:before="0" w:after="60"/>
      </w:pPr>
      <w:r>
        <w:t>Red Team learning objectives.</w:t>
      </w:r>
    </w:p>
    <w:p>
      <w:pPr>
        <w:pStyle w:val="ListBullet"/>
        <w:ind w:left="283"/>
        <w:spacing w:before="0" w:after="60"/>
      </w:pPr>
      <w:r>
        <w:t>Blue Team learning objectives.</w:t>
      </w:r>
    </w:p>
    <w:p>
      <w:pPr>
        <w:pStyle w:val="ListBullet"/>
        <w:ind w:left="283"/>
        <w:spacing w:before="0" w:after="60"/>
      </w:pPr>
      <w:r>
        <w:t>Network topology.</w:t>
      </w:r>
    </w:p>
    <w:p>
      <w:pPr>
        <w:pStyle w:val="ListBullet"/>
        <w:ind w:left="283"/>
        <w:spacing w:before="0" w:after="60"/>
      </w:pPr>
      <w:r>
        <w:t>Containers and services.</w:t>
      </w:r>
    </w:p>
    <w:p>
      <w:pPr>
        <w:pStyle w:val="ListBullet"/>
        <w:ind w:left="283"/>
        <w:spacing w:before="0" w:after="60"/>
      </w:pPr>
      <w:r>
        <w:t>Methodology phases.</w:t>
      </w:r>
    </w:p>
    <w:p>
      <w:pPr>
        <w:pStyle w:val="ListBullet"/>
        <w:ind w:left="283"/>
        <w:spacing w:before="0" w:after="60"/>
      </w:pPr>
      <w:r>
        <w:t>Hints and guidance levels.</w:t>
      </w:r>
    </w:p>
    <w:p>
      <w:pPr>
        <w:pStyle w:val="ListBullet"/>
        <w:ind w:left="283"/>
        <w:spacing w:before="0" w:after="60"/>
      </w:pPr>
      <w:r>
        <w:t>SIEM/detection logic.</w:t>
      </w:r>
    </w:p>
    <w:p>
      <w:pPr>
        <w:pStyle w:val="ListBullet"/>
        <w:ind w:left="283"/>
        <w:spacing w:before="0" w:after="60"/>
      </w:pPr>
      <w:r>
        <w:t>Scoring and completion rules.</w:t>
      </w:r>
    </w:p>
    <w:p>
      <w:pPr>
        <w:pStyle w:val="ListBullet"/>
        <w:ind w:left="283"/>
        <w:spacing w:before="0" w:after="60"/>
      </w:pPr>
      <w:r>
        <w:t>Evidence expectations.</w:t>
      </w:r>
    </w:p>
    <w:p>
      <w:pPr>
        <w:pStyle w:val="ListBullet"/>
        <w:ind w:left="283"/>
        <w:spacing w:before="0" w:after="60"/>
      </w:pPr>
      <w:r>
        <w:t>Reset/readiness behavior.</w:t>
      </w:r>
    </w:p>
    <w:p>
      <w:pPr>
        <w:pStyle w:val="Heading2"/>
        <w:pBdr>
          <w:left w:val="single" w:sz="18" w:space="8" w:color="00B4D8"/>
        </w:pBdr>
        <w:ind w:left="226"/>
        <w:spacing w:before="240" w:after="120"/>
      </w:pPr>
      <w:r>
        <w:t>3.10 Data Requirements</w:t>
      </w:r>
    </w:p>
    <w:p>
      <w:pPr>
        <w:spacing w:before="0" w:after="120"/>
      </w:pPr>
      <w:r>
        <w:t>CyberSim must persist:</w:t>
      </w:r>
    </w:p>
    <w:p>
      <w:pPr>
        <w:pStyle w:val="ListBullet"/>
        <w:ind w:left="283"/>
        <w:spacing w:before="0" w:after="60"/>
      </w:pPr>
      <w:r>
        <w:t>Users and roles.</w:t>
      </w:r>
    </w:p>
    <w:p>
      <w:pPr>
        <w:pStyle w:val="ListBullet"/>
        <w:ind w:left="283"/>
        <w:spacing w:before="0" w:after="60"/>
      </w:pPr>
      <w:r>
        <w:t>Sessions and lifecycle state.</w:t>
      </w:r>
    </w:p>
    <w:p>
      <w:pPr>
        <w:pStyle w:val="ListBullet"/>
        <w:ind w:left="283"/>
        <w:spacing w:before="0" w:after="60"/>
      </w:pPr>
      <w:r>
        <w:t>Notes.</w:t>
      </w:r>
    </w:p>
    <w:p>
      <w:pPr>
        <w:pStyle w:val="ListBullet"/>
        <w:ind w:left="283"/>
        <w:spacing w:before="0" w:after="60"/>
      </w:pPr>
      <w:r>
        <w:t>Command metadata.</w:t>
      </w:r>
    </w:p>
    <w:p>
      <w:pPr>
        <w:pStyle w:val="ListBullet"/>
        <w:ind w:left="283"/>
        <w:spacing w:before="0" w:after="60"/>
      </w:pPr>
      <w:r>
        <w:t>SIEM events.</w:t>
      </w:r>
    </w:p>
    <w:p>
      <w:pPr>
        <w:pStyle w:val="ListBullet"/>
        <w:ind w:left="283"/>
        <w:spacing w:before="0" w:after="60"/>
      </w:pPr>
      <w:r>
        <w:t>Triage decisions.</w:t>
      </w:r>
    </w:p>
    <w:p>
      <w:pPr>
        <w:pStyle w:val="ListBullet"/>
        <w:ind w:left="283"/>
        <w:spacing w:before="0" w:after="60"/>
      </w:pPr>
      <w:r>
        <w:t>AI interaction metadata.</w:t>
      </w:r>
    </w:p>
    <w:p>
      <w:pPr>
        <w:pStyle w:val="ListBullet"/>
        <w:ind w:left="283"/>
        <w:spacing w:before="0" w:after="60"/>
      </w:pPr>
      <w:r>
        <w:t>User activity.</w:t>
      </w:r>
    </w:p>
    <w:p>
      <w:pPr>
        <w:pStyle w:val="ListBullet"/>
        <w:ind w:left="283"/>
        <w:spacing w:before="0" w:after="60"/>
      </w:pPr>
      <w:r>
        <w:t>Simulated containment actions.</w:t>
      </w:r>
    </w:p>
    <w:p>
      <w:pPr>
        <w:pStyle w:val="ListBullet"/>
        <w:ind w:left="283"/>
        <w:spacing w:before="0" w:after="60"/>
      </w:pPr>
      <w:r>
        <w:t>Report/debrief source data.</w:t>
      </w:r>
    </w:p>
    <w:p>
      <w:pPr>
        <w:spacing w:before="0" w:after="120"/>
      </w:pPr>
      <w:r>
        <w:t>CyberSim must avoid persisting:</w:t>
      </w:r>
    </w:p>
    <w:p>
      <w:pPr>
        <w:pStyle w:val="ListBullet"/>
        <w:ind w:left="283"/>
        <w:spacing w:before="0" w:after="60"/>
      </w:pPr>
      <w:r>
        <w:t>Real secrets.</w:t>
      </w:r>
    </w:p>
    <w:p>
      <w:pPr>
        <w:pStyle w:val="ListBullet"/>
        <w:ind w:left="283"/>
        <w:spacing w:before="0" w:after="60"/>
      </w:pPr>
      <w:r>
        <w:t>Unbounded raw terminal output.</w:t>
      </w:r>
    </w:p>
    <w:p>
      <w:pPr>
        <w:pStyle w:val="ListBullet"/>
        <w:ind w:left="283"/>
        <w:spacing w:before="0" w:after="60"/>
      </w:pPr>
      <w:r>
        <w:t>Data from real external systems.</w:t>
      </w:r>
    </w:p>
    <w:p>
      <w:pPr>
        <w:pStyle w:val="Heading2"/>
        <w:pBdr>
          <w:left w:val="single" w:sz="18" w:space="8" w:color="00B4D8"/>
        </w:pBdr>
        <w:ind w:left="226"/>
        <w:spacing w:before="240" w:after="120"/>
      </w:pPr>
      <w:r>
        <w:t>3.11 Requirements Traceability</w:t>
      </w:r>
    </w:p>
    <w:p>
      <w:pPr>
        <w:spacing w:before="0" w:after="120"/>
      </w:pPr>
      <w:r>
        <w:t>The detailed traceability matrix is maintained in docs/final-report/requirements-traceability-matrix.md. The final report should include a summarized matrix and place the complete matrix in an appendix.</w:t>
      </w:r>
    </w:p>
    <w:p>
      <w:pPr>
        <w:spacing w:before="0" w:after="0"/>
      </w:pPr>
      <w:r>
        <w:br w:type="page"/>
      </w:r>
    </w:p>
    <w:p>
      <w:pPr>
        <w:shd w:val="clear" w:color="auto" w:fill="0D1B2A"/>
        <w:spacing w:before="0" w:after="0"/>
        <w:jc w:val="left"/>
      </w:pPr>
      <w:r>
        <w:rPr>
          <w:rFonts w:ascii="Times New Roman" w:hAnsi="Times New Roman"/>
          <w:b/>
          <w:color w:val="00B4D8"/>
          <w:sz w:val="20"/>
        </w:rPr>
        <w:t xml:space="preserve">  CHAPTER 04</w:t>
      </w:r>
    </w:p>
    <w:p>
      <w:pPr>
        <w:shd w:val="clear" w:color="auto" w:fill="E8F4F8"/>
        <w:spacing w:before="0" w:after="360"/>
        <w:jc w:val="center"/>
        <w:pBdr>
          <w:bottom w:val="single" w:sz="6" w:space="4" w:color="00B4D8"/>
        </w:pBdr>
      </w:pPr>
      <w:r>
        <w:rPr>
          <w:rFonts w:ascii="Times New Roman" w:hAnsi="Times New Roman"/>
          <w:b/>
          <w:color w:val="0D1B2A"/>
          <w:sz w:val="28"/>
        </w:rPr>
        <w:t>SYSTEM DESIGN</w:t>
      </w:r>
    </w:p>
    <w:p>
      <w:pPr>
        <w:spacing w:before="0" w:after="120"/>
      </w:pPr>
      <w:r>
        <w:t>This chapter explains the design of CyberSim as implemented in the current project workspace. It is written as the source text for the formal graduation report and should be converted into the KASIT handbook style during DOCX production.</w:t>
      </w:r>
    </w:p>
    <w:p>
      <w:pPr>
        <w:pStyle w:val="Heading2"/>
        <w:pBdr>
          <w:left w:val="single" w:sz="18" w:space="8" w:color="00B4D8"/>
        </w:pBdr>
        <w:ind w:left="226"/>
        <w:spacing w:before="240" w:after="120"/>
      </w:pPr>
      <w:r>
        <w:t>4.1 Design Objective</w:t>
      </w:r>
    </w:p>
    <w:p>
      <w:pPr>
        <w:spacing w:before="0" w:after="120"/>
      </w:pPr>
      <w:r>
        <w:t>CyberSim is designed as a browser-based cybersecurity training platform that joins offensive practice and defensive analysis in one controlled environment. The design goal is not to create an open penetration testing tool. The design goal is to create a safe university lab where a student can perform scoped Red Team actions against isolated Docker targets and immediately observe the Blue Team evidence generated by those actions.</w:t>
      </w:r>
    </w:p>
    <w:p>
      <w:pPr>
        <w:spacing w:before="0" w:after="120"/>
      </w:pPr>
      <w:r>
        <w:t>The platform therefore has four design priorities:</w:t>
      </w:r>
    </w:p>
    <w:p>
      <w:pPr>
        <w:pStyle w:val="ListNumber"/>
        <w:spacing w:before="0" w:after="60"/>
      </w:pPr>
      <w:r>
        <w:t>Safety: all scenario activity must stay inside local Docker scenario networks.</w:t>
      </w:r>
    </w:p>
    <w:p>
      <w:pPr>
        <w:pStyle w:val="ListNumber"/>
        <w:spacing w:before="0" w:after="60"/>
      </w:pPr>
      <w:r>
        <w:t>Causality: the system must connect Red Team actions to Blue Team evidence.</w:t>
      </w:r>
    </w:p>
    <w:p>
      <w:pPr>
        <w:pStyle w:val="ListNumber"/>
        <w:spacing w:before="0" w:after="60"/>
      </w:pPr>
      <w:r>
        <w:t>Learning: hints, methodology gates, notes, scoring, and debriefs must support learning rather than simply giving answers.</w:t>
      </w:r>
    </w:p>
    <w:p>
      <w:pPr>
        <w:pStyle w:val="ListNumber"/>
        <w:spacing w:before="0" w:after="60"/>
      </w:pPr>
      <w:r>
        <w:t>Evidence: student work must be stored in a way that supports reports, instructor review, and grading.</w:t>
      </w:r>
    </w:p>
    <w:p>
      <w:pPr>
        <w:spacing w:before="0" w:after="120"/>
      </w:pPr>
      <w:r>
        <w:t>The design was verified against local project sources using a Repomix source inventory of 210 files covering backend, frontend, scenarios, Docker infrastructure, AI prompts, and report-relevant documentation.</w:t>
      </w:r>
    </w:p>
    <w:p>
      <w:pPr>
        <w:pStyle w:val="Heading2"/>
        <w:pBdr>
          <w:left w:val="single" w:sz="18" w:space="8" w:color="00B4D8"/>
        </w:pBdr>
        <w:ind w:left="226"/>
        <w:spacing w:before="240" w:after="120"/>
      </w:pPr>
      <w:r>
        <w:t>4.2 Design Constraints</w:t>
      </w:r>
    </w:p>
    <w:p>
      <w:pPr>
        <w:spacing w:before="0" w:after="120"/>
      </w:pPr>
      <w:r>
        <w:t>The system design follows the following constraints:</w:t>
      </w:r>
    </w:p>
    <w:p>
      <w:pPr>
        <w:jc w:val="left"/>
        <w:spacing w:before="200" w:after="40"/>
      </w:pPr>
      <w:r>
        <w:rPr>
          <w:rFonts w:ascii="Times New Roman" w:hAnsi="Times New Roman"/>
          <w:i/>
          <w:color w:val="445566"/>
          <w:sz w:val="20"/>
        </w:rPr>
        <w:t>Table 04.1: Data table</w:t>
      </w:r>
    </w:p>
    <w:tbl>
      <w:tblPr>
        <w:tblStyle w:val="TableGrid"/>
        <w:tblW w:type="auto" w:w="0"/>
        <w:jc w:val="center"/>
        <w:tblLook w:firstColumn="1" w:firstRow="1" w:lastColumn="0" w:lastRow="0" w:noHBand="0" w:noVBand="1" w:val="04A0"/>
      </w:tblPr>
      <w:tblGrid>
        <w:gridCol w:w="4535"/>
        <w:gridCol w:w="4535"/>
      </w:tblGrid>
      <w:tr>
        <w:trPr>
          <w:trHeight w:hRule="atLeast" w:val="397"/>
        </w:trPr>
        <w:tc>
          <w:tcPr>
            <w:tcW w:type="dxa" w:w="4252"/>
            <w:shd w:val="clear" w:color="auto" w:fill="0D1B2A"/>
          </w:tcPr>
          <w:p>
            <w:pPr>
              <w:jc w:val="center"/>
              <w:spacing w:before="40" w:after="40"/>
            </w:pPr>
            <w:r>
              <w:rPr>
                <w:rFonts w:ascii="Times New Roman" w:hAnsi="Times New Roman"/>
                <w:b/>
                <w:color w:val="FFFFFF"/>
                <w:sz w:val="22"/>
              </w:rPr>
              <w:t>Constraint</w:t>
            </w:r>
          </w:p>
        </w:tc>
        <w:tc>
          <w:tcPr>
            <w:tcW w:type="dxa" w:w="4252"/>
            <w:shd w:val="clear" w:color="auto" w:fill="0D1B2A"/>
          </w:tcPr>
          <w:p>
            <w:pPr>
              <w:jc w:val="center"/>
              <w:spacing w:before="40" w:after="40"/>
            </w:pPr>
            <w:r>
              <w:rPr>
                <w:rFonts w:ascii="Times New Roman" w:hAnsi="Times New Roman"/>
                <w:b/>
                <w:color w:val="FFFFFF"/>
                <w:sz w:val="22"/>
              </w:rPr>
              <w:t>Design response</w:t>
            </w:r>
          </w:p>
        </w:tc>
      </w:tr>
      <w:tr>
        <w:tc>
          <w:tcPr>
            <w:tcW w:type="dxa" w:w="4252"/>
          </w:tcPr>
          <w:p>
            <w:pPr>
              <w:jc w:val="left"/>
              <w:spacing w:before="40" w:after="40"/>
            </w:pPr>
            <w:r>
              <w:rPr>
                <w:rFonts w:ascii="Times New Roman" w:hAnsi="Times New Roman"/>
                <w:b/>
                <w:sz w:val="22"/>
              </w:rPr>
              <w:t>University demo environment</w:t>
            </w:r>
          </w:p>
        </w:tc>
        <w:tc>
          <w:tcPr>
            <w:tcW w:type="dxa" w:w="4252"/>
          </w:tcPr>
          <w:p>
            <w:pPr>
              <w:jc w:val="left"/>
              <w:spacing w:before="40" w:after="40"/>
            </w:pPr>
            <w:r>
              <w:rPr>
                <w:rFonts w:ascii="Times New Roman" w:hAnsi="Times New Roman"/>
                <w:sz w:val="22"/>
              </w:rPr>
              <w:t>Use a single-node Docker Compose deployment that can run on a local machine.</w:t>
            </w:r>
          </w:p>
        </w:tc>
      </w:tr>
      <w:tr>
        <w:tc>
          <w:tcPr>
            <w:tcW w:type="dxa" w:w="4252"/>
            <w:shd w:val="clear" w:color="auto" w:fill="F0F8FF"/>
          </w:tcPr>
          <w:p>
            <w:pPr>
              <w:jc w:val="left"/>
              <w:spacing w:before="40" w:after="40"/>
            </w:pPr>
            <w:r>
              <w:rPr>
                <w:rFonts w:ascii="Times New Roman" w:hAnsi="Times New Roman"/>
                <w:b/>
                <w:sz w:val="22"/>
              </w:rPr>
              <w:t>Cybersecurity safety</w:t>
            </w:r>
          </w:p>
        </w:tc>
        <w:tc>
          <w:tcPr>
            <w:tcW w:type="dxa" w:w="4252"/>
            <w:shd w:val="clear" w:color="auto" w:fill="F0F8FF"/>
          </w:tcPr>
          <w:p>
            <w:pPr>
              <w:jc w:val="left"/>
              <w:spacing w:before="40" w:after="40"/>
            </w:pPr>
            <w:r>
              <w:rPr>
                <w:rFonts w:ascii="Times New Roman" w:hAnsi="Times New Roman"/>
                <w:sz w:val="22"/>
              </w:rPr>
              <w:t>Use Docker `internal: true` networks for scenario targets and document strict scope boundaries.</w:t>
            </w:r>
          </w:p>
        </w:tc>
      </w:tr>
      <w:tr>
        <w:tc>
          <w:tcPr>
            <w:tcW w:type="dxa" w:w="4252"/>
          </w:tcPr>
          <w:p>
            <w:pPr>
              <w:jc w:val="left"/>
              <w:spacing w:before="40" w:after="40"/>
            </w:pPr>
            <w:r>
              <w:rPr>
                <w:rFonts w:ascii="Times New Roman" w:hAnsi="Times New Roman"/>
                <w:b/>
                <w:sz w:val="22"/>
              </w:rPr>
              <w:t>Large application scope</w:t>
            </w:r>
          </w:p>
        </w:tc>
        <w:tc>
          <w:tcPr>
            <w:tcW w:type="dxa" w:w="4252"/>
          </w:tcPr>
          <w:p>
            <w:pPr>
              <w:jc w:val="left"/>
              <w:spacing w:before="40" w:after="40"/>
            </w:pPr>
            <w:r>
              <w:rPr>
                <w:rFonts w:ascii="Times New Roman" w:hAnsi="Times New Roman"/>
                <w:sz w:val="22"/>
              </w:rPr>
              <w:t>Separate runtime responsibilities into frontend, backend, data stores, telemetry, scenario targets, and documentation.</w:t>
            </w:r>
          </w:p>
        </w:tc>
      </w:tr>
      <w:tr>
        <w:tc>
          <w:tcPr>
            <w:tcW w:type="dxa" w:w="4252"/>
            <w:shd w:val="clear" w:color="auto" w:fill="F0F8FF"/>
          </w:tcPr>
          <w:p>
            <w:pPr>
              <w:jc w:val="left"/>
              <w:spacing w:before="40" w:after="40"/>
            </w:pPr>
            <w:r>
              <w:rPr>
                <w:rFonts w:ascii="Times New Roman" w:hAnsi="Times New Roman"/>
                <w:b/>
                <w:sz w:val="22"/>
              </w:rPr>
              <w:t>Real-time learning loop</w:t>
            </w:r>
          </w:p>
        </w:tc>
        <w:tc>
          <w:tcPr>
            <w:tcW w:type="dxa" w:w="4252"/>
            <w:shd w:val="clear" w:color="auto" w:fill="F0F8FF"/>
          </w:tcPr>
          <w:p>
            <w:pPr>
              <w:jc w:val="left"/>
              <w:spacing w:before="40" w:after="40"/>
            </w:pPr>
            <w:r>
              <w:rPr>
                <w:rFonts w:ascii="Times New Roman" w:hAnsi="Times New Roman"/>
                <w:sz w:val="22"/>
              </w:rPr>
              <w:t>Use WebSockets for terminal output, readiness updates, hints, SIEM events, and output insights.</w:t>
            </w:r>
          </w:p>
        </w:tc>
      </w:tr>
      <w:tr>
        <w:tc>
          <w:tcPr>
            <w:tcW w:type="dxa" w:w="4252"/>
          </w:tcPr>
          <w:p>
            <w:pPr>
              <w:jc w:val="left"/>
              <w:spacing w:before="40" w:after="40"/>
            </w:pPr>
            <w:r>
              <w:rPr>
                <w:rFonts w:ascii="Times New Roman" w:hAnsi="Times New Roman"/>
                <w:b/>
                <w:sz w:val="22"/>
              </w:rPr>
              <w:t>Durable reporting</w:t>
            </w:r>
          </w:p>
        </w:tc>
        <w:tc>
          <w:tcPr>
            <w:tcW w:type="dxa" w:w="4252"/>
          </w:tcPr>
          <w:p>
            <w:pPr>
              <w:jc w:val="left"/>
              <w:spacing w:before="40" w:after="40"/>
            </w:pPr>
            <w:r>
              <w:rPr>
                <w:rFonts w:ascii="Times New Roman" w:hAnsi="Times New Roman"/>
                <w:sz w:val="22"/>
              </w:rPr>
              <w:t>Store users, sessions, notes, command metadata, SIEM events, AI interactions, activity, triage, and containment records in PostgreSQL.</w:t>
            </w:r>
          </w:p>
        </w:tc>
      </w:tr>
      <w:tr>
        <w:tc>
          <w:tcPr>
            <w:tcW w:type="dxa" w:w="4252"/>
            <w:shd w:val="clear" w:color="auto" w:fill="F0F8FF"/>
          </w:tcPr>
          <w:p>
            <w:pPr>
              <w:jc w:val="left"/>
              <w:spacing w:before="40" w:after="40"/>
            </w:pPr>
            <w:r>
              <w:rPr>
                <w:rFonts w:ascii="Times New Roman" w:hAnsi="Times New Roman"/>
                <w:b/>
                <w:sz w:val="22"/>
              </w:rPr>
              <w:t>Responsive runtime state</w:t>
            </w:r>
          </w:p>
        </w:tc>
        <w:tc>
          <w:tcPr>
            <w:tcW w:type="dxa" w:w="4252"/>
            <w:shd w:val="clear" w:color="auto" w:fill="F0F8FF"/>
          </w:tcPr>
          <w:p>
            <w:pPr>
              <w:jc w:val="left"/>
              <w:spacing w:before="40" w:after="40"/>
            </w:pPr>
            <w:r>
              <w:rPr>
                <w:rFonts w:ascii="Times New Roman" w:hAnsi="Times New Roman"/>
                <w:sz w:val="22"/>
              </w:rPr>
              <w:t>Use Redis for active sessions, terminal history, cooldown state, and realtime support.</w:t>
            </w:r>
          </w:p>
        </w:tc>
      </w:tr>
      <w:tr>
        <w:tc>
          <w:tcPr>
            <w:tcW w:type="dxa" w:w="4252"/>
          </w:tcPr>
          <w:p>
            <w:pPr>
              <w:jc w:val="left"/>
              <w:spacing w:before="40" w:after="40"/>
            </w:pPr>
            <w:r>
              <w:rPr>
                <w:rFonts w:ascii="Times New Roman" w:hAnsi="Times New Roman"/>
                <w:b/>
                <w:sz w:val="22"/>
              </w:rPr>
              <w:t>Realistic defensive telemetry</w:t>
            </w:r>
          </w:p>
        </w:tc>
        <w:tc>
          <w:tcPr>
            <w:tcW w:type="dxa" w:w="4252"/>
          </w:tcPr>
          <w:p>
            <w:pPr>
              <w:jc w:val="left"/>
              <w:spacing w:before="40" w:after="40"/>
            </w:pPr>
            <w:r>
              <w:rPr>
                <w:rFonts w:ascii="Times New Roman" w:hAnsi="Times New Roman"/>
                <w:sz w:val="22"/>
              </w:rPr>
              <w:t>Use Elasticsearch and Filebeat for the SIEM path rather than relying only on mock frontend events.</w:t>
            </w:r>
          </w:p>
        </w:tc>
      </w:tr>
      <w:tr>
        <w:tc>
          <w:tcPr>
            <w:tcW w:type="dxa" w:w="4252"/>
            <w:shd w:val="clear" w:color="auto" w:fill="F0F8FF"/>
          </w:tcPr>
          <w:p>
            <w:pPr>
              <w:jc w:val="left"/>
              <w:spacing w:before="40" w:after="40"/>
            </w:pPr>
            <w:r>
              <w:rPr>
                <w:rFonts w:ascii="Times New Roman" w:hAnsi="Times New Roman"/>
                <w:b/>
                <w:sz w:val="22"/>
              </w:rPr>
              <w:t>AI safety</w:t>
            </w:r>
          </w:p>
        </w:tc>
        <w:tc>
          <w:tcPr>
            <w:tcW w:type="dxa" w:w="4252"/>
            <w:shd w:val="clear" w:color="auto" w:fill="F0F8FF"/>
          </w:tcPr>
          <w:p>
            <w:pPr>
              <w:jc w:val="left"/>
              <w:spacing w:before="40" w:after="40"/>
            </w:pPr>
            <w:r>
              <w:rPr>
                <w:rFonts w:ascii="Times New Roman" w:hAnsi="Times New Roman"/>
                <w:sz w:val="22"/>
              </w:rPr>
              <w:t>Send bounded and redacted context only after command submission, never on every keystroke.</w:t>
            </w:r>
          </w:p>
        </w:tc>
      </w:tr>
      <w:tr>
        <w:tc>
          <w:tcPr>
            <w:tcW w:type="dxa" w:w="4252"/>
          </w:tcPr>
          <w:p>
            <w:pPr>
              <w:jc w:val="left"/>
              <w:spacing w:before="40" w:after="40"/>
            </w:pPr>
            <w:r>
              <w:rPr>
                <w:rFonts w:ascii="Times New Roman" w:hAnsi="Times New Roman"/>
                <w:b/>
                <w:sz w:val="22"/>
              </w:rPr>
              <w:t>Active MVP scope</w:t>
            </w:r>
          </w:p>
        </w:tc>
        <w:tc>
          <w:tcPr>
            <w:tcW w:type="dxa" w:w="4252"/>
          </w:tcPr>
          <w:p>
            <w:pPr>
              <w:jc w:val="left"/>
              <w:spacing w:before="40" w:after="40"/>
            </w:pPr>
            <w:r>
              <w:rPr>
                <w:rFonts w:ascii="Times New Roman" w:hAnsi="Times New Roman"/>
                <w:sz w:val="22"/>
              </w:rPr>
              <w:t>Limit the report and deliverables to SC-01, SC-02, and SC-03.</w:t>
            </w:r>
          </w:p>
        </w:tc>
      </w:tr>
    </w:tbl>
    <w:p>
      <w:pPr>
        <w:spacing w:before="0" w:after="120"/>
      </w:pPr>
    </w:p>
    <w:p>
      <w:pPr>
        <w:pStyle w:val="Heading2"/>
        <w:pBdr>
          <w:left w:val="single" w:sz="18" w:space="8" w:color="00B4D8"/>
        </w:pBdr>
        <w:ind w:left="226"/>
        <w:spacing w:before="240" w:after="120"/>
      </w:pPr>
      <w:r>
        <w:t>4.3 System Context Design</w:t>
      </w:r>
    </w:p>
    <w:p>
      <w:pPr>
        <w:spacing w:before="0" w:after="120"/>
      </w:pPr>
      <w:r>
        <w:t>CyberSim sits between students, instructors, the local Docker runtime, and a bounded AI provider. The main external actors are:</w:t>
      </w:r>
    </w:p>
    <w:p>
      <w:pPr>
        <w:pStyle w:val="ListBullet"/>
        <w:ind w:left="283"/>
        <w:spacing w:before="0" w:after="60"/>
      </w:pPr>
      <w:r>
        <w:t>Red Team student: uses the terminal and methodology interface to perform scoped tasks.</w:t>
      </w:r>
    </w:p>
    <w:p>
      <w:pPr>
        <w:pStyle w:val="ListBullet"/>
        <w:ind w:left="283"/>
        <w:spacing w:before="0" w:after="60"/>
      </w:pPr>
      <w:r>
        <w:t>Blue Team student: watches SIEM events, triages alerts, records notes, and performs simulated response actions.</w:t>
      </w:r>
    </w:p>
    <w:p>
      <w:pPr>
        <w:pStyle w:val="ListBullet"/>
        <w:ind w:left="283"/>
        <w:spacing w:before="0" w:after="60"/>
      </w:pPr>
      <w:r>
        <w:t>Instructor: monitors class progress, reviews reports, and exports grades.</w:t>
      </w:r>
    </w:p>
    <w:p>
      <w:pPr>
        <w:pStyle w:val="ListBullet"/>
        <w:ind w:left="283"/>
        <w:spacing w:before="0" w:after="60"/>
      </w:pPr>
      <w:r>
        <w:t>Administrator or demo operator: starts services, checks readiness, and recovers the environment.</w:t>
      </w:r>
    </w:p>
    <w:p>
      <w:pPr>
        <w:pStyle w:val="ListBullet"/>
        <w:ind w:left="283"/>
        <w:spacing w:before="0" w:after="60"/>
      </w:pPr>
      <w:r>
        <w:t>AI provider: receives bounded hint requests and returns short Socratic guidance or is bypassed by fallback hints.</w:t>
      </w:r>
    </w:p>
    <w:p>
      <w:pPr>
        <w:pStyle w:val="ListBullet"/>
        <w:ind w:left="283"/>
        <w:spacing w:before="0" w:after="60"/>
      </w:pPr>
      <w:r>
        <w:t>University environment: provides course, grading, and graduation-project context.</w:t>
      </w:r>
    </w:p>
    <w:p>
      <w:pPr>
        <w:jc w:val="center"/>
        <w:spacing w:before="160" w:after="40"/>
      </w:pPr>
      <w:r>
        <w:drawing>
          <wp:inline xmlns:a="http://schemas.openxmlformats.org/drawingml/2006/main" xmlns:pic="http://schemas.openxmlformats.org/drawingml/2006/picture">
            <wp:extent cx="4860000" cy="2399005"/>
            <wp:docPr id="1" name="Picture 1"/>
            <wp:cNvGraphicFramePr>
              <a:graphicFrameLocks noChangeAspect="1"/>
            </wp:cNvGraphicFramePr>
            <a:graphic>
              <a:graphicData uri="http://schemas.openxmlformats.org/drawingml/2006/picture">
                <pic:pic>
                  <pic:nvPicPr>
                    <pic:cNvPr id="0" name="c4-context.png"/>
                    <pic:cNvPicPr/>
                  </pic:nvPicPr>
                  <pic:blipFill>
                    <a:blip r:embed="rId9"/>
                    <a:stretch>
                      <a:fillRect/>
                    </a:stretch>
                  </pic:blipFill>
                  <pic:spPr>
                    <a:xfrm>
                      <a:off x="0" y="0"/>
                      <a:ext cx="4860000" cy="2399005"/>
                    </a:xfrm>
                    <a:prstGeom prst="rect"/>
                  </pic:spPr>
                </pic:pic>
              </a:graphicData>
            </a:graphic>
          </wp:inline>
        </w:drawing>
      </w:r>
    </w:p>
    <w:p>
      <w:pPr>
        <w:jc w:val="center"/>
        <w:spacing w:before="60" w:after="200"/>
      </w:pPr>
      <w:r>
        <w:rPr>
          <w:rFonts w:ascii="Times New Roman" w:hAnsi="Times New Roman"/>
          <w:i/>
          <w:color w:val="445566"/>
          <w:sz w:val="20"/>
        </w:rPr>
        <w:t>Figure 4.1: CyberSim System Context (C4 Level 1)</w:t>
      </w:r>
    </w:p>
    <w:p>
      <w:pPr>
        <w:spacing w:before="0" w:after="120"/>
      </w:pPr>
      <w:r>
        <w:t>This context view is important because it separates the training platform from real-world targets. Docker is an infrastructure dependency that provisions local lab containers. It is not treated as an external victim network, and the system should never instruct students to test real hosts.</w:t>
      </w:r>
    </w:p>
    <w:p>
      <w:pPr>
        <w:pStyle w:val="Heading2"/>
        <w:pBdr>
          <w:left w:val="single" w:sz="18" w:space="8" w:color="00B4D8"/>
        </w:pBdr>
        <w:ind w:left="226"/>
        <w:spacing w:before="240" w:after="120"/>
      </w:pPr>
      <w:r>
        <w:t>4.4 Container Architecture Design</w:t>
      </w:r>
    </w:p>
    <w:p>
      <w:pPr>
        <w:spacing w:before="0" w:after="120"/>
      </w:pPr>
      <w:r>
        <w:t>The runtime architecture is organized around a React frontend, a FastAPI backend, three data services, telemetry forwarding, and scenario target networks. The browser communicates with the backend through an Nginx or Caddy routing layer. The backend owns API behavior, WebSocket routing, Docker orchestration, scenario logic, scoring, reports, AI calls, and instructor analytics.</w:t>
      </w:r>
    </w:p>
    <w:p>
      <w:pPr>
        <w:jc w:val="center"/>
        <w:spacing w:before="160" w:after="40"/>
      </w:pPr>
      <w:r>
        <w:drawing>
          <wp:inline xmlns:a="http://schemas.openxmlformats.org/drawingml/2006/main" xmlns:pic="http://schemas.openxmlformats.org/drawingml/2006/picture">
            <wp:extent cx="4860000" cy="3335051"/>
            <wp:docPr id="2" name="Picture 2"/>
            <wp:cNvGraphicFramePr>
              <a:graphicFrameLocks noChangeAspect="1"/>
            </wp:cNvGraphicFramePr>
            <a:graphic>
              <a:graphicData uri="http://schemas.openxmlformats.org/drawingml/2006/picture">
                <pic:pic>
                  <pic:nvPicPr>
                    <pic:cNvPr id="0" name="c4-container.png"/>
                    <pic:cNvPicPr/>
                  </pic:nvPicPr>
                  <pic:blipFill>
                    <a:blip r:embed="rId10"/>
                    <a:stretch>
                      <a:fillRect/>
                    </a:stretch>
                  </pic:blipFill>
                  <pic:spPr>
                    <a:xfrm>
                      <a:off x="0" y="0"/>
                      <a:ext cx="4860000" cy="3335051"/>
                    </a:xfrm>
                    <a:prstGeom prst="rect"/>
                  </pic:spPr>
                </pic:pic>
              </a:graphicData>
            </a:graphic>
          </wp:inline>
        </w:drawing>
      </w:r>
    </w:p>
    <w:p>
      <w:pPr>
        <w:jc w:val="center"/>
        <w:spacing w:before="60" w:after="200"/>
      </w:pPr>
      <w:r>
        <w:rPr>
          <w:rFonts w:ascii="Times New Roman" w:hAnsi="Times New Roman"/>
          <w:i/>
          <w:color w:val="445566"/>
          <w:sz w:val="20"/>
        </w:rPr>
        <w:t>Figure 4.2: CyberSim Container Architecture (C4 Level 2)</w:t>
      </w:r>
    </w:p>
    <w:p>
      <w:pPr>
        <w:spacing w:before="0" w:after="120"/>
      </w:pPr>
      <w:r>
        <w:t>The major containers and services are:</w:t>
      </w:r>
    </w:p>
    <w:p>
      <w:pPr>
        <w:jc w:val="left"/>
        <w:spacing w:before="200" w:after="40"/>
      </w:pPr>
      <w:r>
        <w:rPr>
          <w:rFonts w:ascii="Times New Roman" w:hAnsi="Times New Roman"/>
          <w:i/>
          <w:color w:val="445566"/>
          <w:sz w:val="20"/>
        </w:rPr>
        <w:t>Table 04.2: Data table</w:t>
      </w:r>
    </w:p>
    <w:tbl>
      <w:tblPr>
        <w:tblStyle w:val="TableGrid"/>
        <w:tblW w:type="auto" w:w="0"/>
        <w:jc w:val="center"/>
        <w:tblLook w:firstColumn="1" w:firstRow="1" w:lastColumn="0" w:lastRow="0" w:noHBand="0" w:noVBand="1" w:val="04A0"/>
      </w:tblPr>
      <w:tblGrid>
        <w:gridCol w:w="4535"/>
        <w:gridCol w:w="4535"/>
      </w:tblGrid>
      <w:tr>
        <w:trPr>
          <w:trHeight w:hRule="atLeast" w:val="397"/>
        </w:trPr>
        <w:tc>
          <w:tcPr>
            <w:tcW w:type="dxa" w:w="4252"/>
            <w:shd w:val="clear" w:color="auto" w:fill="0D1B2A"/>
          </w:tcPr>
          <w:p>
            <w:pPr>
              <w:jc w:val="center"/>
              <w:spacing w:before="40" w:after="40"/>
            </w:pPr>
            <w:r>
              <w:rPr>
                <w:rFonts w:ascii="Times New Roman" w:hAnsi="Times New Roman"/>
                <w:b/>
                <w:color w:val="FFFFFF"/>
                <w:sz w:val="22"/>
              </w:rPr>
              <w:t>Component</w:t>
            </w:r>
          </w:p>
        </w:tc>
        <w:tc>
          <w:tcPr>
            <w:tcW w:type="dxa" w:w="4252"/>
            <w:shd w:val="clear" w:color="auto" w:fill="0D1B2A"/>
          </w:tcPr>
          <w:p>
            <w:pPr>
              <w:jc w:val="center"/>
              <w:spacing w:before="40" w:after="40"/>
            </w:pPr>
            <w:r>
              <w:rPr>
                <w:rFonts w:ascii="Times New Roman" w:hAnsi="Times New Roman"/>
                <w:b/>
                <w:color w:val="FFFFFF"/>
                <w:sz w:val="22"/>
              </w:rPr>
              <w:t>Responsibility</w:t>
            </w:r>
          </w:p>
        </w:tc>
      </w:tr>
      <w:tr>
        <w:tc>
          <w:tcPr>
            <w:tcW w:type="dxa" w:w="4252"/>
          </w:tcPr>
          <w:p>
            <w:pPr>
              <w:jc w:val="left"/>
              <w:spacing w:before="40" w:after="40"/>
            </w:pPr>
            <w:r>
              <w:rPr>
                <w:rFonts w:ascii="Times New Roman" w:hAnsi="Times New Roman"/>
                <w:b/>
                <w:sz w:val="22"/>
              </w:rPr>
              <w:t>React/Vite frontend</w:t>
            </w:r>
          </w:p>
        </w:tc>
        <w:tc>
          <w:tcPr>
            <w:tcW w:type="dxa" w:w="4252"/>
          </w:tcPr>
          <w:p>
            <w:pPr>
              <w:jc w:val="left"/>
              <w:spacing w:before="40" w:after="40"/>
            </w:pPr>
            <w:r>
              <w:rPr>
                <w:rFonts w:ascii="Times New Roman" w:hAnsi="Times New Roman"/>
                <w:sz w:val="22"/>
              </w:rPr>
              <w:t>Provides landing, authentication, dashboard, Red Workspace, Blue Workspace, Debrief, profile, settings, onboarding, and instructor pages.</w:t>
            </w:r>
          </w:p>
        </w:tc>
      </w:tr>
      <w:tr>
        <w:tc>
          <w:tcPr>
            <w:tcW w:type="dxa" w:w="4252"/>
            <w:shd w:val="clear" w:color="auto" w:fill="F0F8FF"/>
          </w:tcPr>
          <w:p>
            <w:pPr>
              <w:jc w:val="left"/>
              <w:spacing w:before="40" w:after="40"/>
            </w:pPr>
            <w:r>
              <w:rPr>
                <w:rFonts w:ascii="Times New Roman" w:hAnsi="Times New Roman"/>
                <w:b/>
                <w:sz w:val="22"/>
              </w:rPr>
              <w:t>FastAPI backend</w:t>
            </w:r>
          </w:p>
        </w:tc>
        <w:tc>
          <w:tcPr>
            <w:tcW w:type="dxa" w:w="4252"/>
            <w:shd w:val="clear" w:color="auto" w:fill="F0F8FF"/>
          </w:tcPr>
          <w:p>
            <w:pPr>
              <w:jc w:val="left"/>
              <w:spacing w:before="40" w:after="40"/>
            </w:pPr>
            <w:r>
              <w:rPr>
                <w:rFonts w:ascii="Times New Roman" w:hAnsi="Times New Roman"/>
                <w:sz w:val="22"/>
              </w:rPr>
              <w:t>Provides REST APIs, WebSocket endpoints, session orchestration, scenario logic, AI monitor, scoring, reports, SIEM routes, and instructor routes.</w:t>
            </w:r>
          </w:p>
        </w:tc>
      </w:tr>
      <w:tr>
        <w:tc>
          <w:tcPr>
            <w:tcW w:type="dxa" w:w="4252"/>
          </w:tcPr>
          <w:p>
            <w:pPr>
              <w:jc w:val="left"/>
              <w:spacing w:before="40" w:after="40"/>
            </w:pPr>
            <w:r>
              <w:rPr>
                <w:rFonts w:ascii="Times New Roman" w:hAnsi="Times New Roman"/>
                <w:b/>
                <w:sz w:val="22"/>
              </w:rPr>
              <w:t>PostgreSQL</w:t>
            </w:r>
          </w:p>
        </w:tc>
        <w:tc>
          <w:tcPr>
            <w:tcW w:type="dxa" w:w="4252"/>
          </w:tcPr>
          <w:p>
            <w:pPr>
              <w:jc w:val="left"/>
              <w:spacing w:before="40" w:after="40"/>
            </w:pPr>
            <w:r>
              <w:rPr>
                <w:rFonts w:ascii="Times New Roman" w:hAnsi="Times New Roman"/>
                <w:sz w:val="22"/>
              </w:rPr>
              <w:t>Stores durable application data for reporting and instructor review.</w:t>
            </w:r>
          </w:p>
        </w:tc>
      </w:tr>
      <w:tr>
        <w:tc>
          <w:tcPr>
            <w:tcW w:type="dxa" w:w="4252"/>
            <w:shd w:val="clear" w:color="auto" w:fill="F0F8FF"/>
          </w:tcPr>
          <w:p>
            <w:pPr>
              <w:jc w:val="left"/>
              <w:spacing w:before="40" w:after="40"/>
            </w:pPr>
            <w:r>
              <w:rPr>
                <w:rFonts w:ascii="Times New Roman" w:hAnsi="Times New Roman"/>
                <w:b/>
                <w:sz w:val="22"/>
              </w:rPr>
              <w:t>Redis</w:t>
            </w:r>
          </w:p>
        </w:tc>
        <w:tc>
          <w:tcPr>
            <w:tcW w:type="dxa" w:w="4252"/>
            <w:shd w:val="clear" w:color="auto" w:fill="F0F8FF"/>
          </w:tcPr>
          <w:p>
            <w:pPr>
              <w:jc w:val="left"/>
              <w:spacing w:before="40" w:after="40"/>
            </w:pPr>
            <w:r>
              <w:rPr>
                <w:rFonts w:ascii="Times New Roman" w:hAnsi="Times New Roman"/>
                <w:sz w:val="22"/>
              </w:rPr>
              <w:t>Stores volatile realtime state, terminal history, session cache, and AI cooldown/budget data.</w:t>
            </w:r>
          </w:p>
        </w:tc>
      </w:tr>
      <w:tr>
        <w:tc>
          <w:tcPr>
            <w:tcW w:type="dxa" w:w="4252"/>
          </w:tcPr>
          <w:p>
            <w:pPr>
              <w:jc w:val="left"/>
              <w:spacing w:before="40" w:after="40"/>
            </w:pPr>
            <w:r>
              <w:rPr>
                <w:rFonts w:ascii="Times New Roman" w:hAnsi="Times New Roman"/>
                <w:b/>
                <w:sz w:val="22"/>
              </w:rPr>
              <w:t>Elasticsearch</w:t>
            </w:r>
          </w:p>
        </w:tc>
        <w:tc>
          <w:tcPr>
            <w:tcW w:type="dxa" w:w="4252"/>
          </w:tcPr>
          <w:p>
            <w:pPr>
              <w:jc w:val="left"/>
              <w:spacing w:before="40" w:after="40"/>
            </w:pPr>
            <w:r>
              <w:rPr>
                <w:rFonts w:ascii="Times New Roman" w:hAnsi="Times New Roman"/>
                <w:sz w:val="22"/>
              </w:rPr>
              <w:t>Stores searchable telemetry and SIEM-related records.</w:t>
            </w:r>
          </w:p>
        </w:tc>
      </w:tr>
      <w:tr>
        <w:tc>
          <w:tcPr>
            <w:tcW w:type="dxa" w:w="4252"/>
            <w:shd w:val="clear" w:color="auto" w:fill="F0F8FF"/>
          </w:tcPr>
          <w:p>
            <w:pPr>
              <w:jc w:val="left"/>
              <w:spacing w:before="40" w:after="40"/>
            </w:pPr>
            <w:r>
              <w:rPr>
                <w:rFonts w:ascii="Times New Roman" w:hAnsi="Times New Roman"/>
                <w:b/>
                <w:sz w:val="22"/>
              </w:rPr>
              <w:t>Filebeat</w:t>
            </w:r>
          </w:p>
        </w:tc>
        <w:tc>
          <w:tcPr>
            <w:tcW w:type="dxa" w:w="4252"/>
            <w:shd w:val="clear" w:color="auto" w:fill="F0F8FF"/>
          </w:tcPr>
          <w:p>
            <w:pPr>
              <w:jc w:val="left"/>
              <w:spacing w:before="40" w:after="40"/>
            </w:pPr>
            <w:r>
              <w:rPr>
                <w:rFonts w:ascii="Times New Roman" w:hAnsi="Times New Roman"/>
                <w:sz w:val="22"/>
              </w:rPr>
              <w:t>Forwards selected scenario logs into Elasticsearch.</w:t>
            </w:r>
          </w:p>
        </w:tc>
      </w:tr>
      <w:tr>
        <w:tc>
          <w:tcPr>
            <w:tcW w:type="dxa" w:w="4252"/>
          </w:tcPr>
          <w:p>
            <w:pPr>
              <w:jc w:val="left"/>
              <w:spacing w:before="40" w:after="40"/>
            </w:pPr>
            <w:r>
              <w:rPr>
                <w:rFonts w:ascii="Times New Roman" w:hAnsi="Times New Roman"/>
                <w:b/>
                <w:sz w:val="22"/>
              </w:rPr>
              <w:t>Docker Engine</w:t>
            </w:r>
          </w:p>
        </w:tc>
        <w:tc>
          <w:tcPr>
            <w:tcW w:type="dxa" w:w="4252"/>
          </w:tcPr>
          <w:p>
            <w:pPr>
              <w:jc w:val="left"/>
              <w:spacing w:before="40" w:after="40"/>
            </w:pPr>
            <w:r>
              <w:rPr>
                <w:rFonts w:ascii="Times New Roman" w:hAnsi="Times New Roman"/>
                <w:sz w:val="22"/>
              </w:rPr>
              <w:t>Runs Kali session containers and scenario target containers.</w:t>
            </w:r>
          </w:p>
        </w:tc>
      </w:tr>
      <w:tr>
        <w:tc>
          <w:tcPr>
            <w:tcW w:type="dxa" w:w="4252"/>
            <w:shd w:val="clear" w:color="auto" w:fill="F0F8FF"/>
          </w:tcPr>
          <w:p>
            <w:pPr>
              <w:jc w:val="left"/>
              <w:spacing w:before="40" w:after="40"/>
            </w:pPr>
            <w:r>
              <w:rPr>
                <w:rFonts w:ascii="Times New Roman" w:hAnsi="Times New Roman"/>
                <w:b/>
                <w:sz w:val="22"/>
              </w:rPr>
              <w:t>Scenario services</w:t>
            </w:r>
          </w:p>
        </w:tc>
        <w:tc>
          <w:tcPr>
            <w:tcW w:type="dxa" w:w="4252"/>
            <w:shd w:val="clear" w:color="auto" w:fill="F0F8FF"/>
          </w:tcPr>
          <w:p>
            <w:pPr>
              <w:jc w:val="left"/>
              <w:spacing w:before="40" w:after="40"/>
            </w:pPr>
            <w:r>
              <w:rPr>
                <w:rFonts w:ascii="Times New Roman" w:hAnsi="Times New Roman"/>
                <w:sz w:val="22"/>
              </w:rPr>
              <w:t>Provide the isolated lab targets for SC-01, SC-02, and SC-03.</w:t>
            </w:r>
          </w:p>
        </w:tc>
      </w:tr>
    </w:tbl>
    <w:p>
      <w:pPr>
        <w:spacing w:before="0" w:after="120"/>
      </w:pPr>
    </w:p>
    <w:p>
      <w:pPr>
        <w:spacing w:before="0" w:after="120"/>
      </w:pPr>
      <w:r>
        <w:t>The design uses a single-node Compose topology because it matches the university demonstration context. This is more practical than Kubernetes for local defense demos and classroom deployment. It also reduces installation complexity for examiners.</w:t>
      </w:r>
    </w:p>
    <w:p>
      <w:pPr>
        <w:pStyle w:val="Heading2"/>
        <w:pBdr>
          <w:left w:val="single" w:sz="18" w:space="8" w:color="00B4D8"/>
        </w:pBdr>
        <w:ind w:left="226"/>
        <w:spacing w:before="240" w:after="120"/>
      </w:pPr>
      <w:r>
        <w:t>4.5 Data Flow Design</w:t>
      </w:r>
    </w:p>
    <w:p>
      <w:pPr>
        <w:spacing w:before="0" w:after="120"/>
      </w:pPr>
      <w:r>
        <w:t>CyberSim has two central flows: request-response API data and event-driven learning telemetry. REST endpoints handle structured operations such as login, scenario listing, session start, note creation, report retrieval, scoring, instructor views, and containment records. WebSockets handle terminal and live session behavior where low latency matters.</w:t>
      </w:r>
    </w:p>
    <w:p>
      <w:pPr>
        <w:jc w:val="center"/>
        <w:spacing w:before="160" w:after="40"/>
      </w:pPr>
      <w:r>
        <w:drawing>
          <wp:inline xmlns:a="http://schemas.openxmlformats.org/drawingml/2006/main" xmlns:pic="http://schemas.openxmlformats.org/drawingml/2006/picture">
            <wp:extent cx="4860000" cy="1252194"/>
            <wp:docPr id="3" name="Picture 3"/>
            <wp:cNvGraphicFramePr>
              <a:graphicFrameLocks noChangeAspect="1"/>
            </wp:cNvGraphicFramePr>
            <a:graphic>
              <a:graphicData uri="http://schemas.openxmlformats.org/drawingml/2006/picture">
                <pic:pic>
                  <pic:nvPicPr>
                    <pic:cNvPr id="0" name="dfd-level-0.png"/>
                    <pic:cNvPicPr/>
                  </pic:nvPicPr>
                  <pic:blipFill>
                    <a:blip r:embed="rId11"/>
                    <a:stretch>
                      <a:fillRect/>
                    </a:stretch>
                  </pic:blipFill>
                  <pic:spPr>
                    <a:xfrm>
                      <a:off x="0" y="0"/>
                      <a:ext cx="4860000" cy="1252194"/>
                    </a:xfrm>
                    <a:prstGeom prst="rect"/>
                  </pic:spPr>
                </pic:pic>
              </a:graphicData>
            </a:graphic>
          </wp:inline>
        </w:drawing>
      </w:r>
    </w:p>
    <w:p>
      <w:pPr>
        <w:jc w:val="center"/>
        <w:spacing w:before="60" w:after="200"/>
      </w:pPr>
      <w:r>
        <w:rPr>
          <w:rFonts w:ascii="Times New Roman" w:hAnsi="Times New Roman"/>
          <w:i/>
          <w:color w:val="445566"/>
          <w:sz w:val="20"/>
        </w:rPr>
        <w:t>Figure 4.3: CyberSim Data Flow Diagram (Level 0)</w:t>
      </w:r>
    </w:p>
    <w:p>
      <w:pPr>
        <w:spacing w:before="0" w:after="120"/>
      </w:pPr>
      <w:r>
        <w:t>The top-level data flow is:</w:t>
      </w:r>
    </w:p>
    <w:p>
      <w:pPr>
        <w:pStyle w:val="ListNumber"/>
        <w:spacing w:before="0" w:after="60"/>
      </w:pPr>
      <w:r>
        <w:t>A user authenticates and selects a scenario in the React frontend.</w:t>
      </w:r>
    </w:p>
    <w:p>
      <w:pPr>
        <w:pStyle w:val="ListNumber"/>
        <w:spacing w:before="0" w:after="60"/>
      </w:pPr>
      <w:r>
        <w:t>The frontend starts or resumes a session through the FastAPI backend.</w:t>
      </w:r>
    </w:p>
    <w:p>
      <w:pPr>
        <w:pStyle w:val="ListNumber"/>
        <w:spacing w:before="0" w:after="60"/>
      </w:pPr>
      <w:r>
        <w:t>The backend creates durable session state in PostgreSQL and volatile state in Redis.</w:t>
      </w:r>
    </w:p>
    <w:p>
      <w:pPr>
        <w:pStyle w:val="ListNumber"/>
        <w:spacing w:before="0" w:after="60"/>
      </w:pPr>
      <w:r>
        <w:t>The Red Team workspace sends terminal input through a WebSocket.</w:t>
      </w:r>
    </w:p>
    <w:p>
      <w:pPr>
        <w:pStyle w:val="ListNumber"/>
        <w:spacing w:before="0" w:after="60"/>
      </w:pPr>
      <w:r>
        <w:t>The backend records command metadata and proxies the terminal stream to the Kali container.</w:t>
      </w:r>
    </w:p>
    <w:p>
      <w:pPr>
        <w:pStyle w:val="ListNumber"/>
        <w:spacing w:before="0" w:after="60"/>
      </w:pPr>
      <w:r>
        <w:t>The Kali container interacts only with target services on the scenario network.</w:t>
      </w:r>
    </w:p>
    <w:p>
      <w:pPr>
        <w:pStyle w:val="ListNumber"/>
        <w:spacing w:before="0" w:after="60"/>
      </w:pPr>
      <w:r>
        <w:t>Scenario services produce logs and telemetry.</w:t>
      </w:r>
    </w:p>
    <w:p>
      <w:pPr>
        <w:pStyle w:val="ListNumber"/>
        <w:spacing w:before="0" w:after="60"/>
      </w:pPr>
      <w:r>
        <w:t>Filebeat forwards selected logs to Elasticsearch.</w:t>
      </w:r>
    </w:p>
    <w:p>
      <w:pPr>
        <w:pStyle w:val="ListNumber"/>
        <w:spacing w:before="0" w:after="60"/>
      </w:pPr>
      <w:r>
        <w:t>The backend queries or matches telemetry and emits SIEM events to the Blue Team workspace.</w:t>
      </w:r>
    </w:p>
    <w:p>
      <w:pPr>
        <w:pStyle w:val="ListNumber"/>
        <w:spacing w:before="0" w:after="60"/>
      </w:pPr>
      <w:r>
        <w:t>Notes, triage, AI interactions, scores, and evidence are stored for debrief and instructor review.</w:t>
      </w:r>
    </w:p>
    <w:p>
      <w:pPr>
        <w:spacing w:before="0" w:after="120"/>
      </w:pPr>
      <w:r>
        <w:t>This flow creates the learning link: student action, telemetry, analysis, evidence, and feedback.</w:t>
      </w:r>
    </w:p>
    <w:p>
      <w:pPr>
        <w:pStyle w:val="Heading2"/>
        <w:pBdr>
          <w:left w:val="single" w:sz="18" w:space="8" w:color="00B4D8"/>
        </w:pBdr>
        <w:ind w:left="226"/>
        <w:spacing w:before="240" w:after="120"/>
      </w:pPr>
      <w:r>
        <w:t>4.6 Database Design</w:t>
      </w:r>
    </w:p>
    <w:p>
      <w:pPr>
        <w:spacing w:before="0" w:after="120"/>
      </w:pPr>
      <w:r>
        <w:t>The relational model is centered on users and sessions. A session represents one student's work in one scenario and one role. It connects to notes, commands, SIEM events, triage decisions, AI interactions, activity records, containment actions, and auto evidence.</w:t>
      </w:r>
    </w:p>
    <w:p>
      <w:pPr>
        <w:jc w:val="center"/>
        <w:spacing w:before="160" w:after="40"/>
      </w:pPr>
      <w:r>
        <w:drawing>
          <wp:inline xmlns:a="http://schemas.openxmlformats.org/drawingml/2006/main" xmlns:pic="http://schemas.openxmlformats.org/drawingml/2006/picture">
            <wp:extent cx="4860000" cy="2851531"/>
            <wp:docPr id="4" name="Picture 4"/>
            <wp:cNvGraphicFramePr>
              <a:graphicFrameLocks noChangeAspect="1"/>
            </wp:cNvGraphicFramePr>
            <a:graphic>
              <a:graphicData uri="http://schemas.openxmlformats.org/drawingml/2006/picture">
                <pic:pic>
                  <pic:nvPicPr>
                    <pic:cNvPr id="0" name="erd-core-schema.png"/>
                    <pic:cNvPicPr/>
                  </pic:nvPicPr>
                  <pic:blipFill>
                    <a:blip r:embed="rId12"/>
                    <a:stretch>
                      <a:fillRect/>
                    </a:stretch>
                  </pic:blipFill>
                  <pic:spPr>
                    <a:xfrm>
                      <a:off x="0" y="0"/>
                      <a:ext cx="4860000" cy="2851531"/>
                    </a:xfrm>
                    <a:prstGeom prst="rect"/>
                  </pic:spPr>
                </pic:pic>
              </a:graphicData>
            </a:graphic>
          </wp:inline>
        </w:drawing>
      </w:r>
    </w:p>
    <w:p>
      <w:pPr>
        <w:jc w:val="center"/>
        <w:spacing w:before="60" w:after="200"/>
      </w:pPr>
      <w:r>
        <w:rPr>
          <w:rFonts w:ascii="Times New Roman" w:hAnsi="Times New Roman"/>
          <w:i/>
          <w:color w:val="445566"/>
          <w:sz w:val="20"/>
        </w:rPr>
        <w:t>Figure 4.4: CyberSim Core Entity-Relationship Diagram</w:t>
      </w:r>
    </w:p>
    <w:p>
      <w:pPr>
        <w:spacing w:before="0" w:after="120"/>
      </w:pPr>
      <w:r>
        <w:t>The core table responsibilities are:</w:t>
      </w:r>
    </w:p>
    <w:p>
      <w:pPr>
        <w:jc w:val="left"/>
        <w:spacing w:before="200" w:after="40"/>
      </w:pPr>
      <w:r>
        <w:rPr>
          <w:rFonts w:ascii="Times New Roman" w:hAnsi="Times New Roman"/>
          <w:i/>
          <w:color w:val="445566"/>
          <w:sz w:val="20"/>
        </w:rPr>
        <w:t>Table 04.3: Data table</w:t>
      </w:r>
    </w:p>
    <w:tbl>
      <w:tblPr>
        <w:tblStyle w:val="TableGrid"/>
        <w:tblW w:type="auto" w:w="0"/>
        <w:jc w:val="center"/>
        <w:tblLook w:firstColumn="1" w:firstRow="1" w:lastColumn="0" w:lastRow="0" w:noHBand="0" w:noVBand="1" w:val="04A0"/>
      </w:tblPr>
      <w:tblGrid>
        <w:gridCol w:w="4535"/>
        <w:gridCol w:w="4535"/>
      </w:tblGrid>
      <w:tr>
        <w:trPr>
          <w:trHeight w:hRule="atLeast" w:val="397"/>
        </w:trPr>
        <w:tc>
          <w:tcPr>
            <w:tcW w:type="dxa" w:w="4252"/>
            <w:shd w:val="clear" w:color="auto" w:fill="0D1B2A"/>
          </w:tcPr>
          <w:p>
            <w:pPr>
              <w:jc w:val="center"/>
              <w:spacing w:before="40" w:after="40"/>
            </w:pPr>
            <w:r>
              <w:rPr>
                <w:rFonts w:ascii="Times New Roman" w:hAnsi="Times New Roman"/>
                <w:b/>
                <w:color w:val="FFFFFF"/>
                <w:sz w:val="22"/>
              </w:rPr>
              <w:t>Table</w:t>
            </w:r>
          </w:p>
        </w:tc>
        <w:tc>
          <w:tcPr>
            <w:tcW w:type="dxa" w:w="4252"/>
            <w:shd w:val="clear" w:color="auto" w:fill="0D1B2A"/>
          </w:tcPr>
          <w:p>
            <w:pPr>
              <w:jc w:val="center"/>
              <w:spacing w:before="40" w:after="40"/>
            </w:pPr>
            <w:r>
              <w:rPr>
                <w:rFonts w:ascii="Times New Roman" w:hAnsi="Times New Roman"/>
                <w:b/>
                <w:color w:val="FFFFFF"/>
                <w:sz w:val="22"/>
              </w:rPr>
              <w:t>Design purpose</w:t>
            </w:r>
          </w:p>
        </w:tc>
      </w:tr>
      <w:tr>
        <w:tc>
          <w:tcPr>
            <w:tcW w:type="dxa" w:w="4252"/>
          </w:tcPr>
          <w:p>
            <w:pPr>
              <w:jc w:val="left"/>
              <w:spacing w:before="40" w:after="40"/>
            </w:pPr>
            <w:r>
              <w:rPr>
                <w:rFonts w:ascii="Times New Roman" w:hAnsi="Times New Roman"/>
                <w:b/>
                <w:sz w:val="22"/>
              </w:rPr>
              <w:t>`users`</w:t>
            </w:r>
          </w:p>
        </w:tc>
        <w:tc>
          <w:tcPr>
            <w:tcW w:type="dxa" w:w="4252"/>
          </w:tcPr>
          <w:p>
            <w:pPr>
              <w:jc w:val="left"/>
              <w:spacing w:before="40" w:after="40"/>
            </w:pPr>
            <w:r>
              <w:rPr>
                <w:rFonts w:ascii="Times New Roman" w:hAnsi="Times New Roman"/>
                <w:sz w:val="22"/>
              </w:rPr>
              <w:t>Stores identity, role, skill level, and onboarding state.</w:t>
            </w:r>
          </w:p>
        </w:tc>
      </w:tr>
      <w:tr>
        <w:tc>
          <w:tcPr>
            <w:tcW w:type="dxa" w:w="4252"/>
            <w:shd w:val="clear" w:color="auto" w:fill="F0F8FF"/>
          </w:tcPr>
          <w:p>
            <w:pPr>
              <w:jc w:val="left"/>
              <w:spacing w:before="40" w:after="40"/>
            </w:pPr>
            <w:r>
              <w:rPr>
                <w:rFonts w:ascii="Times New Roman" w:hAnsi="Times New Roman"/>
                <w:b/>
                <w:sz w:val="22"/>
              </w:rPr>
              <w:t>`sessions`</w:t>
            </w:r>
          </w:p>
        </w:tc>
        <w:tc>
          <w:tcPr>
            <w:tcW w:type="dxa" w:w="4252"/>
            <w:shd w:val="clear" w:color="auto" w:fill="F0F8FF"/>
          </w:tcPr>
          <w:p>
            <w:pPr>
              <w:jc w:val="left"/>
              <w:spacing w:before="40" w:after="40"/>
            </w:pPr>
            <w:r>
              <w:rPr>
                <w:rFonts w:ascii="Times New Roman" w:hAnsi="Times New Roman"/>
                <w:sz w:val="22"/>
              </w:rPr>
              <w:t>Stores the scenario, role, methodology, AI mode, phase, score, sandbox IDs, and lifecycle.</w:t>
            </w:r>
          </w:p>
        </w:tc>
      </w:tr>
      <w:tr>
        <w:tc>
          <w:tcPr>
            <w:tcW w:type="dxa" w:w="4252"/>
          </w:tcPr>
          <w:p>
            <w:pPr>
              <w:jc w:val="left"/>
              <w:spacing w:before="40" w:after="40"/>
            </w:pPr>
            <w:r>
              <w:rPr>
                <w:rFonts w:ascii="Times New Roman" w:hAnsi="Times New Roman"/>
                <w:b/>
                <w:sz w:val="22"/>
              </w:rPr>
              <w:t>`notes`</w:t>
            </w:r>
          </w:p>
        </w:tc>
        <w:tc>
          <w:tcPr>
            <w:tcW w:type="dxa" w:w="4252"/>
          </w:tcPr>
          <w:p>
            <w:pPr>
              <w:jc w:val="left"/>
              <w:spacing w:before="40" w:after="40"/>
            </w:pPr>
            <w:r>
              <w:rPr>
                <w:rFonts w:ascii="Times New Roman" w:hAnsi="Times New Roman"/>
                <w:sz w:val="22"/>
              </w:rPr>
              <w:t>Stores findings, evidence notes, and methodology notes.</w:t>
            </w:r>
          </w:p>
        </w:tc>
      </w:tr>
      <w:tr>
        <w:tc>
          <w:tcPr>
            <w:tcW w:type="dxa" w:w="4252"/>
            <w:shd w:val="clear" w:color="auto" w:fill="F0F8FF"/>
          </w:tcPr>
          <w:p>
            <w:pPr>
              <w:jc w:val="left"/>
              <w:spacing w:before="40" w:after="40"/>
            </w:pPr>
            <w:r>
              <w:rPr>
                <w:rFonts w:ascii="Times New Roman" w:hAnsi="Times New Roman"/>
                <w:b/>
                <w:sz w:val="22"/>
              </w:rPr>
              <w:t>`command_log`</w:t>
            </w:r>
          </w:p>
        </w:tc>
        <w:tc>
          <w:tcPr>
            <w:tcW w:type="dxa" w:w="4252"/>
            <w:shd w:val="clear" w:color="auto" w:fill="F0F8FF"/>
          </w:tcPr>
          <w:p>
            <w:pPr>
              <w:jc w:val="left"/>
              <w:spacing w:before="40" w:after="40"/>
            </w:pPr>
            <w:r>
              <w:rPr>
                <w:rFonts w:ascii="Times New Roman" w:hAnsi="Times New Roman"/>
                <w:sz w:val="22"/>
              </w:rPr>
              <w:t>Stores command metadata, tool name, phase, SIEM triggers, and AI hint flag.</w:t>
            </w:r>
          </w:p>
        </w:tc>
      </w:tr>
      <w:tr>
        <w:tc>
          <w:tcPr>
            <w:tcW w:type="dxa" w:w="4252"/>
          </w:tcPr>
          <w:p>
            <w:pPr>
              <w:jc w:val="left"/>
              <w:spacing w:before="40" w:after="40"/>
            </w:pPr>
            <w:r>
              <w:rPr>
                <w:rFonts w:ascii="Times New Roman" w:hAnsi="Times New Roman"/>
                <w:b/>
                <w:sz w:val="22"/>
              </w:rPr>
              <w:t>`siem_events`</w:t>
            </w:r>
          </w:p>
        </w:tc>
        <w:tc>
          <w:tcPr>
            <w:tcW w:type="dxa" w:w="4252"/>
          </w:tcPr>
          <w:p>
            <w:pPr>
              <w:jc w:val="left"/>
              <w:spacing w:before="40" w:after="40"/>
            </w:pPr>
            <w:r>
              <w:rPr>
                <w:rFonts w:ascii="Times New Roman" w:hAnsi="Times New Roman"/>
                <w:sz w:val="22"/>
              </w:rPr>
              <w:t>Stores events shown to Blue Team and used in reports and timelines.</w:t>
            </w:r>
          </w:p>
        </w:tc>
      </w:tr>
      <w:tr>
        <w:tc>
          <w:tcPr>
            <w:tcW w:type="dxa" w:w="4252"/>
            <w:shd w:val="clear" w:color="auto" w:fill="F0F8FF"/>
          </w:tcPr>
          <w:p>
            <w:pPr>
              <w:jc w:val="left"/>
              <w:spacing w:before="40" w:after="40"/>
            </w:pPr>
            <w:r>
              <w:rPr>
                <w:rFonts w:ascii="Times New Roman" w:hAnsi="Times New Roman"/>
                <w:b/>
                <w:sz w:val="22"/>
              </w:rPr>
              <w:t>`siem_triage`</w:t>
            </w:r>
          </w:p>
        </w:tc>
        <w:tc>
          <w:tcPr>
            <w:tcW w:type="dxa" w:w="4252"/>
            <w:shd w:val="clear" w:color="auto" w:fill="F0F8FF"/>
          </w:tcPr>
          <w:p>
            <w:pPr>
              <w:jc w:val="left"/>
              <w:spacing w:before="40" w:after="40"/>
            </w:pPr>
            <w:r>
              <w:rPr>
                <w:rFonts w:ascii="Times New Roman" w:hAnsi="Times New Roman"/>
                <w:sz w:val="22"/>
              </w:rPr>
              <w:t>Stores analyst classification and notes for events.</w:t>
            </w:r>
          </w:p>
        </w:tc>
      </w:tr>
      <w:tr>
        <w:tc>
          <w:tcPr>
            <w:tcW w:type="dxa" w:w="4252"/>
          </w:tcPr>
          <w:p>
            <w:pPr>
              <w:jc w:val="left"/>
              <w:spacing w:before="40" w:after="40"/>
            </w:pPr>
            <w:r>
              <w:rPr>
                <w:rFonts w:ascii="Times New Roman" w:hAnsi="Times New Roman"/>
                <w:b/>
                <w:sz w:val="22"/>
              </w:rPr>
              <w:t>`ai_interactions`</w:t>
            </w:r>
          </w:p>
        </w:tc>
        <w:tc>
          <w:tcPr>
            <w:tcW w:type="dxa" w:w="4252"/>
          </w:tcPr>
          <w:p>
            <w:pPr>
              <w:jc w:val="left"/>
              <w:spacing w:before="40" w:after="40"/>
            </w:pPr>
            <w:r>
              <w:rPr>
                <w:rFonts w:ascii="Times New Roman" w:hAnsi="Times New Roman"/>
                <w:sz w:val="22"/>
              </w:rPr>
              <w:t>Stores AI usage metadata, hint level, model, latency, fallback state, and safety flags.</w:t>
            </w:r>
          </w:p>
        </w:tc>
      </w:tr>
      <w:tr>
        <w:tc>
          <w:tcPr>
            <w:tcW w:type="dxa" w:w="4252"/>
            <w:shd w:val="clear" w:color="auto" w:fill="F0F8FF"/>
          </w:tcPr>
          <w:p>
            <w:pPr>
              <w:jc w:val="left"/>
              <w:spacing w:before="40" w:after="40"/>
            </w:pPr>
            <w:r>
              <w:rPr>
                <w:rFonts w:ascii="Times New Roman" w:hAnsi="Times New Roman"/>
                <w:b/>
                <w:sz w:val="22"/>
              </w:rPr>
              <w:t>`user_activity`</w:t>
            </w:r>
          </w:p>
        </w:tc>
        <w:tc>
          <w:tcPr>
            <w:tcW w:type="dxa" w:w="4252"/>
            <w:shd w:val="clear" w:color="auto" w:fill="F0F8FF"/>
          </w:tcPr>
          <w:p>
            <w:pPr>
              <w:jc w:val="left"/>
              <w:spacing w:before="40" w:after="40"/>
            </w:pPr>
            <w:r>
              <w:rPr>
                <w:rFonts w:ascii="Times New Roman" w:hAnsi="Times New Roman"/>
                <w:sz w:val="22"/>
              </w:rPr>
              <w:t>Stores audit-style activity entries for student and instructor workflows.</w:t>
            </w:r>
          </w:p>
        </w:tc>
      </w:tr>
      <w:tr>
        <w:tc>
          <w:tcPr>
            <w:tcW w:type="dxa" w:w="4252"/>
          </w:tcPr>
          <w:p>
            <w:pPr>
              <w:jc w:val="left"/>
              <w:spacing w:before="40" w:after="40"/>
            </w:pPr>
            <w:r>
              <w:rPr>
                <w:rFonts w:ascii="Times New Roman" w:hAnsi="Times New Roman"/>
                <w:b/>
                <w:sz w:val="22"/>
              </w:rPr>
              <w:t>`containment_actions`</w:t>
            </w:r>
          </w:p>
        </w:tc>
        <w:tc>
          <w:tcPr>
            <w:tcW w:type="dxa" w:w="4252"/>
          </w:tcPr>
          <w:p>
            <w:pPr>
              <w:jc w:val="left"/>
              <w:spacing w:before="40" w:after="40"/>
            </w:pPr>
            <w:r>
              <w:rPr>
                <w:rFonts w:ascii="Times New Roman" w:hAnsi="Times New Roman"/>
                <w:sz w:val="22"/>
              </w:rPr>
              <w:t>Stores simulated Blue Team response actions.</w:t>
            </w:r>
          </w:p>
        </w:tc>
      </w:tr>
      <w:tr>
        <w:tc>
          <w:tcPr>
            <w:tcW w:type="dxa" w:w="4252"/>
            <w:shd w:val="clear" w:color="auto" w:fill="F0F8FF"/>
          </w:tcPr>
          <w:p>
            <w:pPr>
              <w:jc w:val="left"/>
              <w:spacing w:before="40" w:after="40"/>
            </w:pPr>
            <w:r>
              <w:rPr>
                <w:rFonts w:ascii="Times New Roman" w:hAnsi="Times New Roman"/>
                <w:b/>
                <w:sz w:val="22"/>
              </w:rPr>
              <w:t>`auto_evidence`</w:t>
            </w:r>
          </w:p>
        </w:tc>
        <w:tc>
          <w:tcPr>
            <w:tcW w:type="dxa" w:w="4252"/>
            <w:shd w:val="clear" w:color="auto" w:fill="F0F8FF"/>
          </w:tcPr>
          <w:p>
            <w:pPr>
              <w:jc w:val="left"/>
              <w:spacing w:before="40" w:after="40"/>
            </w:pPr>
            <w:r>
              <w:rPr>
                <w:rFonts w:ascii="Times New Roman" w:hAnsi="Times New Roman"/>
                <w:sz w:val="22"/>
              </w:rPr>
              <w:t>Stores concise evidence summaries detected from command output patterns.</w:t>
            </w:r>
          </w:p>
        </w:tc>
      </w:tr>
    </w:tbl>
    <w:p>
      <w:pPr>
        <w:spacing w:before="0" w:after="120"/>
      </w:pPr>
    </w:p>
    <w:p>
      <w:pPr>
        <w:spacing w:before="0" w:after="120"/>
      </w:pPr>
      <w:r>
        <w:t>The report should state that CyberSim stores command metadata and selected evidence, not full terminal output as the main durable record. This keeps the database focused on learning evidence and avoids storing unnecessary raw output.</w:t>
      </w:r>
    </w:p>
    <w:p>
      <w:pPr>
        <w:pStyle w:val="Heading2"/>
        <w:pBdr>
          <w:left w:val="single" w:sz="18" w:space="8" w:color="00B4D8"/>
        </w:pBdr>
        <w:ind w:left="226"/>
        <w:spacing w:before="240" w:after="120"/>
      </w:pPr>
      <w:r>
        <w:t>4.7 Backend Module Design</w:t>
      </w:r>
    </w:p>
    <w:p>
      <w:pPr>
        <w:spacing w:before="0" w:after="120"/>
      </w:pPr>
      <w:r>
        <w:t>The backend is a modular FastAPI application. The source inventory identifies these main backend domains:</w:t>
      </w:r>
    </w:p>
    <w:p>
      <w:pPr>
        <w:jc w:val="left"/>
        <w:spacing w:before="200" w:after="40"/>
      </w:pPr>
      <w:r>
        <w:rPr>
          <w:rFonts w:ascii="Times New Roman" w:hAnsi="Times New Roman"/>
          <w:i/>
          <w:color w:val="445566"/>
          <w:sz w:val="20"/>
        </w:rPr>
        <w:t>Table 04.4: Data table</w:t>
      </w:r>
    </w:p>
    <w:tbl>
      <w:tblPr>
        <w:tblStyle w:val="TableGrid"/>
        <w:tblW w:type="auto" w:w="0"/>
        <w:jc w:val="center"/>
        <w:tblLook w:firstColumn="1" w:firstRow="1" w:lastColumn="0" w:lastRow="0" w:noHBand="0" w:noVBand="1" w:val="04A0"/>
      </w:tblPr>
      <w:tblGrid>
        <w:gridCol w:w="3024"/>
        <w:gridCol w:w="3024"/>
        <w:gridCol w:w="3024"/>
      </w:tblGrid>
      <w:tr>
        <w:trPr>
          <w:trHeight w:hRule="atLeast" w:val="397"/>
        </w:trPr>
        <w:tc>
          <w:tcPr>
            <w:tcW w:type="dxa" w:w="2835"/>
            <w:shd w:val="clear" w:color="auto" w:fill="0D1B2A"/>
          </w:tcPr>
          <w:p>
            <w:pPr>
              <w:jc w:val="center"/>
              <w:spacing w:before="40" w:after="40"/>
            </w:pPr>
            <w:r>
              <w:rPr>
                <w:rFonts w:ascii="Times New Roman" w:hAnsi="Times New Roman"/>
                <w:b/>
                <w:color w:val="FFFFFF"/>
                <w:sz w:val="22"/>
              </w:rPr>
              <w:t>Domain</w:t>
            </w:r>
          </w:p>
        </w:tc>
        <w:tc>
          <w:tcPr>
            <w:tcW w:type="dxa" w:w="2835"/>
            <w:shd w:val="clear" w:color="auto" w:fill="0D1B2A"/>
          </w:tcPr>
          <w:p>
            <w:pPr>
              <w:jc w:val="center"/>
              <w:spacing w:before="40" w:after="40"/>
            </w:pPr>
            <w:r>
              <w:rPr>
                <w:rFonts w:ascii="Times New Roman" w:hAnsi="Times New Roman"/>
                <w:b/>
                <w:color w:val="FFFFFF"/>
                <w:sz w:val="22"/>
              </w:rPr>
              <w:t>Representative files</w:t>
            </w:r>
          </w:p>
        </w:tc>
        <w:tc>
          <w:tcPr>
            <w:tcW w:type="dxa" w:w="2835"/>
            <w:shd w:val="clear" w:color="auto" w:fill="0D1B2A"/>
          </w:tcPr>
          <w:p>
            <w:pPr>
              <w:jc w:val="center"/>
              <w:spacing w:before="40" w:after="40"/>
            </w:pPr>
            <w:r>
              <w:rPr>
                <w:rFonts w:ascii="Times New Roman" w:hAnsi="Times New Roman"/>
                <w:b/>
                <w:color w:val="FFFFFF"/>
                <w:sz w:val="22"/>
              </w:rPr>
              <w:t>Responsibility</w:t>
            </w:r>
          </w:p>
        </w:tc>
      </w:tr>
      <w:tr>
        <w:tc>
          <w:tcPr>
            <w:tcW w:type="dxa" w:w="2835"/>
          </w:tcPr>
          <w:p>
            <w:pPr>
              <w:jc w:val="left"/>
              <w:spacing w:before="40" w:after="40"/>
            </w:pPr>
            <w:r>
              <w:rPr>
                <w:rFonts w:ascii="Times New Roman" w:hAnsi="Times New Roman"/>
                <w:b/>
                <w:sz w:val="22"/>
              </w:rPr>
              <w:t>Application setup</w:t>
            </w:r>
          </w:p>
        </w:tc>
        <w:tc>
          <w:tcPr>
            <w:tcW w:type="dxa" w:w="2835"/>
          </w:tcPr>
          <w:p>
            <w:pPr>
              <w:jc w:val="left"/>
              <w:spacing w:before="40" w:after="40"/>
            </w:pPr>
            <w:r>
              <w:rPr>
                <w:rFonts w:ascii="Times New Roman" w:hAnsi="Times New Roman"/>
                <w:sz w:val="22"/>
              </w:rPr>
              <w:t>`backend/src/main.py`</w:t>
            </w:r>
          </w:p>
        </w:tc>
        <w:tc>
          <w:tcPr>
            <w:tcW w:type="dxa" w:w="2835"/>
          </w:tcPr>
          <w:p>
            <w:pPr>
              <w:jc w:val="left"/>
              <w:spacing w:before="40" w:after="40"/>
            </w:pPr>
            <w:r>
              <w:rPr>
                <w:rFonts w:ascii="Times New Roman" w:hAnsi="Times New Roman"/>
                <w:sz w:val="22"/>
              </w:rPr>
              <w:t>Creates the FastAPI app, configures middleware, includes routers, and runs startup tasks.</w:t>
            </w:r>
          </w:p>
        </w:tc>
      </w:tr>
      <w:tr>
        <w:tc>
          <w:tcPr>
            <w:tcW w:type="dxa" w:w="2835"/>
            <w:shd w:val="clear" w:color="auto" w:fill="F0F8FF"/>
          </w:tcPr>
          <w:p>
            <w:pPr>
              <w:jc w:val="left"/>
              <w:spacing w:before="40" w:after="40"/>
            </w:pPr>
            <w:r>
              <w:rPr>
                <w:rFonts w:ascii="Times New Roman" w:hAnsi="Times New Roman"/>
                <w:b/>
                <w:sz w:val="22"/>
              </w:rPr>
              <w:t>Authentication</w:t>
            </w:r>
          </w:p>
        </w:tc>
        <w:tc>
          <w:tcPr>
            <w:tcW w:type="dxa" w:w="2835"/>
            <w:shd w:val="clear" w:color="auto" w:fill="F0F8FF"/>
          </w:tcPr>
          <w:p>
            <w:pPr>
              <w:jc w:val="left"/>
              <w:spacing w:before="40" w:after="40"/>
            </w:pPr>
            <w:r>
              <w:rPr>
                <w:rFonts w:ascii="Times New Roman" w:hAnsi="Times New Roman"/>
                <w:sz w:val="22"/>
              </w:rPr>
              <w:t>`backend/src/auth/routes.py`</w:t>
            </w:r>
          </w:p>
        </w:tc>
        <w:tc>
          <w:tcPr>
            <w:tcW w:type="dxa" w:w="2835"/>
            <w:shd w:val="clear" w:color="auto" w:fill="F0F8FF"/>
          </w:tcPr>
          <w:p>
            <w:pPr>
              <w:jc w:val="left"/>
              <w:spacing w:before="40" w:after="40"/>
            </w:pPr>
            <w:r>
              <w:rPr>
                <w:rFonts w:ascii="Times New Roman" w:hAnsi="Times New Roman"/>
                <w:sz w:val="22"/>
              </w:rPr>
              <w:t>Registers users, logs in users, returns current profile, and updates profile state.</w:t>
            </w:r>
          </w:p>
        </w:tc>
      </w:tr>
      <w:tr>
        <w:tc>
          <w:tcPr>
            <w:tcW w:type="dxa" w:w="2835"/>
          </w:tcPr>
          <w:p>
            <w:pPr>
              <w:jc w:val="left"/>
              <w:spacing w:before="40" w:after="40"/>
            </w:pPr>
            <w:r>
              <w:rPr>
                <w:rFonts w:ascii="Times New Roman" w:hAnsi="Times New Roman"/>
                <w:b/>
                <w:sz w:val="22"/>
              </w:rPr>
              <w:t>Sessions</w:t>
            </w:r>
          </w:p>
        </w:tc>
        <w:tc>
          <w:tcPr>
            <w:tcW w:type="dxa" w:w="2835"/>
          </w:tcPr>
          <w:p>
            <w:pPr>
              <w:jc w:val="left"/>
              <w:spacing w:before="40" w:after="40"/>
            </w:pPr>
            <w:r>
              <w:rPr>
                <w:rFonts w:ascii="Times New Roman" w:hAnsi="Times New Roman"/>
                <w:sz w:val="22"/>
              </w:rPr>
              <w:t>`backend/src/sessions/routes.py`</w:t>
            </w:r>
          </w:p>
        </w:tc>
        <w:tc>
          <w:tcPr>
            <w:tcW w:type="dxa" w:w="2835"/>
          </w:tcPr>
          <w:p>
            <w:pPr>
              <w:jc w:val="left"/>
              <w:spacing w:before="40" w:after="40"/>
            </w:pPr>
            <w:r>
              <w:rPr>
                <w:rFonts w:ascii="Times New Roman" w:hAnsi="Times New Roman"/>
                <w:sz w:val="22"/>
              </w:rPr>
              <w:t>Starts sessions, returns active sessions, handles ROE acknowledgement, readiness, flags, and session lifecycle.</w:t>
            </w:r>
          </w:p>
        </w:tc>
      </w:tr>
      <w:tr>
        <w:tc>
          <w:tcPr>
            <w:tcW w:type="dxa" w:w="2835"/>
            <w:shd w:val="clear" w:color="auto" w:fill="F0F8FF"/>
          </w:tcPr>
          <w:p>
            <w:pPr>
              <w:jc w:val="left"/>
              <w:spacing w:before="40" w:after="40"/>
            </w:pPr>
            <w:r>
              <w:rPr>
                <w:rFonts w:ascii="Times New Roman" w:hAnsi="Times New Roman"/>
                <w:b/>
                <w:sz w:val="22"/>
              </w:rPr>
              <w:t>WebSocket</w:t>
            </w:r>
          </w:p>
        </w:tc>
        <w:tc>
          <w:tcPr>
            <w:tcW w:type="dxa" w:w="2835"/>
            <w:shd w:val="clear" w:color="auto" w:fill="F0F8FF"/>
          </w:tcPr>
          <w:p>
            <w:pPr>
              <w:jc w:val="left"/>
              <w:spacing w:before="40" w:after="40"/>
            </w:pPr>
            <w:r>
              <w:rPr>
                <w:rFonts w:ascii="Times New Roman" w:hAnsi="Times New Roman"/>
                <w:sz w:val="22"/>
              </w:rPr>
              <w:t>`backend/src/ws/routes.py`</w:t>
            </w:r>
          </w:p>
        </w:tc>
        <w:tc>
          <w:tcPr>
            <w:tcW w:type="dxa" w:w="2835"/>
            <w:shd w:val="clear" w:color="auto" w:fill="F0F8FF"/>
          </w:tcPr>
          <w:p>
            <w:pPr>
              <w:jc w:val="left"/>
              <w:spacing w:before="40" w:after="40"/>
            </w:pPr>
            <w:r>
              <w:rPr>
                <w:rFonts w:ascii="Times New Roman" w:hAnsi="Times New Roman"/>
                <w:sz w:val="22"/>
              </w:rPr>
              <w:t>Handles terminal frames, reconnect history, readiness messages, hints, phase updates, and live events.</w:t>
            </w:r>
          </w:p>
        </w:tc>
      </w:tr>
      <w:tr>
        <w:tc>
          <w:tcPr>
            <w:tcW w:type="dxa" w:w="2835"/>
          </w:tcPr>
          <w:p>
            <w:pPr>
              <w:jc w:val="left"/>
              <w:spacing w:before="40" w:after="40"/>
            </w:pPr>
            <w:r>
              <w:rPr>
                <w:rFonts w:ascii="Times New Roman" w:hAnsi="Times New Roman"/>
                <w:b/>
                <w:sz w:val="22"/>
              </w:rPr>
              <w:t>Sandbox</w:t>
            </w:r>
          </w:p>
        </w:tc>
        <w:tc>
          <w:tcPr>
            <w:tcW w:type="dxa" w:w="2835"/>
          </w:tcPr>
          <w:p>
            <w:pPr>
              <w:jc w:val="left"/>
              <w:spacing w:before="40" w:after="40"/>
            </w:pPr>
            <w:r>
              <w:rPr>
                <w:rFonts w:ascii="Times New Roman" w:hAnsi="Times New Roman"/>
                <w:sz w:val="22"/>
              </w:rPr>
              <w:t>`backend/src/sandbox/manager.py`, `backend/src/sandbox/terminal.py`, `backend/src/sandbox/readiness.py`</w:t>
            </w:r>
          </w:p>
        </w:tc>
        <w:tc>
          <w:tcPr>
            <w:tcW w:type="dxa" w:w="2835"/>
          </w:tcPr>
          <w:p>
            <w:pPr>
              <w:jc w:val="left"/>
              <w:spacing w:before="40" w:after="40"/>
            </w:pPr>
            <w:r>
              <w:rPr>
                <w:rFonts w:ascii="Times New Roman" w:hAnsi="Times New Roman"/>
                <w:sz w:val="22"/>
              </w:rPr>
              <w:t>Starts scenario targets, provisions Kali containers, streams terminal output, checks readiness, and cleans stale resources.</w:t>
            </w:r>
          </w:p>
        </w:tc>
      </w:tr>
      <w:tr>
        <w:tc>
          <w:tcPr>
            <w:tcW w:type="dxa" w:w="2835"/>
            <w:shd w:val="clear" w:color="auto" w:fill="F0F8FF"/>
          </w:tcPr>
          <w:p>
            <w:pPr>
              <w:jc w:val="left"/>
              <w:spacing w:before="40" w:after="40"/>
            </w:pPr>
            <w:r>
              <w:rPr>
                <w:rFonts w:ascii="Times New Roman" w:hAnsi="Times New Roman"/>
                <w:b/>
                <w:sz w:val="22"/>
              </w:rPr>
              <w:t>Scenarios</w:t>
            </w:r>
          </w:p>
        </w:tc>
        <w:tc>
          <w:tcPr>
            <w:tcW w:type="dxa" w:w="2835"/>
            <w:shd w:val="clear" w:color="auto" w:fill="F0F8FF"/>
          </w:tcPr>
          <w:p>
            <w:pPr>
              <w:jc w:val="left"/>
              <w:spacing w:before="40" w:after="40"/>
            </w:pPr>
            <w:r>
              <w:rPr>
                <w:rFonts w:ascii="Times New Roman" w:hAnsi="Times New Roman"/>
                <w:sz w:val="22"/>
              </w:rPr>
              <w:t>`backend/src/scenarios/`</w:t>
            </w:r>
          </w:p>
        </w:tc>
        <w:tc>
          <w:tcPr>
            <w:tcW w:type="dxa" w:w="2835"/>
            <w:shd w:val="clear" w:color="auto" w:fill="F0F8FF"/>
          </w:tcPr>
          <w:p>
            <w:pPr>
              <w:jc w:val="left"/>
              <w:spacing w:before="40" w:after="40"/>
            </w:pPr>
            <w:r>
              <w:rPr>
                <w:rFonts w:ascii="Times New Roman" w:hAnsi="Times New Roman"/>
                <w:sz w:val="22"/>
              </w:rPr>
              <w:t>Loads YAML, evaluates gates, advances phases, detects output patterns, handles hints, and tracks branches.</w:t>
            </w:r>
          </w:p>
        </w:tc>
      </w:tr>
      <w:tr>
        <w:tc>
          <w:tcPr>
            <w:tcW w:type="dxa" w:w="2835"/>
          </w:tcPr>
          <w:p>
            <w:pPr>
              <w:jc w:val="left"/>
              <w:spacing w:before="40" w:after="40"/>
            </w:pPr>
            <w:r>
              <w:rPr>
                <w:rFonts w:ascii="Times New Roman" w:hAnsi="Times New Roman"/>
                <w:b/>
                <w:sz w:val="22"/>
              </w:rPr>
              <w:t>SIEM</w:t>
            </w:r>
          </w:p>
        </w:tc>
        <w:tc>
          <w:tcPr>
            <w:tcW w:type="dxa" w:w="2835"/>
          </w:tcPr>
          <w:p>
            <w:pPr>
              <w:jc w:val="left"/>
              <w:spacing w:before="40" w:after="40"/>
            </w:pPr>
            <w:r>
              <w:rPr>
                <w:rFonts w:ascii="Times New Roman" w:hAnsi="Times New Roman"/>
                <w:sz w:val="22"/>
              </w:rPr>
              <w:t>`backend/src/siem/`</w:t>
            </w:r>
          </w:p>
        </w:tc>
        <w:tc>
          <w:tcPr>
            <w:tcW w:type="dxa" w:w="2835"/>
          </w:tcPr>
          <w:p>
            <w:pPr>
              <w:jc w:val="left"/>
              <w:spacing w:before="40" w:after="40"/>
            </w:pPr>
            <w:r>
              <w:rPr>
                <w:rFonts w:ascii="Times New Roman" w:hAnsi="Times New Roman"/>
                <w:sz w:val="22"/>
              </w:rPr>
              <w:t>Maps commands to detection events, polls telemetry, provides forensics and response routes.</w:t>
            </w:r>
          </w:p>
        </w:tc>
      </w:tr>
      <w:tr>
        <w:tc>
          <w:tcPr>
            <w:tcW w:type="dxa" w:w="2835"/>
            <w:shd w:val="clear" w:color="auto" w:fill="F0F8FF"/>
          </w:tcPr>
          <w:p>
            <w:pPr>
              <w:jc w:val="left"/>
              <w:spacing w:before="40" w:after="40"/>
            </w:pPr>
            <w:r>
              <w:rPr>
                <w:rFonts w:ascii="Times New Roman" w:hAnsi="Times New Roman"/>
                <w:b/>
                <w:sz w:val="22"/>
              </w:rPr>
              <w:t>AI</w:t>
            </w:r>
          </w:p>
        </w:tc>
        <w:tc>
          <w:tcPr>
            <w:tcW w:type="dxa" w:w="2835"/>
            <w:shd w:val="clear" w:color="auto" w:fill="F0F8FF"/>
          </w:tcPr>
          <w:p>
            <w:pPr>
              <w:jc w:val="left"/>
              <w:spacing w:before="40" w:after="40"/>
            </w:pPr>
            <w:r>
              <w:rPr>
                <w:rFonts w:ascii="Times New Roman" w:hAnsi="Times New Roman"/>
                <w:sz w:val="22"/>
              </w:rPr>
              <w:t>`backend/src/ai/` and `ai-monitor/system_prompt.md`</w:t>
            </w:r>
          </w:p>
        </w:tc>
        <w:tc>
          <w:tcPr>
            <w:tcW w:type="dxa" w:w="2835"/>
            <w:shd w:val="clear" w:color="auto" w:fill="F0F8FF"/>
          </w:tcPr>
          <w:p>
            <w:pPr>
              <w:jc w:val="left"/>
              <w:spacing w:before="40" w:after="40"/>
            </w:pPr>
            <w:r>
              <w:rPr>
                <w:rFonts w:ascii="Times New Roman" w:hAnsi="Times New Roman"/>
                <w:sz w:val="22"/>
              </w:rPr>
              <w:t>Builds bounded context, validates output, tracks discoveries, provides fallback hints, and supports debrief coaching.</w:t>
            </w:r>
          </w:p>
        </w:tc>
      </w:tr>
      <w:tr>
        <w:tc>
          <w:tcPr>
            <w:tcW w:type="dxa" w:w="2835"/>
          </w:tcPr>
          <w:p>
            <w:pPr>
              <w:jc w:val="left"/>
              <w:spacing w:before="40" w:after="40"/>
            </w:pPr>
            <w:r>
              <w:rPr>
                <w:rFonts w:ascii="Times New Roman" w:hAnsi="Times New Roman"/>
                <w:b/>
                <w:sz w:val="22"/>
              </w:rPr>
              <w:t>Reports</w:t>
            </w:r>
          </w:p>
        </w:tc>
        <w:tc>
          <w:tcPr>
            <w:tcW w:type="dxa" w:w="2835"/>
          </w:tcPr>
          <w:p>
            <w:pPr>
              <w:jc w:val="left"/>
              <w:spacing w:before="40" w:after="40"/>
            </w:pPr>
            <w:r>
              <w:rPr>
                <w:rFonts w:ascii="Times New Roman" w:hAnsi="Times New Roman"/>
                <w:sz w:val="22"/>
              </w:rPr>
              <w:t>`backend/src/reports/`</w:t>
            </w:r>
          </w:p>
        </w:tc>
        <w:tc>
          <w:tcPr>
            <w:tcW w:type="dxa" w:w="2835"/>
          </w:tcPr>
          <w:p>
            <w:pPr>
              <w:jc w:val="left"/>
              <w:spacing w:before="40" w:after="40"/>
            </w:pPr>
            <w:r>
              <w:rPr>
                <w:rFonts w:ascii="Times New Roman" w:hAnsi="Times New Roman"/>
                <w:sz w:val="22"/>
              </w:rPr>
              <w:t>Generates report summaries, debrief data, learning insights, and bounded debrief Q&amp;A.</w:t>
            </w:r>
          </w:p>
        </w:tc>
      </w:tr>
      <w:tr>
        <w:tc>
          <w:tcPr>
            <w:tcW w:type="dxa" w:w="2835"/>
            <w:shd w:val="clear" w:color="auto" w:fill="F0F8FF"/>
          </w:tcPr>
          <w:p>
            <w:pPr>
              <w:jc w:val="left"/>
              <w:spacing w:before="40" w:after="40"/>
            </w:pPr>
            <w:r>
              <w:rPr>
                <w:rFonts w:ascii="Times New Roman" w:hAnsi="Times New Roman"/>
                <w:b/>
                <w:sz w:val="22"/>
              </w:rPr>
              <w:t>Instructor</w:t>
            </w:r>
          </w:p>
        </w:tc>
        <w:tc>
          <w:tcPr>
            <w:tcW w:type="dxa" w:w="2835"/>
            <w:shd w:val="clear" w:color="auto" w:fill="F0F8FF"/>
          </w:tcPr>
          <w:p>
            <w:pPr>
              <w:jc w:val="left"/>
              <w:spacing w:before="40" w:after="40"/>
            </w:pPr>
            <w:r>
              <w:rPr>
                <w:rFonts w:ascii="Times New Roman" w:hAnsi="Times New Roman"/>
                <w:sz w:val="22"/>
              </w:rPr>
              <w:t>`backend/src/instructor/`</w:t>
            </w:r>
          </w:p>
        </w:tc>
        <w:tc>
          <w:tcPr>
            <w:tcW w:type="dxa" w:w="2835"/>
            <w:shd w:val="clear" w:color="auto" w:fill="F0F8FF"/>
          </w:tcPr>
          <w:p>
            <w:pPr>
              <w:jc w:val="left"/>
              <w:spacing w:before="40" w:after="40"/>
            </w:pPr>
            <w:r>
              <w:rPr>
                <w:rFonts w:ascii="Times New Roman" w:hAnsi="Times New Roman"/>
                <w:sz w:val="22"/>
              </w:rPr>
              <w:t>Provides session monitoring, metrics, user management, analytics, exports, and live inspection.</w:t>
            </w:r>
          </w:p>
        </w:tc>
      </w:tr>
    </w:tbl>
    <w:p>
      <w:pPr>
        <w:spacing w:before="0" w:after="120"/>
      </w:pPr>
    </w:p>
    <w:p>
      <w:pPr>
        <w:spacing w:before="0" w:after="120"/>
      </w:pPr>
      <w:r>
        <w:t>The module split keeps the application understandable. Scenario behavior is not hardcoded into frontend components; it is loaded from YAML and backend scenario modules. Frontend components render the state and send user actions to the backend.</w:t>
      </w:r>
    </w:p>
    <w:p>
      <w:pPr>
        <w:pStyle w:val="Heading2"/>
        <w:pBdr>
          <w:left w:val="single" w:sz="18" w:space="8" w:color="00B4D8"/>
        </w:pBdr>
        <w:ind w:left="226"/>
        <w:spacing w:before="240" w:after="120"/>
      </w:pPr>
      <w:r>
        <w:t>4.8 Frontend Workspace Design</w:t>
      </w:r>
    </w:p>
    <w:p>
      <w:pPr>
        <w:spacing w:before="0" w:after="120"/>
      </w:pPr>
      <w:r>
        <w:t>The frontend is organized around pages and reusable components:</w:t>
      </w:r>
    </w:p>
    <w:p>
      <w:pPr>
        <w:jc w:val="left"/>
        <w:spacing w:before="200" w:after="40"/>
      </w:pPr>
      <w:r>
        <w:rPr>
          <w:rFonts w:ascii="Times New Roman" w:hAnsi="Times New Roman"/>
          <w:i/>
          <w:color w:val="445566"/>
          <w:sz w:val="20"/>
        </w:rPr>
        <w:t>Table 04.5: Data table</w:t>
      </w:r>
    </w:p>
    <w:tbl>
      <w:tblPr>
        <w:tblStyle w:val="TableGrid"/>
        <w:tblW w:type="auto" w:w="0"/>
        <w:jc w:val="center"/>
        <w:tblLook w:firstColumn="1" w:firstRow="1" w:lastColumn="0" w:lastRow="0" w:noHBand="0" w:noVBand="1" w:val="04A0"/>
      </w:tblPr>
      <w:tblGrid>
        <w:gridCol w:w="3024"/>
        <w:gridCol w:w="3024"/>
        <w:gridCol w:w="3024"/>
      </w:tblGrid>
      <w:tr>
        <w:trPr>
          <w:trHeight w:hRule="atLeast" w:val="397"/>
        </w:trPr>
        <w:tc>
          <w:tcPr>
            <w:tcW w:type="dxa" w:w="2835"/>
            <w:shd w:val="clear" w:color="auto" w:fill="0D1B2A"/>
          </w:tcPr>
          <w:p>
            <w:pPr>
              <w:jc w:val="center"/>
              <w:spacing w:before="40" w:after="40"/>
            </w:pPr>
            <w:r>
              <w:rPr>
                <w:rFonts w:ascii="Times New Roman" w:hAnsi="Times New Roman"/>
                <w:b/>
                <w:color w:val="FFFFFF"/>
                <w:sz w:val="22"/>
              </w:rPr>
              <w:t>Area</w:t>
            </w:r>
          </w:p>
        </w:tc>
        <w:tc>
          <w:tcPr>
            <w:tcW w:type="dxa" w:w="2835"/>
            <w:shd w:val="clear" w:color="auto" w:fill="0D1B2A"/>
          </w:tcPr>
          <w:p>
            <w:pPr>
              <w:jc w:val="center"/>
              <w:spacing w:before="40" w:after="40"/>
            </w:pPr>
            <w:r>
              <w:rPr>
                <w:rFonts w:ascii="Times New Roman" w:hAnsi="Times New Roman"/>
                <w:b/>
                <w:color w:val="FFFFFF"/>
                <w:sz w:val="22"/>
              </w:rPr>
              <w:t>Main files</w:t>
            </w:r>
          </w:p>
        </w:tc>
        <w:tc>
          <w:tcPr>
            <w:tcW w:type="dxa" w:w="2835"/>
            <w:shd w:val="clear" w:color="auto" w:fill="0D1B2A"/>
          </w:tcPr>
          <w:p>
            <w:pPr>
              <w:jc w:val="center"/>
              <w:spacing w:before="40" w:after="40"/>
            </w:pPr>
            <w:r>
              <w:rPr>
                <w:rFonts w:ascii="Times New Roman" w:hAnsi="Times New Roman"/>
                <w:b/>
                <w:color w:val="FFFFFF"/>
                <w:sz w:val="22"/>
              </w:rPr>
              <w:t>Design role</w:t>
            </w:r>
          </w:p>
        </w:tc>
      </w:tr>
      <w:tr>
        <w:tc>
          <w:tcPr>
            <w:tcW w:type="dxa" w:w="2835"/>
          </w:tcPr>
          <w:p>
            <w:pPr>
              <w:jc w:val="left"/>
              <w:spacing w:before="40" w:after="40"/>
            </w:pPr>
            <w:r>
              <w:rPr>
                <w:rFonts w:ascii="Times New Roman" w:hAnsi="Times New Roman"/>
                <w:b/>
                <w:sz w:val="22"/>
              </w:rPr>
              <w:t>Navigation and route shell</w:t>
            </w:r>
          </w:p>
        </w:tc>
        <w:tc>
          <w:tcPr>
            <w:tcW w:type="dxa" w:w="2835"/>
          </w:tcPr>
          <w:p>
            <w:pPr>
              <w:jc w:val="left"/>
              <w:spacing w:before="40" w:after="40"/>
            </w:pPr>
            <w:r>
              <w:rPr>
                <w:rFonts w:ascii="Times New Roman" w:hAnsi="Times New Roman"/>
                <w:sz w:val="22"/>
              </w:rPr>
              <w:t>`frontend/src/App.jsx`, `frontend/src/components/nav/CyberSimNav.jsx`</w:t>
            </w:r>
          </w:p>
        </w:tc>
        <w:tc>
          <w:tcPr>
            <w:tcW w:type="dxa" w:w="2835"/>
          </w:tcPr>
          <w:p>
            <w:pPr>
              <w:jc w:val="left"/>
              <w:spacing w:before="40" w:after="40"/>
            </w:pPr>
            <w:r>
              <w:rPr>
                <w:rFonts w:ascii="Times New Roman" w:hAnsi="Times New Roman"/>
                <w:sz w:val="22"/>
              </w:rPr>
              <w:t>Controls authenticated navigation and page composition.</w:t>
            </w:r>
          </w:p>
        </w:tc>
      </w:tr>
      <w:tr>
        <w:tc>
          <w:tcPr>
            <w:tcW w:type="dxa" w:w="2835"/>
            <w:shd w:val="clear" w:color="auto" w:fill="F0F8FF"/>
          </w:tcPr>
          <w:p>
            <w:pPr>
              <w:jc w:val="left"/>
              <w:spacing w:before="40" w:after="40"/>
            </w:pPr>
            <w:r>
              <w:rPr>
                <w:rFonts w:ascii="Times New Roman" w:hAnsi="Times New Roman"/>
                <w:b/>
                <w:sz w:val="22"/>
              </w:rPr>
              <w:t>Dashboard</w:t>
            </w:r>
          </w:p>
        </w:tc>
        <w:tc>
          <w:tcPr>
            <w:tcW w:type="dxa" w:w="2835"/>
            <w:shd w:val="clear" w:color="auto" w:fill="F0F8FF"/>
          </w:tcPr>
          <w:p>
            <w:pPr>
              <w:jc w:val="left"/>
              <w:spacing w:before="40" w:after="40"/>
            </w:pPr>
            <w:r>
              <w:rPr>
                <w:rFonts w:ascii="Times New Roman" w:hAnsi="Times New Roman"/>
                <w:sz w:val="22"/>
              </w:rPr>
              <w:t>`frontend/src/pages/Dashboard.jsx`, `frontend/src/components/dashboard/ScenarioCard.jsx`</w:t>
            </w:r>
          </w:p>
        </w:tc>
        <w:tc>
          <w:tcPr>
            <w:tcW w:type="dxa" w:w="2835"/>
            <w:shd w:val="clear" w:color="auto" w:fill="F0F8FF"/>
          </w:tcPr>
          <w:p>
            <w:pPr>
              <w:jc w:val="left"/>
              <w:spacing w:before="40" w:after="40"/>
            </w:pPr>
            <w:r>
              <w:rPr>
                <w:rFonts w:ascii="Times New Roman" w:hAnsi="Times New Roman"/>
                <w:sz w:val="22"/>
              </w:rPr>
              <w:t>Presents active scenarios and session entry points.</w:t>
            </w:r>
          </w:p>
        </w:tc>
      </w:tr>
      <w:tr>
        <w:tc>
          <w:tcPr>
            <w:tcW w:type="dxa" w:w="2835"/>
          </w:tcPr>
          <w:p>
            <w:pPr>
              <w:jc w:val="left"/>
              <w:spacing w:before="40" w:after="40"/>
            </w:pPr>
            <w:r>
              <w:rPr>
                <w:rFonts w:ascii="Times New Roman" w:hAnsi="Times New Roman"/>
                <w:b/>
                <w:sz w:val="22"/>
              </w:rPr>
              <w:t>Red Workspace</w:t>
            </w:r>
          </w:p>
        </w:tc>
        <w:tc>
          <w:tcPr>
            <w:tcW w:type="dxa" w:w="2835"/>
          </w:tcPr>
          <w:p>
            <w:pPr>
              <w:jc w:val="left"/>
              <w:spacing w:before="40" w:after="40"/>
            </w:pPr>
            <w:r>
              <w:rPr>
                <w:rFonts w:ascii="Times New Roman" w:hAnsi="Times New Roman"/>
                <w:sz w:val="22"/>
              </w:rPr>
              <w:t>`frontend/src/pages/RedWorkspace.jsx`, `frontend/src/components/terminal/`, `frontend/src/components/methodology/`, `frontend/src/components/notes/`, `frontend/src/components/hints/`</w:t>
            </w:r>
          </w:p>
        </w:tc>
        <w:tc>
          <w:tcPr>
            <w:tcW w:type="dxa" w:w="2835"/>
          </w:tcPr>
          <w:p>
            <w:pPr>
              <w:jc w:val="left"/>
              <w:spacing w:before="40" w:after="40"/>
            </w:pPr>
            <w:r>
              <w:rPr>
                <w:rFonts w:ascii="Times New Roman" w:hAnsi="Times New Roman"/>
                <w:sz w:val="22"/>
              </w:rPr>
              <w:t>Combines terminal, methodology progress, notes, hints, output insights, and readiness.</w:t>
            </w:r>
          </w:p>
        </w:tc>
      </w:tr>
      <w:tr>
        <w:tc>
          <w:tcPr>
            <w:tcW w:type="dxa" w:w="2835"/>
            <w:shd w:val="clear" w:color="auto" w:fill="F0F8FF"/>
          </w:tcPr>
          <w:p>
            <w:pPr>
              <w:jc w:val="left"/>
              <w:spacing w:before="40" w:after="40"/>
            </w:pPr>
            <w:r>
              <w:rPr>
                <w:rFonts w:ascii="Times New Roman" w:hAnsi="Times New Roman"/>
                <w:b/>
                <w:sz w:val="22"/>
              </w:rPr>
              <w:t>Blue Workspace</w:t>
            </w:r>
          </w:p>
        </w:tc>
        <w:tc>
          <w:tcPr>
            <w:tcW w:type="dxa" w:w="2835"/>
            <w:shd w:val="clear" w:color="auto" w:fill="F0F8FF"/>
          </w:tcPr>
          <w:p>
            <w:pPr>
              <w:jc w:val="left"/>
              <w:spacing w:before="40" w:after="40"/>
            </w:pPr>
            <w:r>
              <w:rPr>
                <w:rFonts w:ascii="Times New Roman" w:hAnsi="Times New Roman"/>
                <w:sz w:val="22"/>
              </w:rPr>
              <w:t>`frontend/src/pages/BlueWorkspace.jsx`, `frontend/src/components/siem/`</w:t>
            </w:r>
          </w:p>
        </w:tc>
        <w:tc>
          <w:tcPr>
            <w:tcW w:type="dxa" w:w="2835"/>
            <w:shd w:val="clear" w:color="auto" w:fill="F0F8FF"/>
          </w:tcPr>
          <w:p>
            <w:pPr>
              <w:jc w:val="left"/>
              <w:spacing w:before="40" w:after="40"/>
            </w:pPr>
            <w:r>
              <w:rPr>
                <w:rFonts w:ascii="Times New Roman" w:hAnsi="Times New Roman"/>
                <w:sz w:val="22"/>
              </w:rPr>
              <w:t>Shows SIEM feed, forensics, triage, containment, and analyst workflow.</w:t>
            </w:r>
          </w:p>
        </w:tc>
      </w:tr>
      <w:tr>
        <w:tc>
          <w:tcPr>
            <w:tcW w:type="dxa" w:w="2835"/>
          </w:tcPr>
          <w:p>
            <w:pPr>
              <w:jc w:val="left"/>
              <w:spacing w:before="40" w:after="40"/>
            </w:pPr>
            <w:r>
              <w:rPr>
                <w:rFonts w:ascii="Times New Roman" w:hAnsi="Times New Roman"/>
                <w:b/>
                <w:sz w:val="22"/>
              </w:rPr>
              <w:t>Debrief</w:t>
            </w:r>
          </w:p>
        </w:tc>
        <w:tc>
          <w:tcPr>
            <w:tcW w:type="dxa" w:w="2835"/>
          </w:tcPr>
          <w:p>
            <w:pPr>
              <w:jc w:val="left"/>
              <w:spacing w:before="40" w:after="40"/>
            </w:pPr>
            <w:r>
              <w:rPr>
                <w:rFonts w:ascii="Times New Roman" w:hAnsi="Times New Roman"/>
                <w:sz w:val="22"/>
              </w:rPr>
              <w:t>`frontend/src/pages/Debrief.jsx`, `frontend/src/components/killchain/`</w:t>
            </w:r>
          </w:p>
        </w:tc>
        <w:tc>
          <w:tcPr>
            <w:tcW w:type="dxa" w:w="2835"/>
          </w:tcPr>
          <w:p>
            <w:pPr>
              <w:jc w:val="left"/>
              <w:spacing w:before="40" w:after="40"/>
            </w:pPr>
            <w:r>
              <w:rPr>
                <w:rFonts w:ascii="Times New Roman" w:hAnsi="Times New Roman"/>
                <w:sz w:val="22"/>
              </w:rPr>
              <w:t>Turns session data into a post-mission learning summary.</w:t>
            </w:r>
          </w:p>
        </w:tc>
      </w:tr>
      <w:tr>
        <w:tc>
          <w:tcPr>
            <w:tcW w:type="dxa" w:w="2835"/>
            <w:shd w:val="clear" w:color="auto" w:fill="F0F8FF"/>
          </w:tcPr>
          <w:p>
            <w:pPr>
              <w:jc w:val="left"/>
              <w:spacing w:before="40" w:after="40"/>
            </w:pPr>
            <w:r>
              <w:rPr>
                <w:rFonts w:ascii="Times New Roman" w:hAnsi="Times New Roman"/>
                <w:b/>
                <w:sz w:val="22"/>
              </w:rPr>
              <w:t>Instructor</w:t>
            </w:r>
          </w:p>
        </w:tc>
        <w:tc>
          <w:tcPr>
            <w:tcW w:type="dxa" w:w="2835"/>
            <w:shd w:val="clear" w:color="auto" w:fill="F0F8FF"/>
          </w:tcPr>
          <w:p>
            <w:pPr>
              <w:jc w:val="left"/>
              <w:spacing w:before="40" w:after="40"/>
            </w:pPr>
            <w:r>
              <w:rPr>
                <w:rFonts w:ascii="Times New Roman" w:hAnsi="Times New Roman"/>
                <w:sz w:val="22"/>
              </w:rPr>
              <w:t>`frontend/src/pages/InstructorDashboard.jsx`</w:t>
            </w:r>
          </w:p>
        </w:tc>
        <w:tc>
          <w:tcPr>
            <w:tcW w:type="dxa" w:w="2835"/>
            <w:shd w:val="clear" w:color="auto" w:fill="F0F8FF"/>
          </w:tcPr>
          <w:p>
            <w:pPr>
              <w:jc w:val="left"/>
              <w:spacing w:before="40" w:after="40"/>
            </w:pPr>
            <w:r>
              <w:rPr>
                <w:rFonts w:ascii="Times New Roman" w:hAnsi="Times New Roman"/>
                <w:sz w:val="22"/>
              </w:rPr>
              <w:t>Shows class metrics, session monitoring, user management, AI usage, and grade exports.</w:t>
            </w:r>
          </w:p>
        </w:tc>
      </w:tr>
      <w:tr>
        <w:tc>
          <w:tcPr>
            <w:tcW w:type="dxa" w:w="2835"/>
          </w:tcPr>
          <w:p>
            <w:pPr>
              <w:jc w:val="left"/>
              <w:spacing w:before="40" w:after="40"/>
            </w:pPr>
            <w:r>
              <w:rPr>
                <w:rFonts w:ascii="Times New Roman" w:hAnsi="Times New Roman"/>
                <w:b/>
                <w:sz w:val="22"/>
              </w:rPr>
              <w:t>State and hooks</w:t>
            </w:r>
          </w:p>
        </w:tc>
        <w:tc>
          <w:tcPr>
            <w:tcW w:type="dxa" w:w="2835"/>
          </w:tcPr>
          <w:p>
            <w:pPr>
              <w:jc w:val="left"/>
              <w:spacing w:before="40" w:after="40"/>
            </w:pPr>
            <w:r>
              <w:rPr>
                <w:rFonts w:ascii="Times New Roman" w:hAnsi="Times New Roman"/>
                <w:sz w:val="22"/>
              </w:rPr>
              <w:t>`frontend/src/store/`, `frontend/src/hooks/`</w:t>
            </w:r>
          </w:p>
        </w:tc>
        <w:tc>
          <w:tcPr>
            <w:tcW w:type="dxa" w:w="2835"/>
          </w:tcPr>
          <w:p>
            <w:pPr>
              <w:jc w:val="left"/>
              <w:spacing w:before="40" w:after="40"/>
            </w:pPr>
            <w:r>
              <w:rPr>
                <w:rFonts w:ascii="Times New Roman" w:hAnsi="Times New Roman"/>
                <w:sz w:val="22"/>
              </w:rPr>
              <w:t>Handles auth, session state, layouts, settings, terminal integration, and WebSocket behavior.</w:t>
            </w:r>
          </w:p>
        </w:tc>
      </w:tr>
    </w:tbl>
    <w:p>
      <w:pPr>
        <w:spacing w:before="0" w:after="120"/>
      </w:pPr>
    </w:p>
    <w:p>
      <w:pPr>
        <w:spacing w:before="0" w:after="120"/>
      </w:pPr>
      <w:r>
        <w:t>The UI design follows a dual-workspace model. Red Team and Blue Team views are related but not identical. The Red Team view optimizes for terminal work, methodology guidance, notes, and hints. The Blue Team view optimizes for alert scanning, event triage, forensics, and containment.</w:t>
      </w:r>
    </w:p>
    <w:p>
      <w:pPr>
        <w:pStyle w:val="Heading2"/>
        <w:pBdr>
          <w:left w:val="single" w:sz="18" w:space="8" w:color="00B4D8"/>
        </w:pBdr>
        <w:ind w:left="226"/>
        <w:spacing w:before="240" w:after="120"/>
      </w:pPr>
      <w:r>
        <w:t>4.9 Scenario Design</w:t>
      </w:r>
    </w:p>
    <w:p>
      <w:pPr>
        <w:spacing w:before="0" w:after="120"/>
      </w:pPr>
      <w:r>
        <w:t>The active scenario design contains exactly three high-fidelity scenarios:</w:t>
      </w:r>
    </w:p>
    <w:p>
      <w:pPr>
        <w:jc w:val="left"/>
        <w:spacing w:before="200" w:after="40"/>
      </w:pPr>
      <w:r>
        <w:rPr>
          <w:rFonts w:ascii="Times New Roman" w:hAnsi="Times New Roman"/>
          <w:i/>
          <w:color w:val="445566"/>
          <w:sz w:val="20"/>
        </w:rPr>
        <w:t>Table 04.6: Data table</w:t>
      </w:r>
    </w:p>
    <w:tbl>
      <w:tblPr>
        <w:tblStyle w:val="TableGrid"/>
        <w:tblW w:type="auto" w:w="0"/>
        <w:jc w:val="center"/>
        <w:tblLook w:firstColumn="1" w:firstRow="1" w:lastColumn="0" w:lastRow="0" w:noHBand="0" w:noVBand="1" w:val="04A0"/>
      </w:tblPr>
      <w:tblGrid>
        <w:gridCol w:w="3024"/>
        <w:gridCol w:w="3024"/>
        <w:gridCol w:w="3024"/>
      </w:tblGrid>
      <w:tr>
        <w:trPr>
          <w:trHeight w:hRule="atLeast" w:val="397"/>
        </w:trPr>
        <w:tc>
          <w:tcPr>
            <w:tcW w:type="dxa" w:w="2835"/>
            <w:shd w:val="clear" w:color="auto" w:fill="0D1B2A"/>
          </w:tcPr>
          <w:p>
            <w:pPr>
              <w:jc w:val="center"/>
              <w:spacing w:before="40" w:after="40"/>
            </w:pPr>
            <w:r>
              <w:rPr>
                <w:rFonts w:ascii="Times New Roman" w:hAnsi="Times New Roman"/>
                <w:b/>
                <w:color w:val="FFFFFF"/>
                <w:sz w:val="22"/>
              </w:rPr>
              <w:t>Scenario</w:t>
            </w:r>
          </w:p>
        </w:tc>
        <w:tc>
          <w:tcPr>
            <w:tcW w:type="dxa" w:w="2835"/>
            <w:shd w:val="clear" w:color="auto" w:fill="0D1B2A"/>
          </w:tcPr>
          <w:p>
            <w:pPr>
              <w:jc w:val="center"/>
              <w:spacing w:before="40" w:after="40"/>
            </w:pPr>
            <w:r>
              <w:rPr>
                <w:rFonts w:ascii="Times New Roman" w:hAnsi="Times New Roman"/>
                <w:b/>
                <w:color w:val="FFFFFF"/>
                <w:sz w:val="22"/>
              </w:rPr>
              <w:t>Training focus</w:t>
            </w:r>
          </w:p>
        </w:tc>
        <w:tc>
          <w:tcPr>
            <w:tcW w:type="dxa" w:w="2835"/>
            <w:shd w:val="clear" w:color="auto" w:fill="0D1B2A"/>
          </w:tcPr>
          <w:p>
            <w:pPr>
              <w:jc w:val="center"/>
              <w:spacing w:before="40" w:after="40"/>
            </w:pPr>
            <w:r>
              <w:rPr>
                <w:rFonts w:ascii="Times New Roman" w:hAnsi="Times New Roman"/>
                <w:b/>
                <w:color w:val="FFFFFF"/>
                <w:sz w:val="22"/>
              </w:rPr>
              <w:t>Main target services</w:t>
            </w:r>
          </w:p>
        </w:tc>
      </w:tr>
      <w:tr>
        <w:tc>
          <w:tcPr>
            <w:tcW w:type="dxa" w:w="2835"/>
          </w:tcPr>
          <w:p>
            <w:pPr>
              <w:jc w:val="left"/>
              <w:spacing w:before="40" w:after="40"/>
            </w:pPr>
            <w:r>
              <w:rPr>
                <w:rFonts w:ascii="Times New Roman" w:hAnsi="Times New Roman"/>
                <w:b/>
                <w:sz w:val="22"/>
              </w:rPr>
              <w:t>SC-01 NovaMed Healthcare</w:t>
            </w:r>
          </w:p>
        </w:tc>
        <w:tc>
          <w:tcPr>
            <w:tcW w:type="dxa" w:w="2835"/>
          </w:tcPr>
          <w:p>
            <w:pPr>
              <w:jc w:val="left"/>
              <w:spacing w:before="40" w:after="40"/>
            </w:pPr>
            <w:r>
              <w:rPr>
                <w:rFonts w:ascii="Times New Roman" w:hAnsi="Times New Roman"/>
                <w:sz w:val="22"/>
              </w:rPr>
              <w:t>Web application security and OWASP-oriented analysis</w:t>
            </w:r>
          </w:p>
        </w:tc>
        <w:tc>
          <w:tcPr>
            <w:tcW w:type="dxa" w:w="2835"/>
          </w:tcPr>
          <w:p>
            <w:pPr>
              <w:jc w:val="left"/>
              <w:spacing w:before="40" w:after="40"/>
            </w:pPr>
            <w:r>
              <w:rPr>
                <w:rFonts w:ascii="Times New Roman" w:hAnsi="Times New Roman"/>
                <w:sz w:val="22"/>
              </w:rPr>
              <w:t>Web/WAF/database service chain</w:t>
            </w:r>
          </w:p>
        </w:tc>
      </w:tr>
      <w:tr>
        <w:tc>
          <w:tcPr>
            <w:tcW w:type="dxa" w:w="2835"/>
            <w:shd w:val="clear" w:color="auto" w:fill="F0F8FF"/>
          </w:tcPr>
          <w:p>
            <w:pPr>
              <w:jc w:val="left"/>
              <w:spacing w:before="40" w:after="40"/>
            </w:pPr>
            <w:r>
              <w:rPr>
                <w:rFonts w:ascii="Times New Roman" w:hAnsi="Times New Roman"/>
                <w:b/>
                <w:sz w:val="22"/>
              </w:rPr>
              <w:t>SC-02 Nexora Financial</w:t>
            </w:r>
          </w:p>
        </w:tc>
        <w:tc>
          <w:tcPr>
            <w:tcW w:type="dxa" w:w="2835"/>
            <w:shd w:val="clear" w:color="auto" w:fill="F0F8FF"/>
          </w:tcPr>
          <w:p>
            <w:pPr>
              <w:jc w:val="left"/>
              <w:spacing w:before="40" w:after="40"/>
            </w:pPr>
            <w:r>
              <w:rPr>
                <w:rFonts w:ascii="Times New Roman" w:hAnsi="Times New Roman"/>
                <w:sz w:val="22"/>
              </w:rPr>
              <w:t>Active Directory style compromise and detection</w:t>
            </w:r>
          </w:p>
        </w:tc>
        <w:tc>
          <w:tcPr>
            <w:tcW w:type="dxa" w:w="2835"/>
            <w:shd w:val="clear" w:color="auto" w:fill="F0F8FF"/>
          </w:tcPr>
          <w:p>
            <w:pPr>
              <w:jc w:val="left"/>
              <w:spacing w:before="40" w:after="40"/>
            </w:pPr>
            <w:r>
              <w:rPr>
                <w:rFonts w:ascii="Times New Roman" w:hAnsi="Times New Roman"/>
                <w:sz w:val="22"/>
              </w:rPr>
              <w:t>Domain controller and file server</w:t>
            </w:r>
          </w:p>
        </w:tc>
      </w:tr>
      <w:tr>
        <w:tc>
          <w:tcPr>
            <w:tcW w:type="dxa" w:w="2835"/>
          </w:tcPr>
          <w:p>
            <w:pPr>
              <w:jc w:val="left"/>
              <w:spacing w:before="40" w:after="40"/>
            </w:pPr>
            <w:r>
              <w:rPr>
                <w:rFonts w:ascii="Times New Roman" w:hAnsi="Times New Roman"/>
                <w:b/>
                <w:sz w:val="22"/>
              </w:rPr>
              <w:t>SC-03 Orion Logistics</w:t>
            </w:r>
          </w:p>
        </w:tc>
        <w:tc>
          <w:tcPr>
            <w:tcW w:type="dxa" w:w="2835"/>
          </w:tcPr>
          <w:p>
            <w:pPr>
              <w:jc w:val="left"/>
              <w:spacing w:before="40" w:after="40"/>
            </w:pPr>
            <w:r>
              <w:rPr>
                <w:rFonts w:ascii="Times New Roman" w:hAnsi="Times New Roman"/>
                <w:sz w:val="22"/>
              </w:rPr>
              <w:t>Phishing and initial-access simulation</w:t>
            </w:r>
          </w:p>
        </w:tc>
        <w:tc>
          <w:tcPr>
            <w:tcW w:type="dxa" w:w="2835"/>
          </w:tcPr>
          <w:p>
            <w:pPr>
              <w:jc w:val="left"/>
              <w:spacing w:before="40" w:after="40"/>
            </w:pPr>
            <w:r>
              <w:rPr>
                <w:rFonts w:ascii="Times New Roman" w:hAnsi="Times New Roman"/>
                <w:sz w:val="22"/>
              </w:rPr>
              <w:t>GoPhish, mail relay, victim simulator</w:t>
            </w:r>
          </w:p>
        </w:tc>
      </w:tr>
    </w:tbl>
    <w:p>
      <w:pPr>
        <w:spacing w:before="0" w:after="120"/>
      </w:pPr>
    </w:p>
    <w:p>
      <w:pPr>
        <w:spacing w:before="0" w:after="120"/>
      </w:pPr>
      <w:r>
        <w:t>Each scenario has a specification file, backend hints, output patterns, event maps, and Docker target files. The scenario engine uses this structured content to support phase progression, hint selection, scoring, and SIEM event generation.</w:t>
      </w:r>
    </w:p>
    <w:p>
      <w:pPr>
        <w:spacing w:before="0" w:after="120"/>
      </w:pPr>
      <w:r>
        <w:t>The report should avoid printing scenario solution commands, flags, or lab-only credentials. It should instead document:</w:t>
      </w:r>
    </w:p>
    <w:p>
      <w:pPr>
        <w:pStyle w:val="ListBullet"/>
        <w:ind w:left="283"/>
        <w:spacing w:before="0" w:after="60"/>
      </w:pPr>
      <w:r>
        <w:t>Learning objectives.</w:t>
      </w:r>
    </w:p>
    <w:p>
      <w:pPr>
        <w:pStyle w:val="ListBullet"/>
        <w:ind w:left="283"/>
        <w:spacing w:before="0" w:after="60"/>
      </w:pPr>
      <w:r>
        <w:t>Target topology.</w:t>
      </w:r>
    </w:p>
    <w:p>
      <w:pPr>
        <w:pStyle w:val="ListBullet"/>
        <w:ind w:left="283"/>
        <w:spacing w:before="0" w:after="60"/>
      </w:pPr>
      <w:r>
        <w:t>Defensive telemetry.</w:t>
      </w:r>
    </w:p>
    <w:p>
      <w:pPr>
        <w:pStyle w:val="ListBullet"/>
        <w:ind w:left="283"/>
        <w:spacing w:before="0" w:after="60"/>
      </w:pPr>
      <w:r>
        <w:t>Safety boundary.</w:t>
      </w:r>
    </w:p>
    <w:p>
      <w:pPr>
        <w:pStyle w:val="ListBullet"/>
        <w:ind w:left="283"/>
        <w:spacing w:before="0" w:after="60"/>
      </w:pPr>
      <w:r>
        <w:t>Methodology phases.</w:t>
      </w:r>
    </w:p>
    <w:p>
      <w:pPr>
        <w:pStyle w:val="ListBullet"/>
        <w:ind w:left="283"/>
        <w:spacing w:before="0" w:after="60"/>
      </w:pPr>
      <w:r>
        <w:t>Evidence artifacts.</w:t>
      </w:r>
    </w:p>
    <w:p>
      <w:pPr>
        <w:pStyle w:val="ListBullet"/>
        <w:ind w:left="283"/>
        <w:spacing w:before="0" w:after="60"/>
      </w:pPr>
      <w:r>
        <w:t>Scoring and hints.</w:t>
      </w:r>
    </w:p>
    <w:p>
      <w:pPr>
        <w:pStyle w:val="ListBullet"/>
        <w:ind w:left="283"/>
        <w:spacing w:before="0" w:after="60"/>
      </w:pPr>
      <w:r>
        <w:t>Blue Team tasks.</w:t>
      </w:r>
    </w:p>
    <w:p>
      <w:pPr>
        <w:pStyle w:val="Heading2"/>
        <w:pBdr>
          <w:left w:val="single" w:sz="18" w:space="8" w:color="00B4D8"/>
        </w:pBdr>
        <w:ind w:left="226"/>
        <w:spacing w:before="240" w:after="120"/>
      </w:pPr>
      <w:r>
        <w:t>4.10 Docker Topology and Isolation Design</w:t>
      </w:r>
    </w:p>
    <w:p>
      <w:pPr>
        <w:spacing w:before="0" w:after="120"/>
      </w:pPr>
      <w:r>
        <w:t>The Docker design uses one internal application network and separate internal scenario networks. The active scenario networks are:</w:t>
      </w:r>
    </w:p>
    <w:p>
      <w:pPr>
        <w:pStyle w:val="ListBullet"/>
        <w:ind w:left="283"/>
        <w:spacing w:before="0" w:after="60"/>
      </w:pPr>
      <w:r>
        <w:t>sc01-net for SC-01.</w:t>
      </w:r>
    </w:p>
    <w:p>
      <w:pPr>
        <w:pStyle w:val="ListBullet"/>
        <w:ind w:left="283"/>
        <w:spacing w:before="0" w:after="60"/>
      </w:pPr>
      <w:r>
        <w:t>sc02-net for SC-02.</w:t>
      </w:r>
    </w:p>
    <w:p>
      <w:pPr>
        <w:pStyle w:val="ListBullet"/>
        <w:ind w:left="283"/>
        <w:spacing w:before="0" w:after="60"/>
      </w:pPr>
      <w:r>
        <w:t>sc03-net for SC-03.</w:t>
      </w:r>
    </w:p>
    <w:p>
      <w:pPr>
        <w:jc w:val="center"/>
        <w:spacing w:before="160" w:after="40"/>
      </w:pPr>
      <w:r>
        <w:drawing>
          <wp:inline xmlns:a="http://schemas.openxmlformats.org/drawingml/2006/main" xmlns:pic="http://schemas.openxmlformats.org/drawingml/2006/picture">
            <wp:extent cx="4860000" cy="3446633"/>
            <wp:docPr id="5" name="Picture 5"/>
            <wp:cNvGraphicFramePr>
              <a:graphicFrameLocks noChangeAspect="1"/>
            </wp:cNvGraphicFramePr>
            <a:graphic>
              <a:graphicData uri="http://schemas.openxmlformats.org/drawingml/2006/picture">
                <pic:pic>
                  <pic:nvPicPr>
                    <pic:cNvPr id="0" name="docker-topology.png"/>
                    <pic:cNvPicPr/>
                  </pic:nvPicPr>
                  <pic:blipFill>
                    <a:blip r:embed="rId13"/>
                    <a:stretch>
                      <a:fillRect/>
                    </a:stretch>
                  </pic:blipFill>
                  <pic:spPr>
                    <a:xfrm>
                      <a:off x="0" y="0"/>
                      <a:ext cx="4860000" cy="3446633"/>
                    </a:xfrm>
                    <a:prstGeom prst="rect"/>
                  </pic:spPr>
                </pic:pic>
              </a:graphicData>
            </a:graphic>
          </wp:inline>
        </w:drawing>
      </w:r>
    </w:p>
    <w:p>
      <w:pPr>
        <w:jc w:val="center"/>
        <w:spacing w:before="60" w:after="200"/>
      </w:pPr>
      <w:r>
        <w:rPr>
          <w:rFonts w:ascii="Times New Roman" w:hAnsi="Times New Roman"/>
          <w:i/>
          <w:color w:val="445566"/>
          <w:sz w:val="20"/>
        </w:rPr>
        <w:t>Figure 4.5: Docker Network and Service Topology</w:t>
      </w:r>
    </w:p>
    <w:p>
      <w:pPr>
        <w:spacing w:before="0" w:after="120"/>
      </w:pPr>
      <w:r>
        <w:t>The scenario networks are configured as internal networks. This means the scenario services are intended for local lab interaction through the platform and not for internet access. The backend starts scenario-specific targets through Docker Compose profiles and provisions Kali session containers onto the correct scenario network.</w:t>
      </w:r>
    </w:p>
    <w:p>
      <w:pPr>
        <w:spacing w:before="0" w:after="120"/>
      </w:pPr>
      <w:r>
        <w:t>The topology supports repeatable university demonstrations because it keeps the infrastructure local:</w:t>
      </w:r>
    </w:p>
    <w:p>
      <w:pPr>
        <w:pStyle w:val="ListBullet"/>
        <w:ind w:left="283"/>
        <w:spacing w:before="0" w:after="60"/>
      </w:pPr>
      <w:r>
        <w:t>Core services are started once.</w:t>
      </w:r>
    </w:p>
    <w:p>
      <w:pPr>
        <w:pStyle w:val="ListBullet"/>
        <w:ind w:left="283"/>
        <w:spacing w:before="0" w:after="60"/>
      </w:pPr>
      <w:r>
        <w:t>Scenario targets are started by profile.</w:t>
      </w:r>
    </w:p>
    <w:p>
      <w:pPr>
        <w:pStyle w:val="ListBullet"/>
        <w:ind w:left="283"/>
        <w:spacing w:before="0" w:after="60"/>
      </w:pPr>
      <w:r>
        <w:t>Kali session containers are provisioned per session.</w:t>
      </w:r>
    </w:p>
    <w:p>
      <w:pPr>
        <w:pStyle w:val="ListBullet"/>
        <w:ind w:left="283"/>
        <w:spacing w:before="0" w:after="60"/>
      </w:pPr>
      <w:r>
        <w:t>Logs flow from scenario services to Filebeat and Elasticsearch.</w:t>
      </w:r>
    </w:p>
    <w:p>
      <w:pPr>
        <w:pStyle w:val="ListBullet"/>
        <w:ind w:left="283"/>
        <w:spacing w:before="0" w:after="60"/>
      </w:pPr>
      <w:r>
        <w:t>PostgreSQL and Redis maintain platform state.</w:t>
      </w:r>
    </w:p>
    <w:p>
      <w:pPr>
        <w:pStyle w:val="Heading2"/>
        <w:pBdr>
          <w:left w:val="single" w:sz="18" w:space="8" w:color="00B4D8"/>
        </w:pBdr>
        <w:ind w:left="226"/>
        <w:spacing w:before="240" w:after="120"/>
      </w:pPr>
      <w:r>
        <w:t>4.11 Red-to-Blue Event Sequence</w:t>
      </w:r>
    </w:p>
    <w:p>
      <w:pPr>
        <w:spacing w:before="0" w:after="120"/>
      </w:pPr>
      <w:r>
        <w:t>The most important behavior in CyberSim is the Red-to-Blue event loop. The loop begins when the student submits a terminal command. The frontend sends the command to the backend over WebSocket. The backend records metadata, checks scenario behavior, optionally asks the AI monitor for bounded guidance, and forwards the command to the Kali container. Target services emit logs, Filebeat forwards them, and the backend converts matched telemetry into Blue Team events and report evidence.</w:t>
      </w:r>
    </w:p>
    <w:p>
      <w:pPr>
        <w:jc w:val="center"/>
        <w:spacing w:before="160" w:after="40"/>
      </w:pPr>
      <w:r>
        <w:drawing>
          <wp:inline xmlns:a="http://schemas.openxmlformats.org/drawingml/2006/main" xmlns:pic="http://schemas.openxmlformats.org/drawingml/2006/picture">
            <wp:extent cx="4860000" cy="1239796"/>
            <wp:docPr id="6" name="Picture 6"/>
            <wp:cNvGraphicFramePr>
              <a:graphicFrameLocks noChangeAspect="1"/>
            </wp:cNvGraphicFramePr>
            <a:graphic>
              <a:graphicData uri="http://schemas.openxmlformats.org/drawingml/2006/picture">
                <pic:pic>
                  <pic:nvPicPr>
                    <pic:cNvPr id="0" name="red-blue-event-sequence.png"/>
                    <pic:cNvPicPr/>
                  </pic:nvPicPr>
                  <pic:blipFill>
                    <a:blip r:embed="rId14"/>
                    <a:stretch>
                      <a:fillRect/>
                    </a:stretch>
                  </pic:blipFill>
                  <pic:spPr>
                    <a:xfrm>
                      <a:off x="0" y="0"/>
                      <a:ext cx="4860000" cy="1239796"/>
                    </a:xfrm>
                    <a:prstGeom prst="rect"/>
                  </pic:spPr>
                </pic:pic>
              </a:graphicData>
            </a:graphic>
          </wp:inline>
        </w:drawing>
      </w:r>
    </w:p>
    <w:p>
      <w:pPr>
        <w:jc w:val="center"/>
        <w:spacing w:before="60" w:after="200"/>
      </w:pPr>
      <w:r>
        <w:rPr>
          <w:rFonts w:ascii="Times New Roman" w:hAnsi="Times New Roman"/>
          <w:i/>
          <w:color w:val="445566"/>
          <w:sz w:val="20"/>
        </w:rPr>
        <w:t>Figure 4.6: Red-to-Blue Event Sequence</w:t>
      </w:r>
    </w:p>
    <w:p>
      <w:pPr>
        <w:spacing w:before="0" w:after="120"/>
      </w:pPr>
      <w:r>
        <w:t>This sequence is why CyberSim is a dual-perspective platform instead of a standard vulnerable-machine lab. Students do not only perform actions. They also see how those actions appear to defenders.</w:t>
      </w:r>
    </w:p>
    <w:p>
      <w:pPr>
        <w:pStyle w:val="Heading2"/>
        <w:pBdr>
          <w:left w:val="single" w:sz="18" w:space="8" w:color="00B4D8"/>
        </w:pBdr>
        <w:ind w:left="226"/>
        <w:spacing w:before="240" w:after="120"/>
      </w:pPr>
      <w:r>
        <w:t>4.12 AI Guidance Design</w:t>
      </w:r>
    </w:p>
    <w:p>
      <w:pPr>
        <w:spacing w:before="0" w:after="120"/>
      </w:pPr>
      <w:r>
        <w:t>The AI monitor is designed as a safety-bounded learning assistant. It should help a student think, not solve the scenario for them. The design rules are:</w:t>
      </w:r>
    </w:p>
    <w:p>
      <w:pPr>
        <w:pStyle w:val="ListBullet"/>
        <w:ind w:left="283"/>
        <w:spacing w:before="0" w:after="60"/>
      </w:pPr>
      <w:r>
        <w:t>AI calls happen on command submission, not every keystroke.</w:t>
      </w:r>
    </w:p>
    <w:p>
      <w:pPr>
        <w:pStyle w:val="ListBullet"/>
        <w:ind w:left="283"/>
        <w:spacing w:before="0" w:after="60"/>
      </w:pPr>
      <w:r>
        <w:t>Context is bounded to the scenario, phase, role, and selected command/evidence metadata.</w:t>
      </w:r>
    </w:p>
    <w:p>
      <w:pPr>
        <w:pStyle w:val="ListBullet"/>
        <w:ind w:left="283"/>
        <w:spacing w:before="0" w:after="60"/>
      </w:pPr>
      <w:r>
        <w:t>Known scenario secrets and unsafe direct-answer patterns are filtered.</w:t>
      </w:r>
    </w:p>
    <w:p>
      <w:pPr>
        <w:pStyle w:val="ListBullet"/>
        <w:ind w:left="283"/>
        <w:spacing w:before="0" w:after="60"/>
      </w:pPr>
      <w:r>
        <w:t>Responses should be short Socratic hints.</w:t>
      </w:r>
    </w:p>
    <w:p>
      <w:pPr>
        <w:pStyle w:val="ListBullet"/>
        <w:ind w:left="283"/>
        <w:spacing w:before="0" w:after="60"/>
      </w:pPr>
      <w:r>
        <w:t>Fallback hints are available when the provider is missing, unavailable, or rate-limited.</w:t>
      </w:r>
    </w:p>
    <w:p>
      <w:pPr>
        <w:pStyle w:val="ListBullet"/>
        <w:ind w:left="283"/>
        <w:spacing w:before="0" w:after="60"/>
      </w:pPr>
      <w:r>
        <w:t>Instructor and report flows can inspect AI usage metadata.</w:t>
      </w:r>
    </w:p>
    <w:p>
      <w:pPr>
        <w:spacing w:before="0" w:after="120"/>
      </w:pPr>
      <w:r>
        <w:t>This design supports learning while reducing the chance that the AI becomes a solution generator. The AI path should be documented alongside rate limits, redaction, fallback behavior, and instructor visibility.</w:t>
      </w:r>
    </w:p>
    <w:p>
      <w:pPr>
        <w:pStyle w:val="Heading2"/>
        <w:pBdr>
          <w:left w:val="single" w:sz="18" w:space="8" w:color="00B4D8"/>
        </w:pBdr>
        <w:ind w:left="226"/>
        <w:spacing w:before="240" w:after="120"/>
      </w:pPr>
      <w:r>
        <w:t>4.13 Security and Safety Design</w:t>
      </w:r>
    </w:p>
    <w:p>
      <w:pPr>
        <w:spacing w:before="0" w:after="120"/>
      </w:pPr>
      <w:r>
        <w:t>CyberSim handles cybersecurity training content, so safety is part of the design rather than a final checklist. The main safety controls are:</w:t>
      </w:r>
    </w:p>
    <w:p>
      <w:pPr>
        <w:jc w:val="left"/>
        <w:spacing w:before="200" w:after="40"/>
      </w:pPr>
      <w:r>
        <w:rPr>
          <w:rFonts w:ascii="Times New Roman" w:hAnsi="Times New Roman"/>
          <w:i/>
          <w:color w:val="445566"/>
          <w:sz w:val="20"/>
        </w:rPr>
        <w:t>Table 04.7: Data table</w:t>
      </w:r>
    </w:p>
    <w:tbl>
      <w:tblPr>
        <w:tblStyle w:val="TableGrid"/>
        <w:tblW w:type="auto" w:w="0"/>
        <w:jc w:val="center"/>
        <w:tblLook w:firstColumn="1" w:firstRow="1" w:lastColumn="0" w:lastRow="0" w:noHBand="0" w:noVBand="1" w:val="04A0"/>
      </w:tblPr>
      <w:tblGrid>
        <w:gridCol w:w="4535"/>
        <w:gridCol w:w="4535"/>
      </w:tblGrid>
      <w:tr>
        <w:trPr>
          <w:trHeight w:hRule="atLeast" w:val="397"/>
        </w:trPr>
        <w:tc>
          <w:tcPr>
            <w:tcW w:type="dxa" w:w="4252"/>
            <w:shd w:val="clear" w:color="auto" w:fill="0D1B2A"/>
          </w:tcPr>
          <w:p>
            <w:pPr>
              <w:jc w:val="center"/>
              <w:spacing w:before="40" w:after="40"/>
            </w:pPr>
            <w:r>
              <w:rPr>
                <w:rFonts w:ascii="Times New Roman" w:hAnsi="Times New Roman"/>
                <w:b/>
                <w:color w:val="FFFFFF"/>
                <w:sz w:val="22"/>
              </w:rPr>
              <w:t>Control</w:t>
            </w:r>
          </w:p>
        </w:tc>
        <w:tc>
          <w:tcPr>
            <w:tcW w:type="dxa" w:w="4252"/>
            <w:shd w:val="clear" w:color="auto" w:fill="0D1B2A"/>
          </w:tcPr>
          <w:p>
            <w:pPr>
              <w:jc w:val="center"/>
              <w:spacing w:before="40" w:after="40"/>
            </w:pPr>
            <w:r>
              <w:rPr>
                <w:rFonts w:ascii="Times New Roman" w:hAnsi="Times New Roman"/>
                <w:b/>
                <w:color w:val="FFFFFF"/>
                <w:sz w:val="22"/>
              </w:rPr>
              <w:t>Design implementation</w:t>
            </w:r>
          </w:p>
        </w:tc>
      </w:tr>
      <w:tr>
        <w:tc>
          <w:tcPr>
            <w:tcW w:type="dxa" w:w="4252"/>
          </w:tcPr>
          <w:p>
            <w:pPr>
              <w:jc w:val="left"/>
              <w:spacing w:before="40" w:after="40"/>
            </w:pPr>
            <w:r>
              <w:rPr>
                <w:rFonts w:ascii="Times New Roman" w:hAnsi="Times New Roman"/>
                <w:b/>
                <w:sz w:val="22"/>
              </w:rPr>
              <w:t>Scenario isolation</w:t>
            </w:r>
          </w:p>
        </w:tc>
        <w:tc>
          <w:tcPr>
            <w:tcW w:type="dxa" w:w="4252"/>
          </w:tcPr>
          <w:p>
            <w:pPr>
              <w:jc w:val="left"/>
              <w:spacing w:before="40" w:after="40"/>
            </w:pPr>
            <w:r>
              <w:rPr>
                <w:rFonts w:ascii="Times New Roman" w:hAnsi="Times New Roman"/>
                <w:sz w:val="22"/>
              </w:rPr>
              <w:t>Scenario networks are internal Docker networks.</w:t>
            </w:r>
          </w:p>
        </w:tc>
      </w:tr>
      <w:tr>
        <w:tc>
          <w:tcPr>
            <w:tcW w:type="dxa" w:w="4252"/>
            <w:shd w:val="clear" w:color="auto" w:fill="F0F8FF"/>
          </w:tcPr>
          <w:p>
            <w:pPr>
              <w:jc w:val="left"/>
              <w:spacing w:before="40" w:after="40"/>
            </w:pPr>
            <w:r>
              <w:rPr>
                <w:rFonts w:ascii="Times New Roman" w:hAnsi="Times New Roman"/>
                <w:b/>
                <w:sz w:val="22"/>
              </w:rPr>
              <w:t>Scope limitation</w:t>
            </w:r>
          </w:p>
        </w:tc>
        <w:tc>
          <w:tcPr>
            <w:tcW w:type="dxa" w:w="4252"/>
            <w:shd w:val="clear" w:color="auto" w:fill="F0F8FF"/>
          </w:tcPr>
          <w:p>
            <w:pPr>
              <w:jc w:val="left"/>
              <w:spacing w:before="40" w:after="40"/>
            </w:pPr>
            <w:r>
              <w:rPr>
                <w:rFonts w:ascii="Times New Roman" w:hAnsi="Times New Roman"/>
                <w:sz w:val="22"/>
              </w:rPr>
              <w:t>Active documentation and UI scope stop at SC-01 through SC-03.</w:t>
            </w:r>
          </w:p>
        </w:tc>
      </w:tr>
      <w:tr>
        <w:tc>
          <w:tcPr>
            <w:tcW w:type="dxa" w:w="4252"/>
          </w:tcPr>
          <w:p>
            <w:pPr>
              <w:jc w:val="left"/>
              <w:spacing w:before="40" w:after="40"/>
            </w:pPr>
            <w:r>
              <w:rPr>
                <w:rFonts w:ascii="Times New Roman" w:hAnsi="Times New Roman"/>
                <w:b/>
                <w:sz w:val="22"/>
              </w:rPr>
              <w:t>No real target testing</w:t>
            </w:r>
          </w:p>
        </w:tc>
        <w:tc>
          <w:tcPr>
            <w:tcW w:type="dxa" w:w="4252"/>
          </w:tcPr>
          <w:p>
            <w:pPr>
              <w:jc w:val="left"/>
              <w:spacing w:before="40" w:after="40"/>
            </w:pPr>
            <w:r>
              <w:rPr>
                <w:rFonts w:ascii="Times New Roman" w:hAnsi="Times New Roman"/>
                <w:sz w:val="22"/>
              </w:rPr>
              <w:t>Report and UI language must state that all actions are for local lab containers only.</w:t>
            </w:r>
          </w:p>
        </w:tc>
      </w:tr>
      <w:tr>
        <w:tc>
          <w:tcPr>
            <w:tcW w:type="dxa" w:w="4252"/>
            <w:shd w:val="clear" w:color="auto" w:fill="F0F8FF"/>
          </w:tcPr>
          <w:p>
            <w:pPr>
              <w:jc w:val="left"/>
              <w:spacing w:before="40" w:after="40"/>
            </w:pPr>
            <w:r>
              <w:rPr>
                <w:rFonts w:ascii="Times New Roman" w:hAnsi="Times New Roman"/>
                <w:b/>
                <w:sz w:val="22"/>
              </w:rPr>
              <w:t>No credential publication</w:t>
            </w:r>
          </w:p>
        </w:tc>
        <w:tc>
          <w:tcPr>
            <w:tcW w:type="dxa" w:w="4252"/>
            <w:shd w:val="clear" w:color="auto" w:fill="F0F8FF"/>
          </w:tcPr>
          <w:p>
            <w:pPr>
              <w:jc w:val="left"/>
              <w:spacing w:before="40" w:after="40"/>
            </w:pPr>
            <w:r>
              <w:rPr>
                <w:rFonts w:ascii="Times New Roman" w:hAnsi="Times New Roman"/>
                <w:sz w:val="22"/>
              </w:rPr>
              <w:t>Secrets, hashes, tokens, and lab-only passwords are omitted or redacted from report outputs.</w:t>
            </w:r>
          </w:p>
        </w:tc>
      </w:tr>
      <w:tr>
        <w:tc>
          <w:tcPr>
            <w:tcW w:type="dxa" w:w="4252"/>
          </w:tcPr>
          <w:p>
            <w:pPr>
              <w:jc w:val="left"/>
              <w:spacing w:before="40" w:after="40"/>
            </w:pPr>
            <w:r>
              <w:rPr>
                <w:rFonts w:ascii="Times New Roman" w:hAnsi="Times New Roman"/>
                <w:b/>
                <w:sz w:val="22"/>
              </w:rPr>
              <w:t>AI output control</w:t>
            </w:r>
          </w:p>
        </w:tc>
        <w:tc>
          <w:tcPr>
            <w:tcW w:type="dxa" w:w="4252"/>
          </w:tcPr>
          <w:p>
            <w:pPr>
              <w:jc w:val="left"/>
              <w:spacing w:before="40" w:after="40"/>
            </w:pPr>
            <w:r>
              <w:rPr>
                <w:rFonts w:ascii="Times New Roman" w:hAnsi="Times New Roman"/>
                <w:sz w:val="22"/>
              </w:rPr>
              <w:t>AI responses are bounded, validated, and limited to guidance.</w:t>
            </w:r>
          </w:p>
        </w:tc>
      </w:tr>
      <w:tr>
        <w:tc>
          <w:tcPr>
            <w:tcW w:type="dxa" w:w="4252"/>
            <w:shd w:val="clear" w:color="auto" w:fill="F0F8FF"/>
          </w:tcPr>
          <w:p>
            <w:pPr>
              <w:jc w:val="left"/>
              <w:spacing w:before="40" w:after="40"/>
            </w:pPr>
            <w:r>
              <w:rPr>
                <w:rFonts w:ascii="Times New Roman" w:hAnsi="Times New Roman"/>
                <w:b/>
                <w:sz w:val="22"/>
              </w:rPr>
              <w:t>Command persistence limit</w:t>
            </w:r>
          </w:p>
        </w:tc>
        <w:tc>
          <w:tcPr>
            <w:tcW w:type="dxa" w:w="4252"/>
            <w:shd w:val="clear" w:color="auto" w:fill="F0F8FF"/>
          </w:tcPr>
          <w:p>
            <w:pPr>
              <w:jc w:val="left"/>
              <w:spacing w:before="40" w:after="40"/>
            </w:pPr>
            <w:r>
              <w:rPr>
                <w:rFonts w:ascii="Times New Roman" w:hAnsi="Times New Roman"/>
                <w:sz w:val="22"/>
              </w:rPr>
              <w:t>Durable storage records command metadata and learning evidence rather than full raw terminal output.</w:t>
            </w:r>
          </w:p>
        </w:tc>
      </w:tr>
      <w:tr>
        <w:tc>
          <w:tcPr>
            <w:tcW w:type="dxa" w:w="4252"/>
          </w:tcPr>
          <w:p>
            <w:pPr>
              <w:jc w:val="left"/>
              <w:spacing w:before="40" w:after="40"/>
            </w:pPr>
            <w:r>
              <w:rPr>
                <w:rFonts w:ascii="Times New Roman" w:hAnsi="Times New Roman"/>
                <w:b/>
                <w:sz w:val="22"/>
              </w:rPr>
              <w:t>Instructor monitoring</w:t>
            </w:r>
          </w:p>
        </w:tc>
        <w:tc>
          <w:tcPr>
            <w:tcW w:type="dxa" w:w="4252"/>
          </w:tcPr>
          <w:p>
            <w:pPr>
              <w:jc w:val="left"/>
              <w:spacing w:before="40" w:after="40"/>
            </w:pPr>
            <w:r>
              <w:rPr>
                <w:rFonts w:ascii="Times New Roman" w:hAnsi="Times New Roman"/>
                <w:sz w:val="22"/>
              </w:rPr>
              <w:t>Instructors can review sessions, activity, scores, hints, and AI usage.</w:t>
            </w:r>
          </w:p>
        </w:tc>
      </w:tr>
      <w:tr>
        <w:tc>
          <w:tcPr>
            <w:tcW w:type="dxa" w:w="4252"/>
            <w:shd w:val="clear" w:color="auto" w:fill="F0F8FF"/>
          </w:tcPr>
          <w:p>
            <w:pPr>
              <w:jc w:val="left"/>
              <w:spacing w:before="40" w:after="40"/>
            </w:pPr>
            <w:r>
              <w:rPr>
                <w:rFonts w:ascii="Times New Roman" w:hAnsi="Times New Roman"/>
                <w:b/>
                <w:sz w:val="22"/>
              </w:rPr>
              <w:t>Verification evidence</w:t>
            </w:r>
          </w:p>
        </w:tc>
        <w:tc>
          <w:tcPr>
            <w:tcW w:type="dxa" w:w="4252"/>
            <w:shd w:val="clear" w:color="auto" w:fill="F0F8FF"/>
          </w:tcPr>
          <w:p>
            <w:pPr>
              <w:jc w:val="left"/>
              <w:spacing w:before="40" w:after="40"/>
            </w:pPr>
            <w:r>
              <w:rPr>
                <w:rFonts w:ascii="Times New Roman" w:hAnsi="Times New Roman"/>
                <w:sz w:val="22"/>
              </w:rPr>
              <w:t>Build, test, Compose, and demo readiness outputs are captured before final claims.</w:t>
            </w:r>
          </w:p>
        </w:tc>
      </w:tr>
    </w:tbl>
    <w:p>
      <w:pPr>
        <w:spacing w:before="0" w:after="120"/>
      </w:pPr>
    </w:p>
    <w:p>
      <w:pPr>
        <w:spacing w:before="0" w:after="120"/>
      </w:pPr>
      <w:r>
        <w:t>The final security section should map these controls to OWASP WSTG, MITRE ATT&amp;CK learning mappings, NIST CSF functions, and the platform's own sandbox rules.</w:t>
      </w:r>
    </w:p>
    <w:p>
      <w:pPr>
        <w:pStyle w:val="Heading2"/>
        <w:pBdr>
          <w:left w:val="single" w:sz="18" w:space="8" w:color="00B4D8"/>
        </w:pBdr>
        <w:ind w:left="226"/>
        <w:spacing w:before="240" w:after="120"/>
      </w:pPr>
      <w:r>
        <w:t>4.14 Scalability and Maintainability Design</w:t>
      </w:r>
    </w:p>
    <w:p>
      <w:pPr>
        <w:spacing w:before="0" w:after="120"/>
      </w:pPr>
      <w:r>
        <w:t>The current deployment is intentionally local and single-node. This is appropriate for a graduation project, classroom demonstration, and defense environment. However, the design keeps future scalability in mind:</w:t>
      </w:r>
    </w:p>
    <w:p>
      <w:pPr>
        <w:pStyle w:val="ListBullet"/>
        <w:ind w:left="283"/>
        <w:spacing w:before="0" w:after="60"/>
      </w:pPr>
      <w:r>
        <w:t>The frontend is stateless and can be rebuilt or served by a static web server.</w:t>
      </w:r>
    </w:p>
    <w:p>
      <w:pPr>
        <w:pStyle w:val="ListBullet"/>
        <w:ind w:left="283"/>
        <w:spacing w:before="0" w:after="60"/>
      </w:pPr>
      <w:r>
        <w:t>The backend separates route groups by domain.</w:t>
      </w:r>
    </w:p>
    <w:p>
      <w:pPr>
        <w:pStyle w:val="ListBullet"/>
        <w:ind w:left="283"/>
        <w:spacing w:before="0" w:after="60"/>
      </w:pPr>
      <w:r>
        <w:t>PostgreSQL owns durable state and can be migrated through Alembic.</w:t>
      </w:r>
    </w:p>
    <w:p>
      <w:pPr>
        <w:pStyle w:val="ListBullet"/>
        <w:ind w:left="283"/>
        <w:spacing w:before="0" w:after="60"/>
      </w:pPr>
      <w:r>
        <w:t>Redis owns short-lived realtime state and can be tuned with TTL cleanup.</w:t>
      </w:r>
    </w:p>
    <w:p>
      <w:pPr>
        <w:pStyle w:val="ListBullet"/>
        <w:ind w:left="283"/>
        <w:spacing w:before="0" w:after="60"/>
      </w:pPr>
      <w:r>
        <w:t>Scenario specifications are stored as structured files, making new scenarios possible after SC-01 through SC-03 are stable.</w:t>
      </w:r>
    </w:p>
    <w:p>
      <w:pPr>
        <w:pStyle w:val="ListBullet"/>
        <w:ind w:left="283"/>
        <w:spacing w:before="0" w:after="60"/>
      </w:pPr>
      <w:r>
        <w:t>Diagrams, API references, database references, and evidence files are separated from prose chapters so the documentation can be regenerated.</w:t>
      </w:r>
    </w:p>
    <w:p>
      <w:pPr>
        <w:spacing w:before="0" w:after="120"/>
      </w:pPr>
      <w:r>
        <w:t>Future scaling should only be considered after the university version is stable. A larger deployment could separate the data services, introduce worker queues for heavier report generation, isolate Docker workers per class, or move to orchestrated infrastructure. Those changes are future work, not part of the current MVP.</w:t>
      </w:r>
    </w:p>
    <w:p>
      <w:pPr>
        <w:pStyle w:val="Heading2"/>
        <w:pBdr>
          <w:left w:val="single" w:sz="18" w:space="8" w:color="00B4D8"/>
        </w:pBdr>
        <w:ind w:left="226"/>
        <w:spacing w:before="240" w:after="120"/>
      </w:pPr>
      <w:r>
        <w:t>4.15 Figure Integration Notes</w:t>
      </w:r>
    </w:p>
    <w:p>
      <w:pPr>
        <w:spacing w:before="0" w:after="120"/>
      </w:pPr>
      <w:r>
        <w:t>The following figures are part of the Chapter 4 figure set:</w:t>
      </w:r>
    </w:p>
    <w:p>
      <w:pPr>
        <w:jc w:val="left"/>
        <w:spacing w:before="200" w:after="40"/>
      </w:pPr>
      <w:r>
        <w:rPr>
          <w:rFonts w:ascii="Times New Roman" w:hAnsi="Times New Roman"/>
          <w:i/>
          <w:color w:val="445566"/>
          <w:sz w:val="20"/>
        </w:rPr>
        <w:t>Table 04.8: Data table</w:t>
      </w:r>
    </w:p>
    <w:tbl>
      <w:tblPr>
        <w:tblStyle w:val="TableGrid"/>
        <w:tblW w:type="auto" w:w="0"/>
        <w:jc w:val="center"/>
        <w:tblLook w:firstColumn="1" w:firstRow="1" w:lastColumn="0" w:lastRow="0" w:noHBand="0" w:noVBand="1" w:val="04A0"/>
      </w:tblPr>
      <w:tblGrid>
        <w:gridCol w:w="2268"/>
        <w:gridCol w:w="2268"/>
        <w:gridCol w:w="2268"/>
        <w:gridCol w:w="2268"/>
      </w:tblGrid>
      <w:tr>
        <w:trPr>
          <w:trHeight w:hRule="atLeast" w:val="397"/>
        </w:trPr>
        <w:tc>
          <w:tcPr>
            <w:tcW w:type="dxa" w:w="2126"/>
            <w:shd w:val="clear" w:color="auto" w:fill="0D1B2A"/>
          </w:tcPr>
          <w:p>
            <w:pPr>
              <w:jc w:val="center"/>
              <w:spacing w:before="40" w:after="40"/>
            </w:pPr>
            <w:r>
              <w:rPr>
                <w:rFonts w:ascii="Times New Roman" w:hAnsi="Times New Roman"/>
                <w:b/>
                <w:color w:val="FFFFFF"/>
                <w:sz w:val="22"/>
              </w:rPr>
              <w:t>Figure</w:t>
            </w:r>
          </w:p>
        </w:tc>
        <w:tc>
          <w:tcPr>
            <w:tcW w:type="dxa" w:w="2126"/>
            <w:shd w:val="clear" w:color="auto" w:fill="0D1B2A"/>
          </w:tcPr>
          <w:p>
            <w:pPr>
              <w:jc w:val="center"/>
              <w:spacing w:before="40" w:after="40"/>
            </w:pPr>
            <w:r>
              <w:rPr>
                <w:rFonts w:ascii="Times New Roman" w:hAnsi="Times New Roman"/>
                <w:b/>
                <w:color w:val="FFFFFF"/>
                <w:sz w:val="22"/>
              </w:rPr>
              <w:t>Asset</w:t>
            </w:r>
          </w:p>
        </w:tc>
        <w:tc>
          <w:tcPr>
            <w:tcW w:type="dxa" w:w="2126"/>
            <w:shd w:val="clear" w:color="auto" w:fill="0D1B2A"/>
          </w:tcPr>
          <w:p>
            <w:pPr>
              <w:jc w:val="center"/>
              <w:spacing w:before="40" w:after="40"/>
            </w:pPr>
            <w:r>
              <w:rPr>
                <w:rFonts w:ascii="Times New Roman" w:hAnsi="Times New Roman"/>
                <w:b/>
                <w:color w:val="FFFFFF"/>
                <w:sz w:val="22"/>
              </w:rPr>
              <w:t>Formal report use</w:t>
            </w:r>
          </w:p>
        </w:tc>
        <w:tc>
          <w:tcPr>
            <w:tcW w:type="dxa" w:w="2126"/>
            <w:shd w:val="clear" w:color="auto" w:fill="0D1B2A"/>
          </w:tcPr>
          <w:p>
            <w:pPr>
              <w:jc w:val="center"/>
              <w:spacing w:before="40" w:after="40"/>
            </w:pPr>
            <w:r>
              <w:rPr>
                <w:rFonts w:ascii="Times New Roman" w:hAnsi="Times New Roman"/>
                <w:b/>
                <w:color w:val="FFFFFF"/>
                <w:sz w:val="22"/>
              </w:rPr>
              <w:t>Canva use</w:t>
            </w:r>
          </w:p>
        </w:tc>
      </w:tr>
      <w:tr>
        <w:tc>
          <w:tcPr>
            <w:tcW w:type="dxa" w:w="2126"/>
          </w:tcPr>
          <w:p>
            <w:pPr>
              <w:jc w:val="left"/>
              <w:spacing w:before="40" w:after="40"/>
            </w:pPr>
            <w:r>
              <w:rPr>
                <w:rFonts w:ascii="Times New Roman" w:hAnsi="Times New Roman"/>
                <w:b/>
                <w:sz w:val="22"/>
              </w:rPr>
              <w:t>4.1</w:t>
            </w:r>
          </w:p>
        </w:tc>
        <w:tc>
          <w:tcPr>
            <w:tcW w:type="dxa" w:w="2126"/>
          </w:tcPr>
          <w:p>
            <w:pPr>
              <w:jc w:val="left"/>
              <w:spacing w:before="40" w:after="40"/>
            </w:pPr>
            <w:r>
              <w:rPr>
                <w:rFonts w:ascii="Times New Roman" w:hAnsi="Times New Roman"/>
                <w:sz w:val="22"/>
              </w:rPr>
              <w:t>`diagrams/export/svg/c4-context.svg` and `diagrams/export/png/c4-context.png`</w:t>
            </w:r>
          </w:p>
        </w:tc>
        <w:tc>
          <w:tcPr>
            <w:tcW w:type="dxa" w:w="2126"/>
          </w:tcPr>
          <w:p>
            <w:pPr>
              <w:jc w:val="left"/>
              <w:spacing w:before="40" w:after="40"/>
            </w:pPr>
            <w:r>
              <w:rPr>
                <w:rFonts w:ascii="Times New Roman" w:hAnsi="Times New Roman"/>
                <w:sz w:val="22"/>
              </w:rPr>
              <w:t>Context view</w:t>
            </w:r>
          </w:p>
        </w:tc>
        <w:tc>
          <w:tcPr>
            <w:tcW w:type="dxa" w:w="2126"/>
          </w:tcPr>
          <w:p>
            <w:pPr>
              <w:jc w:val="left"/>
              <w:spacing w:before="40" w:after="40"/>
            </w:pPr>
            <w:r>
              <w:rPr>
                <w:rFonts w:ascii="Times New Roman" w:hAnsi="Times New Roman"/>
                <w:sz w:val="22"/>
              </w:rPr>
              <w:t>Page 3 overview</w:t>
            </w:r>
          </w:p>
        </w:tc>
      </w:tr>
      <w:tr>
        <w:tc>
          <w:tcPr>
            <w:tcW w:type="dxa" w:w="2126"/>
            <w:shd w:val="clear" w:color="auto" w:fill="F0F8FF"/>
          </w:tcPr>
          <w:p>
            <w:pPr>
              <w:jc w:val="left"/>
              <w:spacing w:before="40" w:after="40"/>
            </w:pPr>
            <w:r>
              <w:rPr>
                <w:rFonts w:ascii="Times New Roman" w:hAnsi="Times New Roman"/>
                <w:b/>
                <w:sz w:val="22"/>
              </w:rPr>
              <w:t>4.2</w:t>
            </w:r>
          </w:p>
        </w:tc>
        <w:tc>
          <w:tcPr>
            <w:tcW w:type="dxa" w:w="2126"/>
            <w:shd w:val="clear" w:color="auto" w:fill="F0F8FF"/>
          </w:tcPr>
          <w:p>
            <w:pPr>
              <w:jc w:val="left"/>
              <w:spacing w:before="40" w:after="40"/>
            </w:pPr>
            <w:r>
              <w:rPr>
                <w:rFonts w:ascii="Times New Roman" w:hAnsi="Times New Roman"/>
                <w:sz w:val="22"/>
              </w:rPr>
              <w:t>`diagrams/export/svg/c4-container.svg` and `diagrams/export/png/c4-container.png`</w:t>
            </w:r>
          </w:p>
        </w:tc>
        <w:tc>
          <w:tcPr>
            <w:tcW w:type="dxa" w:w="2126"/>
            <w:shd w:val="clear" w:color="auto" w:fill="F0F8FF"/>
          </w:tcPr>
          <w:p>
            <w:pPr>
              <w:jc w:val="left"/>
              <w:spacing w:before="40" w:after="40"/>
            </w:pPr>
            <w:r>
              <w:rPr>
                <w:rFonts w:ascii="Times New Roman" w:hAnsi="Times New Roman"/>
                <w:sz w:val="22"/>
              </w:rPr>
              <w:t>Container architecture</w:t>
            </w:r>
          </w:p>
        </w:tc>
        <w:tc>
          <w:tcPr>
            <w:tcW w:type="dxa" w:w="2126"/>
            <w:shd w:val="clear" w:color="auto" w:fill="F0F8FF"/>
          </w:tcPr>
          <w:p>
            <w:pPr>
              <w:jc w:val="left"/>
              <w:spacing w:before="40" w:after="40"/>
            </w:pPr>
            <w:r>
              <w:rPr>
                <w:rFonts w:ascii="Times New Roman" w:hAnsi="Times New Roman"/>
                <w:sz w:val="22"/>
              </w:rPr>
              <w:t>Page 4 architecture</w:t>
            </w:r>
          </w:p>
        </w:tc>
      </w:tr>
      <w:tr>
        <w:tc>
          <w:tcPr>
            <w:tcW w:type="dxa" w:w="2126"/>
          </w:tcPr>
          <w:p>
            <w:pPr>
              <w:jc w:val="left"/>
              <w:spacing w:before="40" w:after="40"/>
            </w:pPr>
            <w:r>
              <w:rPr>
                <w:rFonts w:ascii="Times New Roman" w:hAnsi="Times New Roman"/>
                <w:b/>
                <w:sz w:val="22"/>
              </w:rPr>
              <w:t>4.3</w:t>
            </w:r>
          </w:p>
        </w:tc>
        <w:tc>
          <w:tcPr>
            <w:tcW w:type="dxa" w:w="2126"/>
          </w:tcPr>
          <w:p>
            <w:pPr>
              <w:jc w:val="left"/>
              <w:spacing w:before="40" w:after="40"/>
            </w:pPr>
            <w:r>
              <w:rPr>
                <w:rFonts w:ascii="Times New Roman" w:hAnsi="Times New Roman"/>
                <w:sz w:val="22"/>
              </w:rPr>
              <w:t>`diagrams/export/svg/dfd-level-0.svg` and `diagrams/export/png/dfd-level-0.png`</w:t>
            </w:r>
          </w:p>
        </w:tc>
        <w:tc>
          <w:tcPr>
            <w:tcW w:type="dxa" w:w="2126"/>
          </w:tcPr>
          <w:p>
            <w:pPr>
              <w:jc w:val="left"/>
              <w:spacing w:before="40" w:after="40"/>
            </w:pPr>
            <w:r>
              <w:rPr>
                <w:rFonts w:ascii="Times New Roman" w:hAnsi="Times New Roman"/>
                <w:sz w:val="22"/>
              </w:rPr>
              <w:t>Data flow</w:t>
            </w:r>
          </w:p>
        </w:tc>
        <w:tc>
          <w:tcPr>
            <w:tcW w:type="dxa" w:w="2126"/>
          </w:tcPr>
          <w:p>
            <w:pPr>
              <w:jc w:val="left"/>
              <w:spacing w:before="40" w:after="40"/>
            </w:pPr>
            <w:r>
              <w:rPr>
                <w:rFonts w:ascii="Times New Roman" w:hAnsi="Times New Roman"/>
                <w:sz w:val="22"/>
              </w:rPr>
              <w:t>Page 4 or appendix</w:t>
            </w:r>
          </w:p>
        </w:tc>
      </w:tr>
      <w:tr>
        <w:tc>
          <w:tcPr>
            <w:tcW w:type="dxa" w:w="2126"/>
            <w:shd w:val="clear" w:color="auto" w:fill="F0F8FF"/>
          </w:tcPr>
          <w:p>
            <w:pPr>
              <w:jc w:val="left"/>
              <w:spacing w:before="40" w:after="40"/>
            </w:pPr>
            <w:r>
              <w:rPr>
                <w:rFonts w:ascii="Times New Roman" w:hAnsi="Times New Roman"/>
                <w:b/>
                <w:sz w:val="22"/>
              </w:rPr>
              <w:t>4.4</w:t>
            </w:r>
          </w:p>
        </w:tc>
        <w:tc>
          <w:tcPr>
            <w:tcW w:type="dxa" w:w="2126"/>
            <w:shd w:val="clear" w:color="auto" w:fill="F0F8FF"/>
          </w:tcPr>
          <w:p>
            <w:pPr>
              <w:jc w:val="left"/>
              <w:spacing w:before="40" w:after="40"/>
            </w:pPr>
            <w:r>
              <w:rPr>
                <w:rFonts w:ascii="Times New Roman" w:hAnsi="Times New Roman"/>
                <w:sz w:val="22"/>
              </w:rPr>
              <w:t>`diagrams/export/svg/erd-core-schema.svg` and `diagrams/export/png/erd-core-schema.png`</w:t>
            </w:r>
          </w:p>
        </w:tc>
        <w:tc>
          <w:tcPr>
            <w:tcW w:type="dxa" w:w="2126"/>
            <w:shd w:val="clear" w:color="auto" w:fill="F0F8FF"/>
          </w:tcPr>
          <w:p>
            <w:pPr>
              <w:jc w:val="left"/>
              <w:spacing w:before="40" w:after="40"/>
            </w:pPr>
            <w:r>
              <w:rPr>
                <w:rFonts w:ascii="Times New Roman" w:hAnsi="Times New Roman"/>
                <w:sz w:val="22"/>
              </w:rPr>
              <w:t>Database design</w:t>
            </w:r>
          </w:p>
        </w:tc>
        <w:tc>
          <w:tcPr>
            <w:tcW w:type="dxa" w:w="2126"/>
            <w:shd w:val="clear" w:color="auto" w:fill="F0F8FF"/>
          </w:tcPr>
          <w:p>
            <w:pPr>
              <w:jc w:val="left"/>
              <w:spacing w:before="40" w:after="40"/>
            </w:pPr>
            <w:r>
              <w:rPr>
                <w:rFonts w:ascii="Times New Roman" w:hAnsi="Times New Roman"/>
                <w:sz w:val="22"/>
              </w:rPr>
              <w:t>Page 11 data and reports</w:t>
            </w:r>
          </w:p>
        </w:tc>
      </w:tr>
      <w:tr>
        <w:tc>
          <w:tcPr>
            <w:tcW w:type="dxa" w:w="2126"/>
          </w:tcPr>
          <w:p>
            <w:pPr>
              <w:jc w:val="left"/>
              <w:spacing w:before="40" w:after="40"/>
            </w:pPr>
            <w:r>
              <w:rPr>
                <w:rFonts w:ascii="Times New Roman" w:hAnsi="Times New Roman"/>
                <w:b/>
                <w:sz w:val="22"/>
              </w:rPr>
              <w:t>4.5</w:t>
            </w:r>
          </w:p>
        </w:tc>
        <w:tc>
          <w:tcPr>
            <w:tcW w:type="dxa" w:w="2126"/>
          </w:tcPr>
          <w:p>
            <w:pPr>
              <w:jc w:val="left"/>
              <w:spacing w:before="40" w:after="40"/>
            </w:pPr>
            <w:r>
              <w:rPr>
                <w:rFonts w:ascii="Times New Roman" w:hAnsi="Times New Roman"/>
                <w:sz w:val="22"/>
              </w:rPr>
              <w:t>`diagrams/export/svg/docker-topology.svg` and `diagrams/export/png/docker-topology.png`</w:t>
            </w:r>
          </w:p>
        </w:tc>
        <w:tc>
          <w:tcPr>
            <w:tcW w:type="dxa" w:w="2126"/>
          </w:tcPr>
          <w:p>
            <w:pPr>
              <w:jc w:val="left"/>
              <w:spacing w:before="40" w:after="40"/>
            </w:pPr>
            <w:r>
              <w:rPr>
                <w:rFonts w:ascii="Times New Roman" w:hAnsi="Times New Roman"/>
                <w:sz w:val="22"/>
              </w:rPr>
              <w:t>Deployment and isolation</w:t>
            </w:r>
          </w:p>
        </w:tc>
        <w:tc>
          <w:tcPr>
            <w:tcW w:type="dxa" w:w="2126"/>
          </w:tcPr>
          <w:p>
            <w:pPr>
              <w:jc w:val="left"/>
              <w:spacing w:before="40" w:after="40"/>
            </w:pPr>
            <w:r>
              <w:rPr>
                <w:rFonts w:ascii="Times New Roman" w:hAnsi="Times New Roman"/>
                <w:sz w:val="22"/>
              </w:rPr>
              <w:t>Page 12 Docker isolation</w:t>
            </w:r>
          </w:p>
        </w:tc>
      </w:tr>
      <w:tr>
        <w:tc>
          <w:tcPr>
            <w:tcW w:type="dxa" w:w="2126"/>
            <w:shd w:val="clear" w:color="auto" w:fill="F0F8FF"/>
          </w:tcPr>
          <w:p>
            <w:pPr>
              <w:jc w:val="left"/>
              <w:spacing w:before="40" w:after="40"/>
            </w:pPr>
            <w:r>
              <w:rPr>
                <w:rFonts w:ascii="Times New Roman" w:hAnsi="Times New Roman"/>
                <w:b/>
                <w:sz w:val="22"/>
              </w:rPr>
              <w:t>4.6</w:t>
            </w:r>
          </w:p>
        </w:tc>
        <w:tc>
          <w:tcPr>
            <w:tcW w:type="dxa" w:w="2126"/>
            <w:shd w:val="clear" w:color="auto" w:fill="F0F8FF"/>
          </w:tcPr>
          <w:p>
            <w:pPr>
              <w:jc w:val="left"/>
              <w:spacing w:before="40" w:after="40"/>
            </w:pPr>
            <w:r>
              <w:rPr>
                <w:rFonts w:ascii="Times New Roman" w:hAnsi="Times New Roman"/>
                <w:sz w:val="22"/>
              </w:rPr>
              <w:t>`diagrams/export/svg/red-blue-event-sequence.svg` and `diagrams/export/png/red-blue-event-sequence.png`</w:t>
            </w:r>
          </w:p>
        </w:tc>
        <w:tc>
          <w:tcPr>
            <w:tcW w:type="dxa" w:w="2126"/>
            <w:shd w:val="clear" w:color="auto" w:fill="F0F8FF"/>
          </w:tcPr>
          <w:p>
            <w:pPr>
              <w:jc w:val="left"/>
              <w:spacing w:before="40" w:after="40"/>
            </w:pPr>
            <w:r>
              <w:rPr>
                <w:rFonts w:ascii="Times New Roman" w:hAnsi="Times New Roman"/>
                <w:sz w:val="22"/>
              </w:rPr>
              <w:t>Event behavior</w:t>
            </w:r>
          </w:p>
        </w:tc>
        <w:tc>
          <w:tcPr>
            <w:tcW w:type="dxa" w:w="2126"/>
            <w:shd w:val="clear" w:color="auto" w:fill="F0F8FF"/>
          </w:tcPr>
          <w:p>
            <w:pPr>
              <w:jc w:val="left"/>
              <w:spacing w:before="40" w:after="40"/>
            </w:pPr>
            <w:r>
              <w:rPr>
                <w:rFonts w:ascii="Times New Roman" w:hAnsi="Times New Roman"/>
                <w:sz w:val="22"/>
              </w:rPr>
              <w:t>Page 2 or page 14</w:t>
            </w:r>
          </w:p>
        </w:tc>
      </w:tr>
    </w:tbl>
    <w:p>
      <w:pPr>
        <w:spacing w:before="0" w:after="120"/>
      </w:pPr>
    </w:p>
    <w:p>
      <w:pPr>
        <w:spacing w:before="0" w:after="120"/>
      </w:pPr>
      <w:r>
        <w:t>In the formal report, captions must appear below figures. In Canva, labels can be integrated into the layout, but the page notes should still map each visual to its source figure and evidence.</w:t>
      </w:r>
    </w:p>
    <w:p>
      <w:pPr>
        <w:spacing w:before="0" w:after="0"/>
      </w:pPr>
      <w:r>
        <w:br w:type="page"/>
      </w:r>
    </w:p>
    <w:p>
      <w:pPr>
        <w:shd w:val="clear" w:color="auto" w:fill="0D1B2A"/>
        <w:spacing w:before="0" w:after="0"/>
        <w:jc w:val="left"/>
      </w:pPr>
      <w:r>
        <w:rPr>
          <w:rFonts w:ascii="Times New Roman" w:hAnsi="Times New Roman"/>
          <w:b/>
          <w:color w:val="00B4D8"/>
          <w:sz w:val="20"/>
        </w:rPr>
        <w:t xml:space="preserve">  CHAPTER 5</w:t>
      </w:r>
    </w:p>
    <w:p>
      <w:pPr>
        <w:shd w:val="clear" w:color="auto" w:fill="E8F4F8"/>
        <w:spacing w:before="0" w:after="360"/>
        <w:jc w:val="center"/>
        <w:pBdr>
          <w:bottom w:val="single" w:sz="6" w:space="4" w:color="00B4D8"/>
        </w:pBdr>
      </w:pPr>
      <w:r>
        <w:rPr>
          <w:rFonts w:ascii="Times New Roman" w:hAnsi="Times New Roman"/>
          <w:b/>
          <w:color w:val="0D1B2A"/>
          <w:sz w:val="28"/>
        </w:rPr>
        <w:t>IMPLEMENTATION</w:t>
      </w:r>
    </w:p>
    <w:p>
      <w:pPr>
        <w:pStyle w:val="Heading2"/>
        <w:pBdr>
          <w:left w:val="single" w:sz="18" w:space="8" w:color="00B4D8"/>
        </w:pBdr>
        <w:ind w:left="226"/>
        <w:spacing w:before="240" w:after="120"/>
      </w:pPr>
      <w:r>
        <w:t>5.1 Implementation Overview</w:t>
      </w:r>
    </w:p>
    <w:p>
      <w:pPr>
        <w:spacing w:before="0" w:after="120"/>
      </w:pPr>
      <w:r>
        <w:t>CyberSim was implemented as a browser-based training platform backed by a single-node Docker Compose deployment. The implementation follows the architecture defined in Chapter 4: React/Vite frontend, FastAPI backend, PostgreSQL, Redis, Elasticsearch/Filebeat telemetry, Nginx routing, and isolated Docker scenario networks.</w:t>
      </w:r>
    </w:p>
    <w:p>
      <w:pPr>
        <w:spacing w:before="0" w:after="120"/>
      </w:pPr>
      <w:r>
        <w:t>The implementation objective was to make the Red Team and Blue Team views operate from the same session state. A student's terminal action should update backend session data, trigger scenario logic, generate defensive telemetry where appropriate, and become available for debrief and instructor review.</w:t>
      </w:r>
    </w:p>
    <w:p>
      <w:pPr>
        <w:pStyle w:val="Heading2"/>
        <w:pBdr>
          <w:left w:val="single" w:sz="18" w:space="8" w:color="00B4D8"/>
        </w:pBdr>
        <w:ind w:left="226"/>
        <w:spacing w:before="240" w:after="120"/>
      </w:pPr>
      <w:r>
        <w:t>5.2 Repository Implementation Structure</w:t>
      </w:r>
    </w:p>
    <w:p>
      <w:pPr>
        <w:jc w:val="left"/>
        <w:spacing w:before="200" w:after="40"/>
      </w:pPr>
      <w:r>
        <w:rPr>
          <w:rFonts w:ascii="Times New Roman" w:hAnsi="Times New Roman"/>
          <w:i/>
          <w:color w:val="445566"/>
          <w:sz w:val="20"/>
        </w:rPr>
        <w:t>Table 5.1: Data table</w:t>
      </w:r>
    </w:p>
    <w:tbl>
      <w:tblPr>
        <w:tblStyle w:val="TableGrid"/>
        <w:tblW w:type="auto" w:w="0"/>
        <w:jc w:val="center"/>
        <w:tblLook w:firstColumn="1" w:firstRow="1" w:lastColumn="0" w:lastRow="0" w:noHBand="0" w:noVBand="1" w:val="04A0"/>
      </w:tblPr>
      <w:tblGrid>
        <w:gridCol w:w="3024"/>
        <w:gridCol w:w="3024"/>
        <w:gridCol w:w="3024"/>
      </w:tblGrid>
      <w:tr>
        <w:trPr>
          <w:trHeight w:hRule="atLeast" w:val="397"/>
        </w:trPr>
        <w:tc>
          <w:tcPr>
            <w:tcW w:type="dxa" w:w="2835"/>
            <w:shd w:val="clear" w:color="auto" w:fill="0D1B2A"/>
          </w:tcPr>
          <w:p>
            <w:pPr>
              <w:jc w:val="center"/>
              <w:spacing w:before="40" w:after="40"/>
            </w:pPr>
            <w:r>
              <w:rPr>
                <w:rFonts w:ascii="Times New Roman" w:hAnsi="Times New Roman"/>
                <w:b/>
                <w:color w:val="FFFFFF"/>
                <w:sz w:val="22"/>
              </w:rPr>
              <w:t>Area</w:t>
            </w:r>
          </w:p>
        </w:tc>
        <w:tc>
          <w:tcPr>
            <w:tcW w:type="dxa" w:w="2835"/>
            <w:shd w:val="clear" w:color="auto" w:fill="0D1B2A"/>
          </w:tcPr>
          <w:p>
            <w:pPr>
              <w:jc w:val="center"/>
              <w:spacing w:before="40" w:after="40"/>
            </w:pPr>
            <w:r>
              <w:rPr>
                <w:rFonts w:ascii="Times New Roman" w:hAnsi="Times New Roman"/>
                <w:b/>
                <w:color w:val="FFFFFF"/>
                <w:sz w:val="22"/>
              </w:rPr>
              <w:t>Main paths</w:t>
            </w:r>
          </w:p>
        </w:tc>
        <w:tc>
          <w:tcPr>
            <w:tcW w:type="dxa" w:w="2835"/>
            <w:shd w:val="clear" w:color="auto" w:fill="0D1B2A"/>
          </w:tcPr>
          <w:p>
            <w:pPr>
              <w:jc w:val="center"/>
              <w:spacing w:before="40" w:after="40"/>
            </w:pPr>
            <w:r>
              <w:rPr>
                <w:rFonts w:ascii="Times New Roman" w:hAnsi="Times New Roman"/>
                <w:b/>
                <w:color w:val="FFFFFF"/>
                <w:sz w:val="22"/>
              </w:rPr>
              <w:t>Implementation role</w:t>
            </w:r>
          </w:p>
        </w:tc>
      </w:tr>
      <w:tr>
        <w:tc>
          <w:tcPr>
            <w:tcW w:type="dxa" w:w="2835"/>
          </w:tcPr>
          <w:p>
            <w:pPr>
              <w:jc w:val="left"/>
              <w:spacing w:before="40" w:after="40"/>
            </w:pPr>
            <w:r>
              <w:rPr>
                <w:rFonts w:ascii="Times New Roman" w:hAnsi="Times New Roman"/>
                <w:b/>
                <w:sz w:val="22"/>
              </w:rPr>
              <w:t>Frontend application</w:t>
            </w:r>
          </w:p>
        </w:tc>
        <w:tc>
          <w:tcPr>
            <w:tcW w:type="dxa" w:w="2835"/>
          </w:tcPr>
          <w:p>
            <w:pPr>
              <w:jc w:val="left"/>
              <w:spacing w:before="40" w:after="40"/>
            </w:pPr>
            <w:r>
              <w:rPr>
                <w:rFonts w:ascii="Times New Roman" w:hAnsi="Times New Roman"/>
                <w:sz w:val="22"/>
              </w:rPr>
              <w:t>`frontend/src/`</w:t>
            </w:r>
          </w:p>
        </w:tc>
        <w:tc>
          <w:tcPr>
            <w:tcW w:type="dxa" w:w="2835"/>
          </w:tcPr>
          <w:p>
            <w:pPr>
              <w:jc w:val="left"/>
              <w:spacing w:before="40" w:after="40"/>
            </w:pPr>
            <w:r>
              <w:rPr>
                <w:rFonts w:ascii="Times New Roman" w:hAnsi="Times New Roman"/>
                <w:sz w:val="22"/>
              </w:rPr>
              <w:t>React pages, reusable UI, terminal integration, SIEM views, notes, debrief, and instructor dashboard</w:t>
            </w:r>
          </w:p>
        </w:tc>
      </w:tr>
      <w:tr>
        <w:tc>
          <w:tcPr>
            <w:tcW w:type="dxa" w:w="2835"/>
            <w:shd w:val="clear" w:color="auto" w:fill="F0F8FF"/>
          </w:tcPr>
          <w:p>
            <w:pPr>
              <w:jc w:val="left"/>
              <w:spacing w:before="40" w:after="40"/>
            </w:pPr>
            <w:r>
              <w:rPr>
                <w:rFonts w:ascii="Times New Roman" w:hAnsi="Times New Roman"/>
                <w:b/>
                <w:sz w:val="22"/>
              </w:rPr>
              <w:t>Backend application</w:t>
            </w:r>
          </w:p>
        </w:tc>
        <w:tc>
          <w:tcPr>
            <w:tcW w:type="dxa" w:w="2835"/>
            <w:shd w:val="clear" w:color="auto" w:fill="F0F8FF"/>
          </w:tcPr>
          <w:p>
            <w:pPr>
              <w:jc w:val="left"/>
              <w:spacing w:before="40" w:after="40"/>
            </w:pPr>
            <w:r>
              <w:rPr>
                <w:rFonts w:ascii="Times New Roman" w:hAnsi="Times New Roman"/>
                <w:sz w:val="22"/>
              </w:rPr>
              <w:t>`backend/src/`</w:t>
            </w:r>
          </w:p>
        </w:tc>
        <w:tc>
          <w:tcPr>
            <w:tcW w:type="dxa" w:w="2835"/>
            <w:shd w:val="clear" w:color="auto" w:fill="F0F8FF"/>
          </w:tcPr>
          <w:p>
            <w:pPr>
              <w:jc w:val="left"/>
              <w:spacing w:before="40" w:after="40"/>
            </w:pPr>
            <w:r>
              <w:rPr>
                <w:rFonts w:ascii="Times New Roman" w:hAnsi="Times New Roman"/>
                <w:sz w:val="22"/>
              </w:rPr>
              <w:t>FastAPI app, routers, WebSocket handling, sessions, scoring, reports, AI monitor, SIEM, and sandbox control</w:t>
            </w:r>
          </w:p>
        </w:tc>
      </w:tr>
      <w:tr>
        <w:tc>
          <w:tcPr>
            <w:tcW w:type="dxa" w:w="2835"/>
          </w:tcPr>
          <w:p>
            <w:pPr>
              <w:jc w:val="left"/>
              <w:spacing w:before="40" w:after="40"/>
            </w:pPr>
            <w:r>
              <w:rPr>
                <w:rFonts w:ascii="Times New Roman" w:hAnsi="Times New Roman"/>
                <w:b/>
                <w:sz w:val="22"/>
              </w:rPr>
              <w:t>Scenario definitions</w:t>
            </w:r>
          </w:p>
        </w:tc>
        <w:tc>
          <w:tcPr>
            <w:tcW w:type="dxa" w:w="2835"/>
          </w:tcPr>
          <w:p>
            <w:pPr>
              <w:jc w:val="left"/>
              <w:spacing w:before="40" w:after="40"/>
            </w:pPr>
            <w:r>
              <w:rPr>
                <w:rFonts w:ascii="Times New Roman" w:hAnsi="Times New Roman"/>
                <w:sz w:val="22"/>
              </w:rPr>
              <w:t>`docs/scenarios/`</w:t>
            </w:r>
          </w:p>
        </w:tc>
        <w:tc>
          <w:tcPr>
            <w:tcW w:type="dxa" w:w="2835"/>
          </w:tcPr>
          <w:p>
            <w:pPr>
              <w:jc w:val="left"/>
              <w:spacing w:before="40" w:after="40"/>
            </w:pPr>
            <w:r>
              <w:rPr>
                <w:rFonts w:ascii="Times New Roman" w:hAnsi="Times New Roman"/>
                <w:sz w:val="22"/>
              </w:rPr>
              <w:t>SC-01, SC-02, and SC-03 structured scenario specifications</w:t>
            </w:r>
          </w:p>
        </w:tc>
      </w:tr>
      <w:tr>
        <w:tc>
          <w:tcPr>
            <w:tcW w:type="dxa" w:w="2835"/>
            <w:shd w:val="clear" w:color="auto" w:fill="F0F8FF"/>
          </w:tcPr>
          <w:p>
            <w:pPr>
              <w:jc w:val="left"/>
              <w:spacing w:before="40" w:after="40"/>
            </w:pPr>
            <w:r>
              <w:rPr>
                <w:rFonts w:ascii="Times New Roman" w:hAnsi="Times New Roman"/>
                <w:b/>
                <w:sz w:val="22"/>
              </w:rPr>
              <w:t>Scenario infrastructure</w:t>
            </w:r>
          </w:p>
        </w:tc>
        <w:tc>
          <w:tcPr>
            <w:tcW w:type="dxa" w:w="2835"/>
            <w:shd w:val="clear" w:color="auto" w:fill="F0F8FF"/>
          </w:tcPr>
          <w:p>
            <w:pPr>
              <w:jc w:val="left"/>
              <w:spacing w:before="40" w:after="40"/>
            </w:pPr>
            <w:r>
              <w:rPr>
                <w:rFonts w:ascii="Times New Roman" w:hAnsi="Times New Roman"/>
                <w:sz w:val="22"/>
              </w:rPr>
              <w:t>`infrastructure/docker/scenarios/`</w:t>
            </w:r>
          </w:p>
        </w:tc>
        <w:tc>
          <w:tcPr>
            <w:tcW w:type="dxa" w:w="2835"/>
            <w:shd w:val="clear" w:color="auto" w:fill="F0F8FF"/>
          </w:tcPr>
          <w:p>
            <w:pPr>
              <w:jc w:val="left"/>
              <w:spacing w:before="40" w:after="40"/>
            </w:pPr>
            <w:r>
              <w:rPr>
                <w:rFonts w:ascii="Times New Roman" w:hAnsi="Times New Roman"/>
                <w:sz w:val="22"/>
              </w:rPr>
              <w:t>Dockerfiles, service scripts, and lab-only target files</w:t>
            </w:r>
          </w:p>
        </w:tc>
      </w:tr>
      <w:tr>
        <w:tc>
          <w:tcPr>
            <w:tcW w:type="dxa" w:w="2835"/>
          </w:tcPr>
          <w:p>
            <w:pPr>
              <w:jc w:val="left"/>
              <w:spacing w:before="40" w:after="40"/>
            </w:pPr>
            <w:r>
              <w:rPr>
                <w:rFonts w:ascii="Times New Roman" w:hAnsi="Times New Roman"/>
                <w:b/>
                <w:sz w:val="22"/>
              </w:rPr>
              <w:t>AI monitor prompt</w:t>
            </w:r>
          </w:p>
        </w:tc>
        <w:tc>
          <w:tcPr>
            <w:tcW w:type="dxa" w:w="2835"/>
          </w:tcPr>
          <w:p>
            <w:pPr>
              <w:jc w:val="left"/>
              <w:spacing w:before="40" w:after="40"/>
            </w:pPr>
            <w:r>
              <w:rPr>
                <w:rFonts w:ascii="Times New Roman" w:hAnsi="Times New Roman"/>
                <w:sz w:val="22"/>
              </w:rPr>
              <w:t>`ai-monitor/system_prompt.md`</w:t>
            </w:r>
          </w:p>
        </w:tc>
        <w:tc>
          <w:tcPr>
            <w:tcW w:type="dxa" w:w="2835"/>
          </w:tcPr>
          <w:p>
            <w:pPr>
              <w:jc w:val="left"/>
              <w:spacing w:before="40" w:after="40"/>
            </w:pPr>
            <w:r>
              <w:rPr>
                <w:rFonts w:ascii="Times New Roman" w:hAnsi="Times New Roman"/>
                <w:sz w:val="22"/>
              </w:rPr>
              <w:t>Safety-bounded guidance rules</w:t>
            </w:r>
          </w:p>
        </w:tc>
      </w:tr>
      <w:tr>
        <w:tc>
          <w:tcPr>
            <w:tcW w:type="dxa" w:w="2835"/>
            <w:shd w:val="clear" w:color="auto" w:fill="F0F8FF"/>
          </w:tcPr>
          <w:p>
            <w:pPr>
              <w:jc w:val="left"/>
              <w:spacing w:before="40" w:after="40"/>
            </w:pPr>
            <w:r>
              <w:rPr>
                <w:rFonts w:ascii="Times New Roman" w:hAnsi="Times New Roman"/>
                <w:b/>
                <w:sz w:val="22"/>
              </w:rPr>
              <w:t>Deployment</w:t>
            </w:r>
          </w:p>
        </w:tc>
        <w:tc>
          <w:tcPr>
            <w:tcW w:type="dxa" w:w="2835"/>
            <w:shd w:val="clear" w:color="auto" w:fill="F0F8FF"/>
          </w:tcPr>
          <w:p>
            <w:pPr>
              <w:jc w:val="left"/>
              <w:spacing w:before="40" w:after="40"/>
            </w:pPr>
            <w:r>
              <w:rPr>
                <w:rFonts w:ascii="Times New Roman" w:hAnsi="Times New Roman"/>
                <w:sz w:val="22"/>
              </w:rPr>
              <w:t>`docker-compose.yml`, `infrastructure/nginx/`</w:t>
            </w:r>
          </w:p>
        </w:tc>
        <w:tc>
          <w:tcPr>
            <w:tcW w:type="dxa" w:w="2835"/>
            <w:shd w:val="clear" w:color="auto" w:fill="F0F8FF"/>
          </w:tcPr>
          <w:p>
            <w:pPr>
              <w:jc w:val="left"/>
              <w:spacing w:before="40" w:after="40"/>
            </w:pPr>
            <w:r>
              <w:rPr>
                <w:rFonts w:ascii="Times New Roman" w:hAnsi="Times New Roman"/>
                <w:sz w:val="22"/>
              </w:rPr>
              <w:t>Local stack, service wiring, networks, volumes, and routing</w:t>
            </w:r>
          </w:p>
        </w:tc>
      </w:tr>
      <w:tr>
        <w:tc>
          <w:tcPr>
            <w:tcW w:type="dxa" w:w="2835"/>
          </w:tcPr>
          <w:p>
            <w:pPr>
              <w:jc w:val="left"/>
              <w:spacing w:before="40" w:after="40"/>
            </w:pPr>
            <w:r>
              <w:rPr>
                <w:rFonts w:ascii="Times New Roman" w:hAnsi="Times New Roman"/>
                <w:b/>
                <w:sz w:val="22"/>
              </w:rPr>
              <w:t>Final report workspace</w:t>
            </w:r>
          </w:p>
        </w:tc>
        <w:tc>
          <w:tcPr>
            <w:tcW w:type="dxa" w:w="2835"/>
          </w:tcPr>
          <w:p>
            <w:pPr>
              <w:jc w:val="left"/>
              <w:spacing w:before="40" w:after="40"/>
            </w:pPr>
            <w:r>
              <w:rPr>
                <w:rFonts w:ascii="Times New Roman" w:hAnsi="Times New Roman"/>
                <w:sz w:val="22"/>
              </w:rPr>
              <w:t>`docs/final-report/`</w:t>
            </w:r>
          </w:p>
        </w:tc>
        <w:tc>
          <w:tcPr>
            <w:tcW w:type="dxa" w:w="2835"/>
          </w:tcPr>
          <w:p>
            <w:pPr>
              <w:jc w:val="left"/>
              <w:spacing w:before="40" w:after="40"/>
            </w:pPr>
            <w:r>
              <w:rPr>
                <w:rFonts w:ascii="Times New Roman" w:hAnsi="Times New Roman"/>
                <w:sz w:val="22"/>
              </w:rPr>
              <w:t>Chapters, diagrams, references, evidence, manuals, and visual-report planning</w:t>
            </w:r>
          </w:p>
        </w:tc>
      </w:tr>
    </w:tbl>
    <w:p>
      <w:pPr>
        <w:spacing w:before="0" w:after="120"/>
      </w:pPr>
    </w:p>
    <w:p>
      <w:pPr>
        <w:pStyle w:val="Heading2"/>
        <w:pBdr>
          <w:left w:val="single" w:sz="18" w:space="8" w:color="00B4D8"/>
        </w:pBdr>
        <w:ind w:left="226"/>
        <w:spacing w:before="240" w:after="120"/>
      </w:pPr>
      <w:r>
        <w:t>5.3 Backend Implementation</w:t>
      </w:r>
    </w:p>
    <w:p>
      <w:pPr>
        <w:spacing w:before="0" w:after="120"/>
      </w:pPr>
      <w:r>
        <w:t>The backend is a modular FastAPI application. backend/src/main.py creates the application, configures middleware, and includes domain routers.</w:t>
      </w:r>
    </w:p>
    <w:p>
      <w:pPr>
        <w:jc w:val="left"/>
        <w:spacing w:before="200" w:after="40"/>
      </w:pPr>
      <w:r>
        <w:rPr>
          <w:rFonts w:ascii="Times New Roman" w:hAnsi="Times New Roman"/>
          <w:i/>
          <w:color w:val="445566"/>
          <w:sz w:val="20"/>
        </w:rPr>
        <w:t>Table 5.2: Data table</w:t>
      </w:r>
    </w:p>
    <w:tbl>
      <w:tblPr>
        <w:tblStyle w:val="TableGrid"/>
        <w:tblW w:type="auto" w:w="0"/>
        <w:jc w:val="center"/>
        <w:tblLook w:firstColumn="1" w:firstRow="1" w:lastColumn="0" w:lastRow="0" w:noHBand="0" w:noVBand="1" w:val="04A0"/>
      </w:tblPr>
      <w:tblGrid>
        <w:gridCol w:w="3024"/>
        <w:gridCol w:w="3024"/>
        <w:gridCol w:w="3024"/>
      </w:tblGrid>
      <w:tr>
        <w:trPr>
          <w:trHeight w:hRule="atLeast" w:val="397"/>
        </w:trPr>
        <w:tc>
          <w:tcPr>
            <w:tcW w:type="dxa" w:w="2835"/>
            <w:shd w:val="clear" w:color="auto" w:fill="0D1B2A"/>
          </w:tcPr>
          <w:p>
            <w:pPr>
              <w:jc w:val="center"/>
              <w:spacing w:before="40" w:after="40"/>
            </w:pPr>
            <w:r>
              <w:rPr>
                <w:rFonts w:ascii="Times New Roman" w:hAnsi="Times New Roman"/>
                <w:b/>
                <w:color w:val="FFFFFF"/>
                <w:sz w:val="22"/>
              </w:rPr>
              <w:t>Backend domain</w:t>
            </w:r>
          </w:p>
        </w:tc>
        <w:tc>
          <w:tcPr>
            <w:tcW w:type="dxa" w:w="2835"/>
            <w:shd w:val="clear" w:color="auto" w:fill="0D1B2A"/>
          </w:tcPr>
          <w:p>
            <w:pPr>
              <w:jc w:val="center"/>
              <w:spacing w:before="40" w:after="40"/>
            </w:pPr>
            <w:r>
              <w:rPr>
                <w:rFonts w:ascii="Times New Roman" w:hAnsi="Times New Roman"/>
                <w:b/>
                <w:color w:val="FFFFFF"/>
                <w:sz w:val="22"/>
              </w:rPr>
              <w:t>Representative files</w:t>
            </w:r>
          </w:p>
        </w:tc>
        <w:tc>
          <w:tcPr>
            <w:tcW w:type="dxa" w:w="2835"/>
            <w:shd w:val="clear" w:color="auto" w:fill="0D1B2A"/>
          </w:tcPr>
          <w:p>
            <w:pPr>
              <w:jc w:val="center"/>
              <w:spacing w:before="40" w:after="40"/>
            </w:pPr>
            <w:r>
              <w:rPr>
                <w:rFonts w:ascii="Times New Roman" w:hAnsi="Times New Roman"/>
                <w:b/>
                <w:color w:val="FFFFFF"/>
                <w:sz w:val="22"/>
              </w:rPr>
              <w:t>Implemented behavior</w:t>
            </w:r>
          </w:p>
        </w:tc>
      </w:tr>
      <w:tr>
        <w:tc>
          <w:tcPr>
            <w:tcW w:type="dxa" w:w="2835"/>
          </w:tcPr>
          <w:p>
            <w:pPr>
              <w:jc w:val="left"/>
              <w:spacing w:before="40" w:after="40"/>
            </w:pPr>
            <w:r>
              <w:rPr>
                <w:rFonts w:ascii="Times New Roman" w:hAnsi="Times New Roman"/>
                <w:b/>
                <w:sz w:val="22"/>
              </w:rPr>
              <w:t>Authentication</w:t>
            </w:r>
          </w:p>
        </w:tc>
        <w:tc>
          <w:tcPr>
            <w:tcW w:type="dxa" w:w="2835"/>
          </w:tcPr>
          <w:p>
            <w:pPr>
              <w:jc w:val="left"/>
              <w:spacing w:before="40" w:after="40"/>
            </w:pPr>
            <w:r>
              <w:rPr>
                <w:rFonts w:ascii="Times New Roman" w:hAnsi="Times New Roman"/>
                <w:sz w:val="22"/>
              </w:rPr>
              <w:t>`backend/src/auth/routes.py`</w:t>
            </w:r>
          </w:p>
        </w:tc>
        <w:tc>
          <w:tcPr>
            <w:tcW w:type="dxa" w:w="2835"/>
          </w:tcPr>
          <w:p>
            <w:pPr>
              <w:jc w:val="left"/>
              <w:spacing w:before="40" w:after="40"/>
            </w:pPr>
            <w:r>
              <w:rPr>
                <w:rFonts w:ascii="Times New Roman" w:hAnsi="Times New Roman"/>
                <w:sz w:val="22"/>
              </w:rPr>
              <w:t>Registration, login, current-user profile, JWT-based access, and role-aware behavior</w:t>
            </w:r>
          </w:p>
        </w:tc>
      </w:tr>
      <w:tr>
        <w:tc>
          <w:tcPr>
            <w:tcW w:type="dxa" w:w="2835"/>
            <w:shd w:val="clear" w:color="auto" w:fill="F0F8FF"/>
          </w:tcPr>
          <w:p>
            <w:pPr>
              <w:jc w:val="left"/>
              <w:spacing w:before="40" w:after="40"/>
            </w:pPr>
            <w:r>
              <w:rPr>
                <w:rFonts w:ascii="Times New Roman" w:hAnsi="Times New Roman"/>
                <w:b/>
                <w:sz w:val="22"/>
              </w:rPr>
              <w:t>Sessions</w:t>
            </w:r>
          </w:p>
        </w:tc>
        <w:tc>
          <w:tcPr>
            <w:tcW w:type="dxa" w:w="2835"/>
            <w:shd w:val="clear" w:color="auto" w:fill="F0F8FF"/>
          </w:tcPr>
          <w:p>
            <w:pPr>
              <w:jc w:val="left"/>
              <w:spacing w:before="40" w:after="40"/>
            </w:pPr>
            <w:r>
              <w:rPr>
                <w:rFonts w:ascii="Times New Roman" w:hAnsi="Times New Roman"/>
                <w:sz w:val="22"/>
              </w:rPr>
              <w:t>`backend/src/sessions/routes.py`</w:t>
            </w:r>
          </w:p>
        </w:tc>
        <w:tc>
          <w:tcPr>
            <w:tcW w:type="dxa" w:w="2835"/>
            <w:shd w:val="clear" w:color="auto" w:fill="F0F8FF"/>
          </w:tcPr>
          <w:p>
            <w:pPr>
              <w:jc w:val="left"/>
              <w:spacing w:before="40" w:after="40"/>
            </w:pPr>
            <w:r>
              <w:rPr>
                <w:rFonts w:ascii="Times New Roman" w:hAnsi="Times New Roman"/>
                <w:sz w:val="22"/>
              </w:rPr>
              <w:t>Session start/resume, Rules of Engagement acknowledgement, readiness, flags, lifecycle, and role state</w:t>
            </w:r>
          </w:p>
        </w:tc>
      </w:tr>
      <w:tr>
        <w:tc>
          <w:tcPr>
            <w:tcW w:type="dxa" w:w="2835"/>
          </w:tcPr>
          <w:p>
            <w:pPr>
              <w:jc w:val="left"/>
              <w:spacing w:before="40" w:after="40"/>
            </w:pPr>
            <w:r>
              <w:rPr>
                <w:rFonts w:ascii="Times New Roman" w:hAnsi="Times New Roman"/>
                <w:b/>
                <w:sz w:val="22"/>
              </w:rPr>
              <w:t>WebSockets</w:t>
            </w:r>
          </w:p>
        </w:tc>
        <w:tc>
          <w:tcPr>
            <w:tcW w:type="dxa" w:w="2835"/>
          </w:tcPr>
          <w:p>
            <w:pPr>
              <w:jc w:val="left"/>
              <w:spacing w:before="40" w:after="40"/>
            </w:pPr>
            <w:r>
              <w:rPr>
                <w:rFonts w:ascii="Times New Roman" w:hAnsi="Times New Roman"/>
                <w:sz w:val="22"/>
              </w:rPr>
              <w:t>`backend/src/ws/routes.py`</w:t>
            </w:r>
          </w:p>
        </w:tc>
        <w:tc>
          <w:tcPr>
            <w:tcW w:type="dxa" w:w="2835"/>
          </w:tcPr>
          <w:p>
            <w:pPr>
              <w:jc w:val="left"/>
              <w:spacing w:before="40" w:after="40"/>
            </w:pPr>
            <w:r>
              <w:rPr>
                <w:rFonts w:ascii="Times New Roman" w:hAnsi="Times New Roman"/>
                <w:sz w:val="22"/>
              </w:rPr>
              <w:t>Terminal frames, session messages, hints, live events, phase updates, and terminal-history replay</w:t>
            </w:r>
          </w:p>
        </w:tc>
      </w:tr>
      <w:tr>
        <w:tc>
          <w:tcPr>
            <w:tcW w:type="dxa" w:w="2835"/>
            <w:shd w:val="clear" w:color="auto" w:fill="F0F8FF"/>
          </w:tcPr>
          <w:p>
            <w:pPr>
              <w:jc w:val="left"/>
              <w:spacing w:before="40" w:after="40"/>
            </w:pPr>
            <w:r>
              <w:rPr>
                <w:rFonts w:ascii="Times New Roman" w:hAnsi="Times New Roman"/>
                <w:b/>
                <w:sz w:val="22"/>
              </w:rPr>
              <w:t>Sandbox</w:t>
            </w:r>
          </w:p>
        </w:tc>
        <w:tc>
          <w:tcPr>
            <w:tcW w:type="dxa" w:w="2835"/>
            <w:shd w:val="clear" w:color="auto" w:fill="F0F8FF"/>
          </w:tcPr>
          <w:p>
            <w:pPr>
              <w:jc w:val="left"/>
              <w:spacing w:before="40" w:after="40"/>
            </w:pPr>
            <w:r>
              <w:rPr>
                <w:rFonts w:ascii="Times New Roman" w:hAnsi="Times New Roman"/>
                <w:sz w:val="22"/>
              </w:rPr>
              <w:t>`backend/src/sandbox/manager.py`, `backend/src/sandbox/terminal.py`, `backend/src/sandbox/readiness.py`</w:t>
            </w:r>
          </w:p>
        </w:tc>
        <w:tc>
          <w:tcPr>
            <w:tcW w:type="dxa" w:w="2835"/>
            <w:shd w:val="clear" w:color="auto" w:fill="F0F8FF"/>
          </w:tcPr>
          <w:p>
            <w:pPr>
              <w:jc w:val="left"/>
              <w:spacing w:before="40" w:after="40"/>
            </w:pPr>
            <w:r>
              <w:rPr>
                <w:rFonts w:ascii="Times New Roman" w:hAnsi="Times New Roman"/>
                <w:sz w:val="22"/>
              </w:rPr>
              <w:t>Docker orchestration, Kali/session container management, PTY streaming, readiness checks, and cleanup</w:t>
            </w:r>
          </w:p>
        </w:tc>
      </w:tr>
      <w:tr>
        <w:tc>
          <w:tcPr>
            <w:tcW w:type="dxa" w:w="2835"/>
          </w:tcPr>
          <w:p>
            <w:pPr>
              <w:jc w:val="left"/>
              <w:spacing w:before="40" w:after="40"/>
            </w:pPr>
            <w:r>
              <w:rPr>
                <w:rFonts w:ascii="Times New Roman" w:hAnsi="Times New Roman"/>
                <w:b/>
                <w:sz w:val="22"/>
              </w:rPr>
              <w:t>Scenarios</w:t>
            </w:r>
          </w:p>
        </w:tc>
        <w:tc>
          <w:tcPr>
            <w:tcW w:type="dxa" w:w="2835"/>
          </w:tcPr>
          <w:p>
            <w:pPr>
              <w:jc w:val="left"/>
              <w:spacing w:before="40" w:after="40"/>
            </w:pPr>
            <w:r>
              <w:rPr>
                <w:rFonts w:ascii="Times New Roman" w:hAnsi="Times New Roman"/>
                <w:sz w:val="22"/>
              </w:rPr>
              <w:t>`backend/src/scenarios/`</w:t>
            </w:r>
          </w:p>
        </w:tc>
        <w:tc>
          <w:tcPr>
            <w:tcW w:type="dxa" w:w="2835"/>
          </w:tcPr>
          <w:p>
            <w:pPr>
              <w:jc w:val="left"/>
              <w:spacing w:before="40" w:after="40"/>
            </w:pPr>
            <w:r>
              <w:rPr>
                <w:rFonts w:ascii="Times New Roman" w:hAnsi="Times New Roman"/>
                <w:sz w:val="22"/>
              </w:rPr>
              <w:t>YAML loading, methodology gates, branch tracking, hint selection, output-pattern detection, and phase progress</w:t>
            </w:r>
          </w:p>
        </w:tc>
      </w:tr>
      <w:tr>
        <w:tc>
          <w:tcPr>
            <w:tcW w:type="dxa" w:w="2835"/>
            <w:shd w:val="clear" w:color="auto" w:fill="F0F8FF"/>
          </w:tcPr>
          <w:p>
            <w:pPr>
              <w:jc w:val="left"/>
              <w:spacing w:before="40" w:after="40"/>
            </w:pPr>
            <w:r>
              <w:rPr>
                <w:rFonts w:ascii="Times New Roman" w:hAnsi="Times New Roman"/>
                <w:b/>
                <w:sz w:val="22"/>
              </w:rPr>
              <w:t>SIEM</w:t>
            </w:r>
          </w:p>
        </w:tc>
        <w:tc>
          <w:tcPr>
            <w:tcW w:type="dxa" w:w="2835"/>
            <w:shd w:val="clear" w:color="auto" w:fill="F0F8FF"/>
          </w:tcPr>
          <w:p>
            <w:pPr>
              <w:jc w:val="left"/>
              <w:spacing w:before="40" w:after="40"/>
            </w:pPr>
            <w:r>
              <w:rPr>
                <w:rFonts w:ascii="Times New Roman" w:hAnsi="Times New Roman"/>
                <w:sz w:val="22"/>
              </w:rPr>
              <w:t>`backend/src/siem/`</w:t>
            </w:r>
          </w:p>
        </w:tc>
        <w:tc>
          <w:tcPr>
            <w:tcW w:type="dxa" w:w="2835"/>
            <w:shd w:val="clear" w:color="auto" w:fill="F0F8FF"/>
          </w:tcPr>
          <w:p>
            <w:pPr>
              <w:jc w:val="left"/>
              <w:spacing w:before="40" w:after="40"/>
            </w:pPr>
            <w:r>
              <w:rPr>
                <w:rFonts w:ascii="Times New Roman" w:hAnsi="Times New Roman"/>
                <w:sz w:val="22"/>
              </w:rPr>
              <w:t>Event maps, command-to-detection bridge, Elasticsearch polling, forensics routes, and response actions</w:t>
            </w:r>
          </w:p>
        </w:tc>
      </w:tr>
      <w:tr>
        <w:tc>
          <w:tcPr>
            <w:tcW w:type="dxa" w:w="2835"/>
          </w:tcPr>
          <w:p>
            <w:pPr>
              <w:jc w:val="left"/>
              <w:spacing w:before="40" w:after="40"/>
            </w:pPr>
            <w:r>
              <w:rPr>
                <w:rFonts w:ascii="Times New Roman" w:hAnsi="Times New Roman"/>
                <w:b/>
                <w:sz w:val="22"/>
              </w:rPr>
              <w:t>AI</w:t>
            </w:r>
          </w:p>
        </w:tc>
        <w:tc>
          <w:tcPr>
            <w:tcW w:type="dxa" w:w="2835"/>
          </w:tcPr>
          <w:p>
            <w:pPr>
              <w:jc w:val="left"/>
              <w:spacing w:before="40" w:after="40"/>
            </w:pPr>
            <w:r>
              <w:rPr>
                <w:rFonts w:ascii="Times New Roman" w:hAnsi="Times New Roman"/>
                <w:sz w:val="22"/>
              </w:rPr>
              <w:t>`backend/src/ai/`</w:t>
            </w:r>
          </w:p>
        </w:tc>
        <w:tc>
          <w:tcPr>
            <w:tcW w:type="dxa" w:w="2835"/>
          </w:tcPr>
          <w:p>
            <w:pPr>
              <w:jc w:val="left"/>
              <w:spacing w:before="40" w:after="40"/>
            </w:pPr>
            <w:r>
              <w:rPr>
                <w:rFonts w:ascii="Times New Roman" w:hAnsi="Times New Roman"/>
                <w:sz w:val="22"/>
              </w:rPr>
              <w:t>Context building, safety checks, provider calls, fallback hints, discovery tracking, and debrief coaching</w:t>
            </w:r>
          </w:p>
        </w:tc>
      </w:tr>
      <w:tr>
        <w:tc>
          <w:tcPr>
            <w:tcW w:type="dxa" w:w="2835"/>
            <w:shd w:val="clear" w:color="auto" w:fill="F0F8FF"/>
          </w:tcPr>
          <w:p>
            <w:pPr>
              <w:jc w:val="left"/>
              <w:spacing w:before="40" w:after="40"/>
            </w:pPr>
            <w:r>
              <w:rPr>
                <w:rFonts w:ascii="Times New Roman" w:hAnsi="Times New Roman"/>
                <w:b/>
                <w:sz w:val="22"/>
              </w:rPr>
              <w:t>Reports</w:t>
            </w:r>
          </w:p>
        </w:tc>
        <w:tc>
          <w:tcPr>
            <w:tcW w:type="dxa" w:w="2835"/>
            <w:shd w:val="clear" w:color="auto" w:fill="F0F8FF"/>
          </w:tcPr>
          <w:p>
            <w:pPr>
              <w:jc w:val="left"/>
              <w:spacing w:before="40" w:after="40"/>
            </w:pPr>
            <w:r>
              <w:rPr>
                <w:rFonts w:ascii="Times New Roman" w:hAnsi="Times New Roman"/>
                <w:sz w:val="22"/>
              </w:rPr>
              <w:t>`backend/src/reports/`</w:t>
            </w:r>
          </w:p>
        </w:tc>
        <w:tc>
          <w:tcPr>
            <w:tcW w:type="dxa" w:w="2835"/>
            <w:shd w:val="clear" w:color="auto" w:fill="F0F8FF"/>
          </w:tcPr>
          <w:p>
            <w:pPr>
              <w:jc w:val="left"/>
              <w:spacing w:before="40" w:after="40"/>
            </w:pPr>
            <w:r>
              <w:rPr>
                <w:rFonts w:ascii="Times New Roman" w:hAnsi="Times New Roman"/>
                <w:sz w:val="22"/>
              </w:rPr>
              <w:t>Session report data, learning insights, summaries, and debrief support</w:t>
            </w:r>
          </w:p>
        </w:tc>
      </w:tr>
      <w:tr>
        <w:tc>
          <w:tcPr>
            <w:tcW w:type="dxa" w:w="2835"/>
          </w:tcPr>
          <w:p>
            <w:pPr>
              <w:jc w:val="left"/>
              <w:spacing w:before="40" w:after="40"/>
            </w:pPr>
            <w:r>
              <w:rPr>
                <w:rFonts w:ascii="Times New Roman" w:hAnsi="Times New Roman"/>
                <w:b/>
                <w:sz w:val="22"/>
              </w:rPr>
              <w:t>Instructor</w:t>
            </w:r>
          </w:p>
        </w:tc>
        <w:tc>
          <w:tcPr>
            <w:tcW w:type="dxa" w:w="2835"/>
          </w:tcPr>
          <w:p>
            <w:pPr>
              <w:jc w:val="left"/>
              <w:spacing w:before="40" w:after="40"/>
            </w:pPr>
            <w:r>
              <w:rPr>
                <w:rFonts w:ascii="Times New Roman" w:hAnsi="Times New Roman"/>
                <w:sz w:val="22"/>
              </w:rPr>
              <w:t>`backend/src/instructor/`</w:t>
            </w:r>
          </w:p>
        </w:tc>
        <w:tc>
          <w:tcPr>
            <w:tcW w:type="dxa" w:w="2835"/>
          </w:tcPr>
          <w:p>
            <w:pPr>
              <w:jc w:val="left"/>
              <w:spacing w:before="40" w:after="40"/>
            </w:pPr>
            <w:r>
              <w:rPr>
                <w:rFonts w:ascii="Times New Roman" w:hAnsi="Times New Roman"/>
                <w:sz w:val="22"/>
              </w:rPr>
              <w:t>Analytics, session monitoring, user management, and export-oriented endpoints</w:t>
            </w:r>
          </w:p>
        </w:tc>
      </w:tr>
    </w:tbl>
    <w:p>
      <w:pPr>
        <w:spacing w:before="0" w:after="120"/>
      </w:pPr>
    </w:p>
    <w:p>
      <w:pPr>
        <w:spacing w:before="0" w:after="120"/>
      </w:pPr>
      <w:r>
        <w:t>The backend stores durable learning data in PostgreSQL and uses Redis for realtime and short-lived state such as active sessions, terminal history, cooldowns, and pub-sub behavior.</w:t>
      </w:r>
    </w:p>
    <w:p>
      <w:pPr>
        <w:pStyle w:val="Heading2"/>
        <w:pBdr>
          <w:left w:val="single" w:sz="18" w:space="8" w:color="00B4D8"/>
        </w:pBdr>
        <w:ind w:left="226"/>
        <w:spacing w:before="240" w:after="120"/>
      </w:pPr>
      <w:r>
        <w:t>5.4 Frontend Implementation</w:t>
      </w:r>
    </w:p>
    <w:p>
      <w:pPr>
        <w:spacing w:before="0" w:after="120"/>
      </w:pPr>
      <w:r>
        <w:t>The frontend is a React application built with Vite. It uses functional components, hooks, and Zustand stores. The main page-level implementation is:</w:t>
      </w:r>
    </w:p>
    <w:p>
      <w:pPr>
        <w:jc w:val="left"/>
        <w:spacing w:before="200" w:after="40"/>
      </w:pPr>
      <w:r>
        <w:rPr>
          <w:rFonts w:ascii="Times New Roman" w:hAnsi="Times New Roman"/>
          <w:i/>
          <w:color w:val="445566"/>
          <w:sz w:val="20"/>
        </w:rPr>
        <w:t>Table 5.3: Data table</w:t>
      </w:r>
    </w:p>
    <w:tbl>
      <w:tblPr>
        <w:tblStyle w:val="TableGrid"/>
        <w:tblW w:type="auto" w:w="0"/>
        <w:jc w:val="center"/>
        <w:tblLook w:firstColumn="1" w:firstRow="1" w:lastColumn="0" w:lastRow="0" w:noHBand="0" w:noVBand="1" w:val="04A0"/>
      </w:tblPr>
      <w:tblGrid>
        <w:gridCol w:w="4535"/>
        <w:gridCol w:w="4535"/>
      </w:tblGrid>
      <w:tr>
        <w:trPr>
          <w:trHeight w:hRule="atLeast" w:val="397"/>
        </w:trPr>
        <w:tc>
          <w:tcPr>
            <w:tcW w:type="dxa" w:w="4252"/>
            <w:shd w:val="clear" w:color="auto" w:fill="0D1B2A"/>
          </w:tcPr>
          <w:p>
            <w:pPr>
              <w:jc w:val="center"/>
              <w:spacing w:before="40" w:after="40"/>
            </w:pPr>
            <w:r>
              <w:rPr>
                <w:rFonts w:ascii="Times New Roman" w:hAnsi="Times New Roman"/>
                <w:b/>
                <w:color w:val="FFFFFF"/>
                <w:sz w:val="22"/>
              </w:rPr>
              <w:t>Page</w:t>
            </w:r>
          </w:p>
        </w:tc>
        <w:tc>
          <w:tcPr>
            <w:tcW w:type="dxa" w:w="4252"/>
            <w:shd w:val="clear" w:color="auto" w:fill="0D1B2A"/>
          </w:tcPr>
          <w:p>
            <w:pPr>
              <w:jc w:val="center"/>
              <w:spacing w:before="40" w:after="40"/>
            </w:pPr>
            <w:r>
              <w:rPr>
                <w:rFonts w:ascii="Times New Roman" w:hAnsi="Times New Roman"/>
                <w:b/>
                <w:color w:val="FFFFFF"/>
                <w:sz w:val="22"/>
              </w:rPr>
              <w:t>Purpose</w:t>
            </w:r>
          </w:p>
        </w:tc>
      </w:tr>
      <w:tr>
        <w:tc>
          <w:tcPr>
            <w:tcW w:type="dxa" w:w="4252"/>
          </w:tcPr>
          <w:p>
            <w:pPr>
              <w:jc w:val="left"/>
              <w:spacing w:before="40" w:after="40"/>
            </w:pPr>
            <w:r>
              <w:rPr>
                <w:rFonts w:ascii="Times New Roman" w:hAnsi="Times New Roman"/>
                <w:b/>
                <w:sz w:val="22"/>
              </w:rPr>
              <w:t>`Auth.jsx`</w:t>
            </w:r>
          </w:p>
        </w:tc>
        <w:tc>
          <w:tcPr>
            <w:tcW w:type="dxa" w:w="4252"/>
          </w:tcPr>
          <w:p>
            <w:pPr>
              <w:jc w:val="left"/>
              <w:spacing w:before="40" w:after="40"/>
            </w:pPr>
            <w:r>
              <w:rPr>
                <w:rFonts w:ascii="Times New Roman" w:hAnsi="Times New Roman"/>
                <w:sz w:val="22"/>
              </w:rPr>
              <w:t>Sign-in, registration, and authentication flow</w:t>
            </w:r>
          </w:p>
        </w:tc>
      </w:tr>
      <w:tr>
        <w:tc>
          <w:tcPr>
            <w:tcW w:type="dxa" w:w="4252"/>
            <w:shd w:val="clear" w:color="auto" w:fill="F0F8FF"/>
          </w:tcPr>
          <w:p>
            <w:pPr>
              <w:jc w:val="left"/>
              <w:spacing w:before="40" w:after="40"/>
            </w:pPr>
            <w:r>
              <w:rPr>
                <w:rFonts w:ascii="Times New Roman" w:hAnsi="Times New Roman"/>
                <w:b/>
                <w:sz w:val="22"/>
              </w:rPr>
              <w:t>`Dashboard.jsx`</w:t>
            </w:r>
          </w:p>
        </w:tc>
        <w:tc>
          <w:tcPr>
            <w:tcW w:type="dxa" w:w="4252"/>
            <w:shd w:val="clear" w:color="auto" w:fill="F0F8FF"/>
          </w:tcPr>
          <w:p>
            <w:pPr>
              <w:jc w:val="left"/>
              <w:spacing w:before="40" w:after="40"/>
            </w:pPr>
            <w:r>
              <w:rPr>
                <w:rFonts w:ascii="Times New Roman" w:hAnsi="Times New Roman"/>
                <w:sz w:val="22"/>
              </w:rPr>
              <w:t>Scenario selection, session entry, and mission overview</w:t>
            </w:r>
          </w:p>
        </w:tc>
      </w:tr>
      <w:tr>
        <w:tc>
          <w:tcPr>
            <w:tcW w:type="dxa" w:w="4252"/>
          </w:tcPr>
          <w:p>
            <w:pPr>
              <w:jc w:val="left"/>
              <w:spacing w:before="40" w:after="40"/>
            </w:pPr>
            <w:r>
              <w:rPr>
                <w:rFonts w:ascii="Times New Roman" w:hAnsi="Times New Roman"/>
                <w:b/>
                <w:sz w:val="22"/>
              </w:rPr>
              <w:t>`RedWorkspace.jsx`</w:t>
            </w:r>
          </w:p>
        </w:tc>
        <w:tc>
          <w:tcPr>
            <w:tcW w:type="dxa" w:w="4252"/>
          </w:tcPr>
          <w:p>
            <w:pPr>
              <w:jc w:val="left"/>
              <w:spacing w:before="40" w:after="40"/>
            </w:pPr>
            <w:r>
              <w:rPr>
                <w:rFonts w:ascii="Times New Roman" w:hAnsi="Times New Roman"/>
                <w:sz w:val="22"/>
              </w:rPr>
              <w:t>Terminal, notes, methodology, AI Tutor, readiness, and output insights</w:t>
            </w:r>
          </w:p>
        </w:tc>
      </w:tr>
      <w:tr>
        <w:tc>
          <w:tcPr>
            <w:tcW w:type="dxa" w:w="4252"/>
            <w:shd w:val="clear" w:color="auto" w:fill="F0F8FF"/>
          </w:tcPr>
          <w:p>
            <w:pPr>
              <w:jc w:val="left"/>
              <w:spacing w:before="40" w:after="40"/>
            </w:pPr>
            <w:r>
              <w:rPr>
                <w:rFonts w:ascii="Times New Roman" w:hAnsi="Times New Roman"/>
                <w:b/>
                <w:sz w:val="22"/>
              </w:rPr>
              <w:t>`BlueWorkspace.jsx`</w:t>
            </w:r>
          </w:p>
        </w:tc>
        <w:tc>
          <w:tcPr>
            <w:tcW w:type="dxa" w:w="4252"/>
            <w:shd w:val="clear" w:color="auto" w:fill="F0F8FF"/>
          </w:tcPr>
          <w:p>
            <w:pPr>
              <w:jc w:val="left"/>
              <w:spacing w:before="40" w:after="40"/>
            </w:pPr>
            <w:r>
              <w:rPr>
                <w:rFonts w:ascii="Times New Roman" w:hAnsi="Times New Roman"/>
                <w:sz w:val="22"/>
              </w:rPr>
              <w:t>SIEM feed, forensics, triage, containment, and analyst notes</w:t>
            </w:r>
          </w:p>
        </w:tc>
      </w:tr>
      <w:tr>
        <w:tc>
          <w:tcPr>
            <w:tcW w:type="dxa" w:w="4252"/>
          </w:tcPr>
          <w:p>
            <w:pPr>
              <w:jc w:val="left"/>
              <w:spacing w:before="40" w:after="40"/>
            </w:pPr>
            <w:r>
              <w:rPr>
                <w:rFonts w:ascii="Times New Roman" w:hAnsi="Times New Roman"/>
                <w:b/>
                <w:sz w:val="22"/>
              </w:rPr>
              <w:t>`Debrief.jsx`</w:t>
            </w:r>
          </w:p>
        </w:tc>
        <w:tc>
          <w:tcPr>
            <w:tcW w:type="dxa" w:w="4252"/>
          </w:tcPr>
          <w:p>
            <w:pPr>
              <w:jc w:val="left"/>
              <w:spacing w:before="40" w:after="40"/>
            </w:pPr>
            <w:r>
              <w:rPr>
                <w:rFonts w:ascii="Times New Roman" w:hAnsi="Times New Roman"/>
                <w:sz w:val="22"/>
              </w:rPr>
              <w:t>Post-session report, timeline, score, and learning evidence</w:t>
            </w:r>
          </w:p>
        </w:tc>
      </w:tr>
      <w:tr>
        <w:tc>
          <w:tcPr>
            <w:tcW w:type="dxa" w:w="4252"/>
            <w:shd w:val="clear" w:color="auto" w:fill="F0F8FF"/>
          </w:tcPr>
          <w:p>
            <w:pPr>
              <w:jc w:val="left"/>
              <w:spacing w:before="40" w:after="40"/>
            </w:pPr>
            <w:r>
              <w:rPr>
                <w:rFonts w:ascii="Times New Roman" w:hAnsi="Times New Roman"/>
                <w:b/>
                <w:sz w:val="22"/>
              </w:rPr>
              <w:t>`InstructorDashboard.jsx`</w:t>
            </w:r>
          </w:p>
        </w:tc>
        <w:tc>
          <w:tcPr>
            <w:tcW w:type="dxa" w:w="4252"/>
            <w:shd w:val="clear" w:color="auto" w:fill="F0F8FF"/>
          </w:tcPr>
          <w:p>
            <w:pPr>
              <w:jc w:val="left"/>
              <w:spacing w:before="40" w:after="40"/>
            </w:pPr>
            <w:r>
              <w:rPr>
                <w:rFonts w:ascii="Times New Roman" w:hAnsi="Times New Roman"/>
                <w:sz w:val="22"/>
              </w:rPr>
              <w:t>Instructor analytics, live class status, report access, and exports</w:t>
            </w:r>
          </w:p>
        </w:tc>
      </w:tr>
    </w:tbl>
    <w:p>
      <w:pPr>
        <w:spacing w:before="0" w:after="120"/>
      </w:pPr>
    </w:p>
    <w:p>
      <w:pPr>
        <w:spacing w:before="0" w:after="120"/>
      </w:pPr>
      <w:r>
        <w:t>Reusable component groups include:</w:t>
      </w:r>
    </w:p>
    <w:p>
      <w:pPr>
        <w:pStyle w:val="ListBullet"/>
        <w:ind w:left="283"/>
        <w:spacing w:before="0" w:after="60"/>
      </w:pPr>
      <w:r>
        <w:t>components/terminal/ for xterm.js, toolbar, context menu, and output insight panels.</w:t>
      </w:r>
    </w:p>
    <w:p>
      <w:pPr>
        <w:pStyle w:val="ListBullet"/>
        <w:ind w:left="283"/>
        <w:spacing w:before="0" w:after="60"/>
      </w:pPr>
      <w:r>
        <w:t>components/siem/ for Blue Team feed and investigation views.</w:t>
      </w:r>
    </w:p>
    <w:p>
      <w:pPr>
        <w:pStyle w:val="ListBullet"/>
        <w:ind w:left="283"/>
        <w:spacing w:before="0" w:after="60"/>
      </w:pPr>
      <w:r>
        <w:t>components/notes/ for structured evidence notes.</w:t>
      </w:r>
    </w:p>
    <w:p>
      <w:pPr>
        <w:pStyle w:val="ListBullet"/>
        <w:ind w:left="283"/>
        <w:spacing w:before="0" w:after="60"/>
      </w:pPr>
      <w:r>
        <w:t>components/hints/ for the Socratic AI Tutor.</w:t>
      </w:r>
    </w:p>
    <w:p>
      <w:pPr>
        <w:pStyle w:val="ListBullet"/>
        <w:ind w:left="283"/>
        <w:spacing w:before="0" w:after="60"/>
      </w:pPr>
      <w:r>
        <w:t>components/workspace/ for layout, readiness, and Rules of Engagement flows.</w:t>
      </w:r>
    </w:p>
    <w:p>
      <w:pPr>
        <w:pStyle w:val="ListBullet"/>
        <w:ind w:left="283"/>
        <w:spacing w:before="0" w:after="60"/>
      </w:pPr>
      <w:r>
        <w:t>components/ui/ for shared UI primitives.</w:t>
      </w:r>
    </w:p>
    <w:p>
      <w:pPr>
        <w:spacing w:before="0" w:after="120"/>
      </w:pPr>
      <w:r>
        <w:t>The frontend does not implement scenario rules directly. It renders state and sends actions to the backend, keeping scenario authority in the backend and YAML definitions.</w:t>
      </w:r>
    </w:p>
    <w:p>
      <w:pPr>
        <w:pStyle w:val="Heading2"/>
        <w:pBdr>
          <w:left w:val="single" w:sz="18" w:space="8" w:color="00B4D8"/>
        </w:pBdr>
        <w:ind w:left="226"/>
        <w:spacing w:before="240" w:after="120"/>
      </w:pPr>
      <w:r>
        <w:t>5.5 Terminal and Session Implementation</w:t>
      </w:r>
    </w:p>
    <w:p>
      <w:pPr>
        <w:spacing w:before="0" w:after="120"/>
      </w:pPr>
      <w:r>
        <w:t>The terminal workflow is implemented through xterm.js in the browser and backend WebSocket routing. The browser sends terminal input to the backend, and the backend proxies the stream to a Docker-managed Kali/session container.</w:t>
      </w:r>
    </w:p>
    <w:p>
      <w:pPr>
        <w:spacing w:before="0" w:after="120"/>
      </w:pPr>
      <w:r>
        <w:t>Key implementation properties:</w:t>
      </w:r>
    </w:p>
    <w:p>
      <w:pPr>
        <w:pStyle w:val="ListBullet"/>
        <w:ind w:left="283"/>
        <w:spacing w:before="0" w:after="60"/>
      </w:pPr>
      <w:r>
        <w:t>The terminal connects through the backend, not directly to Docker.</w:t>
      </w:r>
    </w:p>
    <w:p>
      <w:pPr>
        <w:pStyle w:val="ListBullet"/>
        <w:ind w:left="283"/>
        <w:spacing w:before="0" w:after="60"/>
      </w:pPr>
      <w:r>
        <w:t>Session history can be replayed after refresh through Redis-backed terminal history.</w:t>
      </w:r>
    </w:p>
    <w:p>
      <w:pPr>
        <w:pStyle w:val="ListBullet"/>
        <w:ind w:left="283"/>
        <w:spacing w:before="0" w:after="60"/>
      </w:pPr>
      <w:r>
        <w:t>Command metadata is recorded for scoring, SIEM mapping, hints, and debrief.</w:t>
      </w:r>
    </w:p>
    <w:p>
      <w:pPr>
        <w:pStyle w:val="ListBullet"/>
        <w:ind w:left="283"/>
        <w:spacing w:before="0" w:after="60"/>
      </w:pPr>
      <w:r>
        <w:t>Methodology gates can block unsafe or premature phase activity.</w:t>
      </w:r>
    </w:p>
    <w:p>
      <w:pPr>
        <w:pStyle w:val="ListBullet"/>
        <w:ind w:left="283"/>
        <w:spacing w:before="0" w:after="60"/>
      </w:pPr>
      <w:r>
        <w:t>Output insight detection can generate report-safe evidence cards.</w:t>
      </w:r>
    </w:p>
    <w:p>
      <w:pPr>
        <w:spacing w:before="0" w:after="120"/>
      </w:pPr>
      <w:r>
        <w:t>This implementation supports the project goal of connecting action, evidence, feedback, and assessment.</w:t>
      </w:r>
    </w:p>
    <w:p>
      <w:pPr>
        <w:pStyle w:val="Heading2"/>
        <w:pBdr>
          <w:left w:val="single" w:sz="18" w:space="8" w:color="00B4D8"/>
        </w:pBdr>
        <w:ind w:left="226"/>
        <w:spacing w:before="240" w:after="120"/>
      </w:pPr>
      <w:r>
        <w:t>5.6 SIEM and Blue Team Implementation</w:t>
      </w:r>
    </w:p>
    <w:p>
      <w:pPr>
        <w:spacing w:before="0" w:after="120"/>
      </w:pPr>
      <w:r>
        <w:t>The SIEM implementation combines simulated scenario telemetry, event maps, Filebeat, Elasticsearch, and backend routes. The Blue Team workspace displays events and allows triage and response actions.</w:t>
      </w:r>
    </w:p>
    <w:p>
      <w:pPr>
        <w:spacing w:before="0" w:after="120"/>
      </w:pPr>
      <w:r>
        <w:t>Implemented SIEM behavior includes:</w:t>
      </w:r>
    </w:p>
    <w:p>
      <w:pPr>
        <w:pStyle w:val="ListBullet"/>
        <w:ind w:left="283"/>
        <w:spacing w:before="0" w:after="60"/>
      </w:pPr>
      <w:r>
        <w:t>Scenario-specific event maps under backend/src/siem/events/.</w:t>
      </w:r>
    </w:p>
    <w:p>
      <w:pPr>
        <w:pStyle w:val="ListBullet"/>
        <w:ind w:left="283"/>
        <w:spacing w:before="0" w:after="60"/>
      </w:pPr>
      <w:r>
        <w:t>Detection rules under backend/src/siem/rules/.</w:t>
      </w:r>
    </w:p>
    <w:p>
      <w:pPr>
        <w:pStyle w:val="ListBullet"/>
        <w:ind w:left="283"/>
        <w:spacing w:before="0" w:after="60"/>
      </w:pPr>
      <w:r>
        <w:t>Command-to-event bridge logic for educational Red-to-Blue causality.</w:t>
      </w:r>
    </w:p>
    <w:p>
      <w:pPr>
        <w:pStyle w:val="ListBullet"/>
        <w:ind w:left="283"/>
        <w:spacing w:before="0" w:after="60"/>
      </w:pPr>
      <w:r>
        <w:t>Background/noise events that require student filtering.</w:t>
      </w:r>
    </w:p>
    <w:p>
      <w:pPr>
        <w:pStyle w:val="ListBullet"/>
        <w:ind w:left="283"/>
        <w:spacing w:before="0" w:after="60"/>
      </w:pPr>
      <w:r>
        <w:t>Forensics and containment routes for analyst workflow.</w:t>
      </w:r>
    </w:p>
    <w:p>
      <w:pPr>
        <w:pStyle w:val="ListBullet"/>
        <w:ind w:left="283"/>
        <w:spacing w:before="0" w:after="60"/>
      </w:pPr>
      <w:r>
        <w:t>Debrief timeline data that links Red Team actions and Blue Team observations.</w:t>
      </w:r>
    </w:p>
    <w:p>
      <w:pPr>
        <w:spacing w:before="0" w:after="120"/>
      </w:pPr>
      <w:r>
        <w:t>The implementation is intentionally educational. It produces realistic signals without requiring students to operate a production SOC platform.</w:t>
      </w:r>
    </w:p>
    <w:p>
      <w:pPr>
        <w:pStyle w:val="Heading2"/>
        <w:pBdr>
          <w:left w:val="single" w:sz="18" w:space="8" w:color="00B4D8"/>
        </w:pBdr>
        <w:ind w:left="226"/>
        <w:spacing w:before="240" w:after="120"/>
      </w:pPr>
      <w:r>
        <w:t>5.7 AI Tutor Implementation</w:t>
      </w:r>
    </w:p>
    <w:p>
      <w:pPr>
        <w:spacing w:before="0" w:after="120"/>
      </w:pPr>
      <w:r>
        <w:t>The AI Tutor is implemented as a bounded guidance layer. It is called after command submission or selected learning actions, not on every keystroke.</w:t>
      </w:r>
    </w:p>
    <w:p>
      <w:pPr>
        <w:spacing w:before="0" w:after="120"/>
      </w:pPr>
      <w:r>
        <w:t>Key controls:</w:t>
      </w:r>
    </w:p>
    <w:p>
      <w:pPr>
        <w:pStyle w:val="ListBullet"/>
        <w:ind w:left="283"/>
        <w:spacing w:before="0" w:after="60"/>
      </w:pPr>
      <w:r>
        <w:t>ai-monitor/system_prompt.md defines Socratic behavior and safety boundaries.</w:t>
      </w:r>
    </w:p>
    <w:p>
      <w:pPr>
        <w:pStyle w:val="ListBullet"/>
        <w:ind w:left="283"/>
        <w:spacing w:before="0" w:after="60"/>
      </w:pPr>
      <w:r>
        <w:t>backend/src/ai/context_builder.py creates limited scenario context.</w:t>
      </w:r>
    </w:p>
    <w:p>
      <w:pPr>
        <w:pStyle w:val="ListBullet"/>
        <w:ind w:left="283"/>
        <w:spacing w:before="0" w:after="60"/>
      </w:pPr>
      <w:r>
        <w:t>backend/src/ai/security.py validates or redacts unsafe patterns.</w:t>
      </w:r>
    </w:p>
    <w:p>
      <w:pPr>
        <w:pStyle w:val="ListBullet"/>
        <w:ind w:left="283"/>
        <w:spacing w:before="0" w:after="60"/>
      </w:pPr>
      <w:r>
        <w:t>Fallback hints preserve usability when provider configuration is missing or rate-limited.</w:t>
      </w:r>
    </w:p>
    <w:p>
      <w:pPr>
        <w:pStyle w:val="ListBullet"/>
        <w:ind w:left="283"/>
        <w:spacing w:before="0" w:after="60"/>
      </w:pPr>
      <w:r>
        <w:t>AI usage metadata supports instructor review and scoring transparency.</w:t>
      </w:r>
    </w:p>
    <w:p>
      <w:pPr>
        <w:spacing w:before="0" w:after="120"/>
      </w:pPr>
      <w:r>
        <w:t>The tutor is a learning assistant rather than an answer generator. Its output should be short, conceptual, and report-safe.</w:t>
      </w:r>
    </w:p>
    <w:p>
      <w:pPr>
        <w:pStyle w:val="Heading2"/>
        <w:pBdr>
          <w:left w:val="single" w:sz="18" w:space="8" w:color="00B4D8"/>
        </w:pBdr>
        <w:ind w:left="226"/>
        <w:spacing w:before="240" w:after="120"/>
      </w:pPr>
      <w:r>
        <w:t>5.8 Scenario Implementation</w:t>
      </w:r>
    </w:p>
    <w:p>
      <w:pPr>
        <w:spacing w:before="0" w:after="120"/>
      </w:pPr>
      <w:r>
        <w:t>CyberSim implements exactly three MVP scenarios:</w:t>
      </w:r>
    </w:p>
    <w:p>
      <w:pPr>
        <w:jc w:val="left"/>
        <w:spacing w:before="200" w:after="40"/>
      </w:pPr>
      <w:r>
        <w:rPr>
          <w:rFonts w:ascii="Times New Roman" w:hAnsi="Times New Roman"/>
          <w:i/>
          <w:color w:val="445566"/>
          <w:sz w:val="20"/>
        </w:rPr>
        <w:t>Table 5.4: Data table</w:t>
      </w:r>
    </w:p>
    <w:tbl>
      <w:tblPr>
        <w:tblStyle w:val="TableGrid"/>
        <w:tblW w:type="auto" w:w="0"/>
        <w:jc w:val="center"/>
        <w:tblLook w:firstColumn="1" w:firstRow="1" w:lastColumn="0" w:lastRow="0" w:noHBand="0" w:noVBand="1" w:val="04A0"/>
      </w:tblPr>
      <w:tblGrid>
        <w:gridCol w:w="2268"/>
        <w:gridCol w:w="2268"/>
        <w:gridCol w:w="2268"/>
        <w:gridCol w:w="2268"/>
      </w:tblGrid>
      <w:tr>
        <w:trPr>
          <w:trHeight w:hRule="atLeast" w:val="397"/>
        </w:trPr>
        <w:tc>
          <w:tcPr>
            <w:tcW w:type="dxa" w:w="2126"/>
            <w:shd w:val="clear" w:color="auto" w:fill="0D1B2A"/>
          </w:tcPr>
          <w:p>
            <w:pPr>
              <w:jc w:val="center"/>
              <w:spacing w:before="40" w:after="40"/>
            </w:pPr>
            <w:r>
              <w:rPr>
                <w:rFonts w:ascii="Times New Roman" w:hAnsi="Times New Roman"/>
                <w:b/>
                <w:color w:val="FFFFFF"/>
                <w:sz w:val="22"/>
              </w:rPr>
              <w:t>Scenario</w:t>
            </w:r>
          </w:p>
        </w:tc>
        <w:tc>
          <w:tcPr>
            <w:tcW w:type="dxa" w:w="2126"/>
            <w:shd w:val="clear" w:color="auto" w:fill="0D1B2A"/>
          </w:tcPr>
          <w:p>
            <w:pPr>
              <w:jc w:val="center"/>
              <w:spacing w:before="40" w:after="40"/>
            </w:pPr>
            <w:r>
              <w:rPr>
                <w:rFonts w:ascii="Times New Roman" w:hAnsi="Times New Roman"/>
                <w:b/>
                <w:color w:val="FFFFFF"/>
                <w:sz w:val="22"/>
              </w:rPr>
              <w:t>Definition file</w:t>
            </w:r>
          </w:p>
        </w:tc>
        <w:tc>
          <w:tcPr>
            <w:tcW w:type="dxa" w:w="2126"/>
            <w:shd w:val="clear" w:color="auto" w:fill="0D1B2A"/>
          </w:tcPr>
          <w:p>
            <w:pPr>
              <w:jc w:val="center"/>
              <w:spacing w:before="40" w:after="40"/>
            </w:pPr>
            <w:r>
              <w:rPr>
                <w:rFonts w:ascii="Times New Roman" w:hAnsi="Times New Roman"/>
                <w:b/>
                <w:color w:val="FFFFFF"/>
                <w:sz w:val="22"/>
              </w:rPr>
              <w:t>Infrastructure path</w:t>
            </w:r>
          </w:p>
        </w:tc>
        <w:tc>
          <w:tcPr>
            <w:tcW w:type="dxa" w:w="2126"/>
            <w:shd w:val="clear" w:color="auto" w:fill="0D1B2A"/>
          </w:tcPr>
          <w:p>
            <w:pPr>
              <w:jc w:val="center"/>
              <w:spacing w:before="40" w:after="40"/>
            </w:pPr>
            <w:r>
              <w:rPr>
                <w:rFonts w:ascii="Times New Roman" w:hAnsi="Times New Roman"/>
                <w:b/>
                <w:color w:val="FFFFFF"/>
                <w:sz w:val="22"/>
              </w:rPr>
              <w:t>Training focus</w:t>
            </w:r>
          </w:p>
        </w:tc>
      </w:tr>
      <w:tr>
        <w:tc>
          <w:tcPr>
            <w:tcW w:type="dxa" w:w="2126"/>
          </w:tcPr>
          <w:p>
            <w:pPr>
              <w:jc w:val="left"/>
              <w:spacing w:before="40" w:after="40"/>
            </w:pPr>
            <w:r>
              <w:rPr>
                <w:rFonts w:ascii="Times New Roman" w:hAnsi="Times New Roman"/>
                <w:b/>
                <w:sz w:val="22"/>
              </w:rPr>
              <w:t>SC-01</w:t>
            </w:r>
          </w:p>
        </w:tc>
        <w:tc>
          <w:tcPr>
            <w:tcW w:type="dxa" w:w="2126"/>
          </w:tcPr>
          <w:p>
            <w:pPr>
              <w:jc w:val="left"/>
              <w:spacing w:before="40" w:after="40"/>
            </w:pPr>
            <w:r>
              <w:rPr>
                <w:rFonts w:ascii="Times New Roman" w:hAnsi="Times New Roman"/>
                <w:sz w:val="22"/>
              </w:rPr>
              <w:t>`docs/scenarios/SC-01-webapp-pentest.yaml`</w:t>
            </w:r>
          </w:p>
        </w:tc>
        <w:tc>
          <w:tcPr>
            <w:tcW w:type="dxa" w:w="2126"/>
          </w:tcPr>
          <w:p>
            <w:pPr>
              <w:jc w:val="left"/>
              <w:spacing w:before="40" w:after="40"/>
            </w:pPr>
            <w:r>
              <w:rPr>
                <w:rFonts w:ascii="Times New Roman" w:hAnsi="Times New Roman"/>
                <w:sz w:val="22"/>
              </w:rPr>
              <w:t>`infrastructure/docker/scenarios/sc01/`</w:t>
            </w:r>
          </w:p>
        </w:tc>
        <w:tc>
          <w:tcPr>
            <w:tcW w:type="dxa" w:w="2126"/>
          </w:tcPr>
          <w:p>
            <w:pPr>
              <w:jc w:val="left"/>
              <w:spacing w:before="40" w:after="40"/>
            </w:pPr>
            <w:r>
              <w:rPr>
                <w:rFonts w:ascii="Times New Roman" w:hAnsi="Times New Roman"/>
                <w:sz w:val="22"/>
              </w:rPr>
              <w:t>Web application testing and WAF/SIEM analysis</w:t>
            </w:r>
          </w:p>
        </w:tc>
      </w:tr>
      <w:tr>
        <w:tc>
          <w:tcPr>
            <w:tcW w:type="dxa" w:w="2126"/>
            <w:shd w:val="clear" w:color="auto" w:fill="F0F8FF"/>
          </w:tcPr>
          <w:p>
            <w:pPr>
              <w:jc w:val="left"/>
              <w:spacing w:before="40" w:after="40"/>
            </w:pPr>
            <w:r>
              <w:rPr>
                <w:rFonts w:ascii="Times New Roman" w:hAnsi="Times New Roman"/>
                <w:b/>
                <w:sz w:val="22"/>
              </w:rPr>
              <w:t>SC-02</w:t>
            </w:r>
          </w:p>
        </w:tc>
        <w:tc>
          <w:tcPr>
            <w:tcW w:type="dxa" w:w="2126"/>
            <w:shd w:val="clear" w:color="auto" w:fill="F0F8FF"/>
          </w:tcPr>
          <w:p>
            <w:pPr>
              <w:jc w:val="left"/>
              <w:spacing w:before="40" w:after="40"/>
            </w:pPr>
            <w:r>
              <w:rPr>
                <w:rFonts w:ascii="Times New Roman" w:hAnsi="Times New Roman"/>
                <w:sz w:val="22"/>
              </w:rPr>
              <w:t>`docs/scenarios/SC-02-ad-compromise.yaml`</w:t>
            </w:r>
          </w:p>
        </w:tc>
        <w:tc>
          <w:tcPr>
            <w:tcW w:type="dxa" w:w="2126"/>
            <w:shd w:val="clear" w:color="auto" w:fill="F0F8FF"/>
          </w:tcPr>
          <w:p>
            <w:pPr>
              <w:jc w:val="left"/>
              <w:spacing w:before="40" w:after="40"/>
            </w:pPr>
            <w:r>
              <w:rPr>
                <w:rFonts w:ascii="Times New Roman" w:hAnsi="Times New Roman"/>
                <w:sz w:val="22"/>
              </w:rPr>
              <w:t>`infrastructure/docker/scenarios/sc02/`</w:t>
            </w:r>
          </w:p>
        </w:tc>
        <w:tc>
          <w:tcPr>
            <w:tcW w:type="dxa" w:w="2126"/>
            <w:shd w:val="clear" w:color="auto" w:fill="F0F8FF"/>
          </w:tcPr>
          <w:p>
            <w:pPr>
              <w:jc w:val="left"/>
              <w:spacing w:before="40" w:after="40"/>
            </w:pPr>
            <w:r>
              <w:rPr>
                <w:rFonts w:ascii="Times New Roman" w:hAnsi="Times New Roman"/>
                <w:sz w:val="22"/>
              </w:rPr>
              <w:t>Directory-service compromise concepts and authentication telemetry</w:t>
            </w:r>
          </w:p>
        </w:tc>
      </w:tr>
      <w:tr>
        <w:tc>
          <w:tcPr>
            <w:tcW w:type="dxa" w:w="2126"/>
          </w:tcPr>
          <w:p>
            <w:pPr>
              <w:jc w:val="left"/>
              <w:spacing w:before="40" w:after="40"/>
            </w:pPr>
            <w:r>
              <w:rPr>
                <w:rFonts w:ascii="Times New Roman" w:hAnsi="Times New Roman"/>
                <w:b/>
                <w:sz w:val="22"/>
              </w:rPr>
              <w:t>SC-03</w:t>
            </w:r>
          </w:p>
        </w:tc>
        <w:tc>
          <w:tcPr>
            <w:tcW w:type="dxa" w:w="2126"/>
          </w:tcPr>
          <w:p>
            <w:pPr>
              <w:jc w:val="left"/>
              <w:spacing w:before="40" w:after="40"/>
            </w:pPr>
            <w:r>
              <w:rPr>
                <w:rFonts w:ascii="Times New Roman" w:hAnsi="Times New Roman"/>
                <w:sz w:val="22"/>
              </w:rPr>
              <w:t>`docs/scenarios/SC-03-phishing.yaml`</w:t>
            </w:r>
          </w:p>
        </w:tc>
        <w:tc>
          <w:tcPr>
            <w:tcW w:type="dxa" w:w="2126"/>
          </w:tcPr>
          <w:p>
            <w:pPr>
              <w:jc w:val="left"/>
              <w:spacing w:before="40" w:after="40"/>
            </w:pPr>
            <w:r>
              <w:rPr>
                <w:rFonts w:ascii="Times New Roman" w:hAnsi="Times New Roman"/>
                <w:sz w:val="22"/>
              </w:rPr>
              <w:t>`infrastructure/docker/scenarios/sc03/`</w:t>
            </w:r>
          </w:p>
        </w:tc>
        <w:tc>
          <w:tcPr>
            <w:tcW w:type="dxa" w:w="2126"/>
          </w:tcPr>
          <w:p>
            <w:pPr>
              <w:jc w:val="left"/>
              <w:spacing w:before="40" w:after="40"/>
            </w:pPr>
            <w:r>
              <w:rPr>
                <w:rFonts w:ascii="Times New Roman" w:hAnsi="Times New Roman"/>
                <w:sz w:val="22"/>
              </w:rPr>
              <w:t>Phishing simulation, endpoint markers, and email analysis</w:t>
            </w:r>
          </w:p>
        </w:tc>
      </w:tr>
    </w:tbl>
    <w:p>
      <w:pPr>
        <w:spacing w:before="0" w:after="120"/>
      </w:pPr>
    </w:p>
    <w:p>
      <w:pPr>
        <w:spacing w:before="0" w:after="120"/>
      </w:pPr>
      <w:r>
        <w:t>Each scenario includes report-safe learning objectives, phase definitions, hints, telemetry mappings, and scoring behavior. Exact solution chains and lab-only secrets should remain outside the formal report.</w:t>
      </w:r>
    </w:p>
    <w:p>
      <w:pPr>
        <w:pStyle w:val="Heading2"/>
        <w:pBdr>
          <w:left w:val="single" w:sz="18" w:space="8" w:color="00B4D8"/>
        </w:pBdr>
        <w:ind w:left="226"/>
        <w:spacing w:before="240" w:after="120"/>
      </w:pPr>
      <w:r>
        <w:t>5.9 Docker and Deployment Implementation</w:t>
      </w:r>
    </w:p>
    <w:p>
      <w:pPr>
        <w:spacing w:before="0" w:after="120"/>
      </w:pPr>
      <w:r>
        <w:t>The main deployment file is docker-compose.yml. It defines:</w:t>
      </w:r>
    </w:p>
    <w:p>
      <w:pPr>
        <w:pStyle w:val="ListBullet"/>
        <w:ind w:left="283"/>
        <w:spacing w:before="0" w:after="60"/>
      </w:pPr>
      <w:r>
        <w:t>Core services: backend, frontend, PostgreSQL, Redis, Elasticsearch, Filebeat, and Nginx.</w:t>
      </w:r>
    </w:p>
    <w:p>
      <w:pPr>
        <w:pStyle w:val="ListBullet"/>
        <w:ind w:left="283"/>
        <w:spacing w:before="0" w:after="60"/>
      </w:pPr>
      <w:r>
        <w:t>Named volumes for persistent service data.</w:t>
      </w:r>
    </w:p>
    <w:p>
      <w:pPr>
        <w:pStyle w:val="ListBullet"/>
        <w:ind w:left="283"/>
        <w:spacing w:before="0" w:after="60"/>
      </w:pPr>
      <w:r>
        <w:t>One shared internal application network.</w:t>
      </w:r>
    </w:p>
    <w:p>
      <w:pPr>
        <w:pStyle w:val="ListBullet"/>
        <w:ind w:left="283"/>
        <w:spacing w:before="0" w:after="60"/>
      </w:pPr>
      <w:r>
        <w:t>Internal scenario networks for SC-01, SC-02, and SC-03.</w:t>
      </w:r>
    </w:p>
    <w:p>
      <w:pPr>
        <w:pStyle w:val="ListBullet"/>
        <w:ind w:left="283"/>
        <w:spacing w:before="0" w:after="60"/>
      </w:pPr>
      <w:r>
        <w:t>Scenario services activated by Compose profiles.</w:t>
      </w:r>
    </w:p>
    <w:p>
      <w:pPr>
        <w:pStyle w:val="ListBullet"/>
        <w:ind w:left="283"/>
        <w:spacing w:before="0" w:after="60"/>
      </w:pPr>
      <w:r>
        <w:t>Resource limits for core and scenario services.</w:t>
      </w:r>
    </w:p>
    <w:p>
      <w:pPr>
        <w:spacing w:before="0" w:after="120"/>
      </w:pPr>
      <w:r>
        <w:t>Scenario networks use internal: true, which is central to CyberSim's safety model.</w:t>
      </w:r>
    </w:p>
    <w:p>
      <w:pPr>
        <w:pStyle w:val="Heading2"/>
        <w:pBdr>
          <w:left w:val="single" w:sz="18" w:space="8" w:color="00B4D8"/>
        </w:pBdr>
        <w:ind w:left="226"/>
        <w:spacing w:before="240" w:after="120"/>
      </w:pPr>
      <w:r>
        <w:t>5.10 Reporting and Instructor Implementation</w:t>
      </w:r>
    </w:p>
    <w:p>
      <w:pPr>
        <w:spacing w:before="0" w:after="120"/>
      </w:pPr>
      <w:r>
        <w:t>Reporting and instructor features are implemented across backend reports, scoring, instructor analytics, frontend debrief components, and the Instructor Dashboard.</w:t>
      </w:r>
    </w:p>
    <w:p>
      <w:pPr>
        <w:spacing w:before="0" w:after="120"/>
      </w:pPr>
      <w:r>
        <w:t>The system can present:</w:t>
      </w:r>
    </w:p>
    <w:p>
      <w:pPr>
        <w:pStyle w:val="ListBullet"/>
        <w:ind w:left="283"/>
        <w:spacing w:before="0" w:after="60"/>
      </w:pPr>
      <w:r>
        <w:t>Session progress and score.</w:t>
      </w:r>
    </w:p>
    <w:p>
      <w:pPr>
        <w:pStyle w:val="ListBullet"/>
        <w:ind w:left="283"/>
        <w:spacing w:before="0" w:after="60"/>
      </w:pPr>
      <w:r>
        <w:t>Notes and evidence.</w:t>
      </w:r>
    </w:p>
    <w:p>
      <w:pPr>
        <w:pStyle w:val="ListBullet"/>
        <w:ind w:left="283"/>
        <w:spacing w:before="0" w:after="60"/>
      </w:pPr>
      <w:r>
        <w:t>AI hint usage.</w:t>
      </w:r>
    </w:p>
    <w:p>
      <w:pPr>
        <w:pStyle w:val="ListBullet"/>
        <w:ind w:left="283"/>
        <w:spacing w:before="0" w:after="60"/>
      </w:pPr>
      <w:r>
        <w:t>SIEM triage and containment records.</w:t>
      </w:r>
    </w:p>
    <w:p>
      <w:pPr>
        <w:pStyle w:val="ListBullet"/>
        <w:ind w:left="283"/>
        <w:spacing w:before="0" w:after="60"/>
      </w:pPr>
      <w:r>
        <w:t>Red-to-Blue event timelines.</w:t>
      </w:r>
    </w:p>
    <w:p>
      <w:pPr>
        <w:pStyle w:val="ListBullet"/>
        <w:ind w:left="283"/>
        <w:spacing w:before="0" w:after="60"/>
      </w:pPr>
      <w:r>
        <w:t>Instructor-visible progress and export-oriented data.</w:t>
      </w:r>
    </w:p>
    <w:p>
      <w:pPr>
        <w:spacing w:before="0" w:after="120"/>
      </w:pPr>
      <w:r>
        <w:t>These features turn the runtime exercise into assessable academic evidence.</w:t>
      </w:r>
    </w:p>
    <w:p>
      <w:pPr>
        <w:pStyle w:val="Heading2"/>
        <w:pBdr>
          <w:left w:val="single" w:sz="18" w:space="8" w:color="00B4D8"/>
        </w:pBdr>
        <w:ind w:left="226"/>
        <w:spacing w:before="240" w:after="120"/>
      </w:pPr>
      <w:r>
        <w:t>5.11 Implementation Constraints</w:t>
      </w:r>
    </w:p>
    <w:p>
      <w:pPr>
        <w:spacing w:before="0" w:after="120"/>
      </w:pPr>
      <w:r>
        <w:t>The implementation follows these constraints:</w:t>
      </w:r>
    </w:p>
    <w:p>
      <w:pPr>
        <w:pStyle w:val="ListBullet"/>
        <w:ind w:left="283"/>
        <w:spacing w:before="0" w:after="60"/>
      </w:pPr>
      <w:r>
        <w:t>No testing against real external systems.</w:t>
      </w:r>
    </w:p>
    <w:p>
      <w:pPr>
        <w:pStyle w:val="ListBullet"/>
        <w:ind w:left="283"/>
        <w:spacing w:before="0" w:after="60"/>
      </w:pPr>
      <w:r>
        <w:t>No scenario expansion beyond SC-01 through SC-03 for the MVP.</w:t>
      </w:r>
    </w:p>
    <w:p>
      <w:pPr>
        <w:pStyle w:val="ListBullet"/>
        <w:ind w:left="283"/>
        <w:spacing w:before="0" w:after="60"/>
      </w:pPr>
      <w:r>
        <w:t>No committed real secrets.</w:t>
      </w:r>
    </w:p>
    <w:p>
      <w:pPr>
        <w:pStyle w:val="ListBullet"/>
        <w:ind w:left="283"/>
        <w:spacing w:before="0" w:after="60"/>
      </w:pPr>
      <w:r>
        <w:t>No unrestricted scenario-container internet access.</w:t>
      </w:r>
    </w:p>
    <w:p>
      <w:pPr>
        <w:pStyle w:val="ListBullet"/>
        <w:ind w:left="283"/>
        <w:spacing w:before="0" w:after="60"/>
      </w:pPr>
      <w:r>
        <w:t>No full raw terminal-output storage as the main durable record.</w:t>
      </w:r>
    </w:p>
    <w:p>
      <w:pPr>
        <w:pStyle w:val="ListBullet"/>
        <w:ind w:left="283"/>
        <w:spacing w:before="0" w:after="60"/>
      </w:pPr>
      <w:r>
        <w:t>AI output must remain bounded and educational.</w:t>
      </w:r>
    </w:p>
    <w:p>
      <w:pPr>
        <w:pStyle w:val="Heading2"/>
        <w:pBdr>
          <w:left w:val="single" w:sz="18" w:space="8" w:color="00B4D8"/>
        </w:pBdr>
        <w:ind w:left="226"/>
        <w:spacing w:before="240" w:after="120"/>
      </w:pPr>
      <w:r>
        <w:t>5.12 Chapter Summary</w:t>
      </w:r>
    </w:p>
    <w:p>
      <w:pPr>
        <w:spacing w:before="0" w:after="120"/>
      </w:pPr>
      <w:r>
        <w:t>CyberSim's implementation combines a modern web application, real-time backend services, containerized lab targets, structured scenario definitions, telemetry, AI guidance, and instructor analytics. The result is a safe cybersecurity training environment that demonstrates both offensive methodology and defensive evidence in one workflow.</w:t>
      </w:r>
    </w:p>
    <w:p>
      <w:pPr>
        <w:spacing w:before="0" w:after="0"/>
      </w:pPr>
      <w:r>
        <w:br w:type="page"/>
      </w:r>
    </w:p>
    <w:p>
      <w:pPr>
        <w:shd w:val="clear" w:color="auto" w:fill="0D1B2A"/>
        <w:spacing w:before="0" w:after="0"/>
        <w:jc w:val="left"/>
      </w:pPr>
      <w:r>
        <w:rPr>
          <w:rFonts w:ascii="Times New Roman" w:hAnsi="Times New Roman"/>
          <w:b/>
          <w:color w:val="00B4D8"/>
          <w:sz w:val="20"/>
        </w:rPr>
        <w:t xml:space="preserve">  CHAPTER 6</w:t>
      </w:r>
    </w:p>
    <w:p>
      <w:pPr>
        <w:shd w:val="clear" w:color="auto" w:fill="E8F4F8"/>
        <w:spacing w:before="0" w:after="360"/>
        <w:jc w:val="center"/>
        <w:pBdr>
          <w:bottom w:val="single" w:sz="6" w:space="4" w:color="00B4D8"/>
        </w:pBdr>
      </w:pPr>
      <w:r>
        <w:rPr>
          <w:rFonts w:ascii="Times New Roman" w:hAnsi="Times New Roman"/>
          <w:b/>
          <w:color w:val="0D1B2A"/>
          <w:sz w:val="28"/>
        </w:rPr>
        <w:t>TESTING, INSTALLATION, AND OPERATIONS</w:t>
      </w:r>
    </w:p>
    <w:p>
      <w:pPr>
        <w:pStyle w:val="Heading2"/>
        <w:pBdr>
          <w:left w:val="single" w:sz="18" w:space="8" w:color="00B4D8"/>
        </w:pBdr>
        <w:ind w:left="226"/>
        <w:spacing w:before="240" w:after="120"/>
      </w:pPr>
      <w:r>
        <w:t>6.1 Chapter Purpose</w:t>
      </w:r>
    </w:p>
    <w:p>
      <w:pPr>
        <w:spacing w:before="0" w:after="120"/>
      </w:pPr>
      <w:r>
        <w:t>This chapter documents how CyberSim is installed, verified, and operated for a university lab or graduation defense. The goal is to show that the platform is not only designed and implemented, but also testable, repeatable, and recoverable.</w:t>
      </w:r>
    </w:p>
    <w:p>
      <w:pPr>
        <w:pStyle w:val="Heading2"/>
        <w:pBdr>
          <w:left w:val="single" w:sz="18" w:space="8" w:color="00B4D8"/>
        </w:pBdr>
        <w:ind w:left="226"/>
        <w:spacing w:before="240" w:after="120"/>
      </w:pPr>
      <w:r>
        <w:t>6.2 Testing Strategy</w:t>
      </w:r>
    </w:p>
    <w:p>
      <w:pPr>
        <w:spacing w:before="0" w:after="120"/>
      </w:pPr>
      <w:r>
        <w:t>CyberSim uses layered verification:</w:t>
      </w:r>
    </w:p>
    <w:p>
      <w:pPr>
        <w:jc w:val="left"/>
        <w:spacing w:before="200" w:after="40"/>
      </w:pPr>
      <w:r>
        <w:rPr>
          <w:rFonts w:ascii="Times New Roman" w:hAnsi="Times New Roman"/>
          <w:i/>
          <w:color w:val="445566"/>
          <w:sz w:val="20"/>
        </w:rPr>
        <w:t>Table 6.1: Data table</w:t>
      </w:r>
    </w:p>
    <w:tbl>
      <w:tblPr>
        <w:tblStyle w:val="TableGrid"/>
        <w:tblW w:type="auto" w:w="0"/>
        <w:jc w:val="center"/>
        <w:tblLook w:firstColumn="1" w:firstRow="1" w:lastColumn="0" w:lastRow="0" w:noHBand="0" w:noVBand="1" w:val="04A0"/>
      </w:tblPr>
      <w:tblGrid>
        <w:gridCol w:w="3024"/>
        <w:gridCol w:w="3024"/>
        <w:gridCol w:w="3024"/>
      </w:tblGrid>
      <w:tr>
        <w:trPr>
          <w:trHeight w:hRule="atLeast" w:val="397"/>
        </w:trPr>
        <w:tc>
          <w:tcPr>
            <w:tcW w:type="dxa" w:w="2835"/>
            <w:shd w:val="clear" w:color="auto" w:fill="0D1B2A"/>
          </w:tcPr>
          <w:p>
            <w:pPr>
              <w:jc w:val="center"/>
              <w:spacing w:before="40" w:after="40"/>
            </w:pPr>
            <w:r>
              <w:rPr>
                <w:rFonts w:ascii="Times New Roman" w:hAnsi="Times New Roman"/>
                <w:b/>
                <w:color w:val="FFFFFF"/>
                <w:sz w:val="22"/>
              </w:rPr>
              <w:t>Layer</w:t>
            </w:r>
          </w:p>
        </w:tc>
        <w:tc>
          <w:tcPr>
            <w:tcW w:type="dxa" w:w="2835"/>
            <w:shd w:val="clear" w:color="auto" w:fill="0D1B2A"/>
          </w:tcPr>
          <w:p>
            <w:pPr>
              <w:jc w:val="center"/>
              <w:spacing w:before="40" w:after="40"/>
            </w:pPr>
            <w:r>
              <w:rPr>
                <w:rFonts w:ascii="Times New Roman" w:hAnsi="Times New Roman"/>
                <w:b/>
                <w:color w:val="FFFFFF"/>
                <w:sz w:val="22"/>
              </w:rPr>
              <w:t>Verification method</w:t>
            </w:r>
          </w:p>
        </w:tc>
        <w:tc>
          <w:tcPr>
            <w:tcW w:type="dxa" w:w="2835"/>
            <w:shd w:val="clear" w:color="auto" w:fill="0D1B2A"/>
          </w:tcPr>
          <w:p>
            <w:pPr>
              <w:jc w:val="center"/>
              <w:spacing w:before="40" w:after="40"/>
            </w:pPr>
            <w:r>
              <w:rPr>
                <w:rFonts w:ascii="Times New Roman" w:hAnsi="Times New Roman"/>
                <w:b/>
                <w:color w:val="FFFFFF"/>
                <w:sz w:val="22"/>
              </w:rPr>
              <w:t>Purpose</w:t>
            </w:r>
          </w:p>
        </w:tc>
      </w:tr>
      <w:tr>
        <w:tc>
          <w:tcPr>
            <w:tcW w:type="dxa" w:w="2835"/>
          </w:tcPr>
          <w:p>
            <w:pPr>
              <w:jc w:val="left"/>
              <w:spacing w:before="40" w:after="40"/>
            </w:pPr>
            <w:r>
              <w:rPr>
                <w:rFonts w:ascii="Times New Roman" w:hAnsi="Times New Roman"/>
                <w:b/>
                <w:sz w:val="22"/>
              </w:rPr>
              <w:t>Static configuration</w:t>
            </w:r>
          </w:p>
        </w:tc>
        <w:tc>
          <w:tcPr>
            <w:tcW w:type="dxa" w:w="2835"/>
          </w:tcPr>
          <w:p>
            <w:pPr>
              <w:jc w:val="left"/>
              <w:spacing w:before="40" w:after="40"/>
            </w:pPr>
            <w:r>
              <w:rPr>
                <w:rFonts w:ascii="Times New Roman" w:hAnsi="Times New Roman"/>
                <w:sz w:val="22"/>
              </w:rPr>
              <w:t>`docker compose config --quiet`</w:t>
            </w:r>
          </w:p>
        </w:tc>
        <w:tc>
          <w:tcPr>
            <w:tcW w:type="dxa" w:w="2835"/>
          </w:tcPr>
          <w:p>
            <w:pPr>
              <w:jc w:val="left"/>
              <w:spacing w:before="40" w:after="40"/>
            </w:pPr>
            <w:r>
              <w:rPr>
                <w:rFonts w:ascii="Times New Roman" w:hAnsi="Times New Roman"/>
                <w:sz w:val="22"/>
              </w:rPr>
              <w:t>Confirms Compose syntax and service topology are valid</w:t>
            </w:r>
          </w:p>
        </w:tc>
      </w:tr>
      <w:tr>
        <w:tc>
          <w:tcPr>
            <w:tcW w:type="dxa" w:w="2835"/>
            <w:shd w:val="clear" w:color="auto" w:fill="F0F8FF"/>
          </w:tcPr>
          <w:p>
            <w:pPr>
              <w:jc w:val="left"/>
              <w:spacing w:before="40" w:after="40"/>
            </w:pPr>
            <w:r>
              <w:rPr>
                <w:rFonts w:ascii="Times New Roman" w:hAnsi="Times New Roman"/>
                <w:b/>
                <w:sz w:val="22"/>
              </w:rPr>
              <w:t>Backend unit tests</w:t>
            </w:r>
          </w:p>
        </w:tc>
        <w:tc>
          <w:tcPr>
            <w:tcW w:type="dxa" w:w="2835"/>
            <w:shd w:val="clear" w:color="auto" w:fill="F0F8FF"/>
          </w:tcPr>
          <w:p>
            <w:pPr>
              <w:jc w:val="left"/>
              <w:spacing w:before="40" w:after="40"/>
            </w:pPr>
            <w:r>
              <w:rPr>
                <w:rFonts w:ascii="Times New Roman" w:hAnsi="Times New Roman"/>
                <w:sz w:val="22"/>
              </w:rPr>
              <w:t>`python -m pytest` from the backend test suite</w:t>
            </w:r>
          </w:p>
        </w:tc>
        <w:tc>
          <w:tcPr>
            <w:tcW w:type="dxa" w:w="2835"/>
            <w:shd w:val="clear" w:color="auto" w:fill="F0F8FF"/>
          </w:tcPr>
          <w:p>
            <w:pPr>
              <w:jc w:val="left"/>
              <w:spacing w:before="40" w:after="40"/>
            </w:pPr>
            <w:r>
              <w:rPr>
                <w:rFonts w:ascii="Times New Roman" w:hAnsi="Times New Roman"/>
                <w:sz w:val="22"/>
              </w:rPr>
              <w:t>Confirms deterministic backend behavior</w:t>
            </w:r>
          </w:p>
        </w:tc>
      </w:tr>
      <w:tr>
        <w:tc>
          <w:tcPr>
            <w:tcW w:type="dxa" w:w="2835"/>
          </w:tcPr>
          <w:p>
            <w:pPr>
              <w:jc w:val="left"/>
              <w:spacing w:before="40" w:after="40"/>
            </w:pPr>
            <w:r>
              <w:rPr>
                <w:rFonts w:ascii="Times New Roman" w:hAnsi="Times New Roman"/>
                <w:b/>
                <w:sz w:val="22"/>
              </w:rPr>
              <w:t>Frontend lint</w:t>
            </w:r>
          </w:p>
        </w:tc>
        <w:tc>
          <w:tcPr>
            <w:tcW w:type="dxa" w:w="2835"/>
          </w:tcPr>
          <w:p>
            <w:pPr>
              <w:jc w:val="left"/>
              <w:spacing w:before="40" w:after="40"/>
            </w:pPr>
            <w:r>
              <w:rPr>
                <w:rFonts w:ascii="Times New Roman" w:hAnsi="Times New Roman"/>
                <w:sz w:val="22"/>
              </w:rPr>
              <w:t>`npm run lint` from the frontend workspace</w:t>
            </w:r>
          </w:p>
        </w:tc>
        <w:tc>
          <w:tcPr>
            <w:tcW w:type="dxa" w:w="2835"/>
          </w:tcPr>
          <w:p>
            <w:pPr>
              <w:jc w:val="left"/>
              <w:spacing w:before="40" w:after="40"/>
            </w:pPr>
            <w:r>
              <w:rPr>
                <w:rFonts w:ascii="Times New Roman" w:hAnsi="Times New Roman"/>
                <w:sz w:val="22"/>
              </w:rPr>
              <w:t>Confirms JavaScript/React quality gates</w:t>
            </w:r>
          </w:p>
        </w:tc>
      </w:tr>
      <w:tr>
        <w:tc>
          <w:tcPr>
            <w:tcW w:type="dxa" w:w="2835"/>
            <w:shd w:val="clear" w:color="auto" w:fill="F0F8FF"/>
          </w:tcPr>
          <w:p>
            <w:pPr>
              <w:jc w:val="left"/>
              <w:spacing w:before="40" w:after="40"/>
            </w:pPr>
            <w:r>
              <w:rPr>
                <w:rFonts w:ascii="Times New Roman" w:hAnsi="Times New Roman"/>
                <w:b/>
                <w:sz w:val="22"/>
              </w:rPr>
              <w:t>Frontend build</w:t>
            </w:r>
          </w:p>
        </w:tc>
        <w:tc>
          <w:tcPr>
            <w:tcW w:type="dxa" w:w="2835"/>
            <w:shd w:val="clear" w:color="auto" w:fill="F0F8FF"/>
          </w:tcPr>
          <w:p>
            <w:pPr>
              <w:jc w:val="left"/>
              <w:spacing w:before="40" w:after="40"/>
            </w:pPr>
            <w:r>
              <w:rPr>
                <w:rFonts w:ascii="Times New Roman" w:hAnsi="Times New Roman"/>
                <w:sz w:val="22"/>
              </w:rPr>
              <w:t>`npm run build` from the frontend workspace</w:t>
            </w:r>
          </w:p>
        </w:tc>
        <w:tc>
          <w:tcPr>
            <w:tcW w:type="dxa" w:w="2835"/>
            <w:shd w:val="clear" w:color="auto" w:fill="F0F8FF"/>
          </w:tcPr>
          <w:p>
            <w:pPr>
              <w:jc w:val="left"/>
              <w:spacing w:before="40" w:after="40"/>
            </w:pPr>
            <w:r>
              <w:rPr>
                <w:rFonts w:ascii="Times New Roman" w:hAnsi="Times New Roman"/>
                <w:sz w:val="22"/>
              </w:rPr>
              <w:t>Confirms production bundle generation</w:t>
            </w:r>
          </w:p>
        </w:tc>
      </w:tr>
      <w:tr>
        <w:tc>
          <w:tcPr>
            <w:tcW w:type="dxa" w:w="2835"/>
          </w:tcPr>
          <w:p>
            <w:pPr>
              <w:jc w:val="left"/>
              <w:spacing w:before="40" w:after="40"/>
            </w:pPr>
            <w:r>
              <w:rPr>
                <w:rFonts w:ascii="Times New Roman" w:hAnsi="Times New Roman"/>
                <w:b/>
                <w:sz w:val="22"/>
              </w:rPr>
              <w:t>Demo readiness</w:t>
            </w:r>
          </w:p>
        </w:tc>
        <w:tc>
          <w:tcPr>
            <w:tcW w:type="dxa" w:w="2835"/>
          </w:tcPr>
          <w:p>
            <w:pPr>
              <w:jc w:val="left"/>
              <w:spacing w:before="40" w:after="40"/>
            </w:pPr>
            <w:r>
              <w:rPr>
                <w:rFonts w:ascii="Times New Roman" w:hAnsi="Times New Roman"/>
                <w:sz w:val="22"/>
              </w:rPr>
              <w:t>`python scripts/demo_check.py --scenarios all`</w:t>
            </w:r>
          </w:p>
        </w:tc>
        <w:tc>
          <w:tcPr>
            <w:tcW w:type="dxa" w:w="2835"/>
          </w:tcPr>
          <w:p>
            <w:pPr>
              <w:jc w:val="left"/>
              <w:spacing w:before="40" w:after="40"/>
            </w:pPr>
            <w:r>
              <w:rPr>
                <w:rFonts w:ascii="Times New Roman" w:hAnsi="Times New Roman"/>
                <w:sz w:val="22"/>
              </w:rPr>
              <w:t>Confirms running services and scenario ports</w:t>
            </w:r>
          </w:p>
        </w:tc>
      </w:tr>
      <w:tr>
        <w:tc>
          <w:tcPr>
            <w:tcW w:type="dxa" w:w="2835"/>
            <w:shd w:val="clear" w:color="auto" w:fill="F0F8FF"/>
          </w:tcPr>
          <w:p>
            <w:pPr>
              <w:jc w:val="left"/>
              <w:spacing w:before="40" w:after="40"/>
            </w:pPr>
            <w:r>
              <w:rPr>
                <w:rFonts w:ascii="Times New Roman" w:hAnsi="Times New Roman"/>
                <w:b/>
                <w:sz w:val="22"/>
              </w:rPr>
              <w:t>Browser smoke</w:t>
            </w:r>
          </w:p>
        </w:tc>
        <w:tc>
          <w:tcPr>
            <w:tcW w:type="dxa" w:w="2835"/>
            <w:shd w:val="clear" w:color="auto" w:fill="F0F8FF"/>
          </w:tcPr>
          <w:p>
            <w:pPr>
              <w:jc w:val="left"/>
              <w:spacing w:before="40" w:after="40"/>
            </w:pPr>
            <w:r>
              <w:rPr>
                <w:rFonts w:ascii="Times New Roman" w:hAnsi="Times New Roman"/>
                <w:sz w:val="22"/>
              </w:rPr>
              <w:t>Manual browser walkthrough</w:t>
            </w:r>
          </w:p>
        </w:tc>
        <w:tc>
          <w:tcPr>
            <w:tcW w:type="dxa" w:w="2835"/>
            <w:shd w:val="clear" w:color="auto" w:fill="F0F8FF"/>
          </w:tcPr>
          <w:p>
            <w:pPr>
              <w:jc w:val="left"/>
              <w:spacing w:before="40" w:after="40"/>
            </w:pPr>
            <w:r>
              <w:rPr>
                <w:rFonts w:ascii="Times New Roman" w:hAnsi="Times New Roman"/>
                <w:sz w:val="22"/>
              </w:rPr>
              <w:t>Confirms UX, terminal focus, SIEM view, and role workflows</w:t>
            </w:r>
          </w:p>
        </w:tc>
      </w:tr>
      <w:tr>
        <w:tc>
          <w:tcPr>
            <w:tcW w:type="dxa" w:w="2835"/>
          </w:tcPr>
          <w:p>
            <w:pPr>
              <w:jc w:val="left"/>
              <w:spacing w:before="40" w:after="40"/>
            </w:pPr>
            <w:r>
              <w:rPr>
                <w:rFonts w:ascii="Times New Roman" w:hAnsi="Times New Roman"/>
                <w:b/>
                <w:sz w:val="22"/>
              </w:rPr>
              <w:t>Documentation QA</w:t>
            </w:r>
          </w:p>
        </w:tc>
        <w:tc>
          <w:tcPr>
            <w:tcW w:type="dxa" w:w="2835"/>
          </w:tcPr>
          <w:p>
            <w:pPr>
              <w:jc w:val="left"/>
              <w:spacing w:before="40" w:after="40"/>
            </w:pPr>
            <w:r>
              <w:rPr>
                <w:rFonts w:ascii="Times New Roman" w:hAnsi="Times New Roman"/>
                <w:sz w:val="22"/>
              </w:rPr>
              <w:t>`git diff --check`, ASCII checks, trailing-whitespace checks</w:t>
            </w:r>
          </w:p>
        </w:tc>
        <w:tc>
          <w:tcPr>
            <w:tcW w:type="dxa" w:w="2835"/>
          </w:tcPr>
          <w:p>
            <w:pPr>
              <w:jc w:val="left"/>
              <w:spacing w:before="40" w:after="40"/>
            </w:pPr>
            <w:r>
              <w:rPr>
                <w:rFonts w:ascii="Times New Roman" w:hAnsi="Times New Roman"/>
                <w:sz w:val="22"/>
              </w:rPr>
              <w:t>Confirms report sources are clean and portable</w:t>
            </w:r>
          </w:p>
        </w:tc>
      </w:tr>
    </w:tbl>
    <w:p>
      <w:pPr>
        <w:spacing w:before="0" w:after="120"/>
      </w:pPr>
    </w:p>
    <w:p>
      <w:pPr>
        <w:spacing w:before="0" w:after="120"/>
      </w:pPr>
      <w:r>
        <w:t>The final defense package should include command output evidence under docs/final-report/evidence/test-output/.</w:t>
      </w:r>
    </w:p>
    <w:p>
      <w:pPr>
        <w:pStyle w:val="Heading2"/>
        <w:pBdr>
          <w:left w:val="single" w:sz="18" w:space="8" w:color="00B4D8"/>
        </w:pBdr>
        <w:ind w:left="226"/>
        <w:spacing w:before="240" w:after="120"/>
      </w:pPr>
      <w:r>
        <w:t>6.3 Test Evidence Requirements</w:t>
      </w:r>
    </w:p>
    <w:p>
      <w:pPr>
        <w:spacing w:before="0" w:after="120"/>
      </w:pPr>
      <w:r>
        <w:t>The final evidence bundle should contain:</w:t>
      </w:r>
    </w:p>
    <w:p>
      <w:pPr>
        <w:pStyle w:val="ListBullet"/>
        <w:ind w:left="283"/>
        <w:spacing w:before="0" w:after="60"/>
      </w:pPr>
      <w:r>
        <w:t>Current commit hash and git status.</w:t>
      </w:r>
    </w:p>
    <w:p>
      <w:pPr>
        <w:pStyle w:val="ListBullet"/>
        <w:ind w:left="283"/>
        <w:spacing w:before="0" w:after="60"/>
      </w:pPr>
      <w:r>
        <w:t>Compose configuration check output.</w:t>
      </w:r>
    </w:p>
    <w:p>
      <w:pPr>
        <w:pStyle w:val="ListBullet"/>
        <w:ind w:left="283"/>
        <w:spacing w:before="0" w:after="60"/>
      </w:pPr>
      <w:r>
        <w:t>Backend test summary.</w:t>
      </w:r>
    </w:p>
    <w:p>
      <w:pPr>
        <w:pStyle w:val="ListBullet"/>
        <w:ind w:left="283"/>
        <w:spacing w:before="0" w:after="60"/>
      </w:pPr>
      <w:r>
        <w:t>Frontend lint summary.</w:t>
      </w:r>
    </w:p>
    <w:p>
      <w:pPr>
        <w:pStyle w:val="ListBullet"/>
        <w:ind w:left="283"/>
        <w:spacing w:before="0" w:after="60"/>
      </w:pPr>
      <w:r>
        <w:t>Frontend production-build summary.</w:t>
      </w:r>
    </w:p>
    <w:p>
      <w:pPr>
        <w:pStyle w:val="ListBullet"/>
        <w:ind w:left="283"/>
        <w:spacing w:before="0" w:after="60"/>
      </w:pPr>
      <w:r>
        <w:t>Demo readiness summary.</w:t>
      </w:r>
    </w:p>
    <w:p>
      <w:pPr>
        <w:pStyle w:val="ListBullet"/>
        <w:ind w:left="283"/>
        <w:spacing w:before="0" w:after="60"/>
      </w:pPr>
      <w:r>
        <w:t>Screenshot inventory.</w:t>
      </w:r>
    </w:p>
    <w:p>
      <w:pPr>
        <w:pStyle w:val="ListBullet"/>
        <w:ind w:left="283"/>
        <w:spacing w:before="0" w:after="60"/>
      </w:pPr>
      <w:r>
        <w:t>Any known failures and the fix path.</w:t>
      </w:r>
    </w:p>
    <w:p>
      <w:pPr>
        <w:spacing w:before="0" w:after="120"/>
      </w:pPr>
      <w:r>
        <w:t>Evidence should be summarized in the report. Long logs should remain in appendices or evidence files.</w:t>
      </w:r>
    </w:p>
    <w:p>
      <w:pPr>
        <w:pStyle w:val="Heading2"/>
        <w:pBdr>
          <w:left w:val="single" w:sz="18" w:space="8" w:color="00B4D8"/>
        </w:pBdr>
        <w:ind w:left="226"/>
        <w:spacing w:before="240" w:after="120"/>
      </w:pPr>
      <w:r>
        <w:t>6.4 Local Installation</w:t>
      </w:r>
    </w:p>
    <w:p>
      <w:pPr>
        <w:spacing w:before="0" w:after="120"/>
      </w:pPr>
      <w:r>
        <w:t>The recommended local installation process is:</w:t>
      </w:r>
    </w:p>
    <w:p>
      <w:pPr>
        <w:shd w:val="clear" w:color="auto" w:fill="F5F5F5"/>
        <w:pBdr>
          <w:left w:val="single" w:sz="6" w:space="6" w:color="00B4D8"/>
        </w:pBdr>
        <w:spacing w:before="20" w:after="20"/>
        <w:jc w:val="left"/>
      </w:pPr>
      <w:r>
        <w:rPr>
          <w:rFonts w:ascii="Courier New" w:hAnsi="Courier New"/>
          <w:color w:val="1A1A2E"/>
          <w:sz w:val="18"/>
        </w:rPr>
        <w:t>git clone &lt;repository-url&gt;</w:t>
      </w:r>
    </w:p>
    <w:p>
      <w:pPr>
        <w:shd w:val="clear" w:color="auto" w:fill="F5F5F5"/>
        <w:pBdr>
          <w:left w:val="single" w:sz="6" w:space="6" w:color="00B4D8"/>
        </w:pBdr>
        <w:spacing w:before="20" w:after="20"/>
        <w:jc w:val="left"/>
      </w:pPr>
      <w:r>
        <w:rPr>
          <w:rFonts w:ascii="Courier New" w:hAnsi="Courier New"/>
          <w:color w:val="1A1A2E"/>
          <w:sz w:val="18"/>
        </w:rPr>
        <w:t>cd JUTerminal1</w:t>
      </w:r>
    </w:p>
    <w:p>
      <w:pPr>
        <w:shd w:val="clear" w:color="auto" w:fill="F5F5F5"/>
        <w:pBdr>
          <w:left w:val="single" w:sz="6" w:space="6" w:color="00B4D8"/>
        </w:pBdr>
        <w:spacing w:before="20" w:after="20"/>
        <w:jc w:val="left"/>
      </w:pPr>
      <w:r>
        <w:rPr>
          <w:rFonts w:ascii="Courier New" w:hAnsi="Courier New"/>
          <w:color w:val="1A1A2E"/>
          <w:sz w:val="18"/>
        </w:rPr>
        <w:t>cp .env.example .env</w:t>
      </w:r>
    </w:p>
    <w:p>
      <w:pPr>
        <w:shd w:val="clear" w:color="auto" w:fill="F5F5F5"/>
        <w:pBdr>
          <w:left w:val="single" w:sz="6" w:space="6" w:color="00B4D8"/>
        </w:pBdr>
        <w:spacing w:before="20" w:after="20"/>
        <w:jc w:val="left"/>
      </w:pPr>
      <w:r>
        <w:rPr>
          <w:rFonts w:ascii="Courier New" w:hAnsi="Courier New"/>
          <w:color w:val="1A1A2E"/>
          <w:sz w:val="18"/>
        </w:rPr>
        <w:t>docker compose up -d</w:t>
      </w:r>
    </w:p>
    <w:p>
      <w:pPr>
        <w:spacing w:before="0" w:after="120"/>
      </w:pPr>
      <w:r>
        <w:t>After .env is created, set a real JWT_SECRET. Set OPENROUTER_API_KEY only if live AI Tutor responses are required. Without a provider key, CyberSim should still provide fallback guidance.</w:t>
      </w:r>
    </w:p>
    <w:p>
      <w:pPr>
        <w:pStyle w:val="Heading2"/>
        <w:pBdr>
          <w:left w:val="single" w:sz="18" w:space="8" w:color="00B4D8"/>
        </w:pBdr>
        <w:ind w:left="226"/>
        <w:spacing w:before="240" w:after="120"/>
      </w:pPr>
      <w:r>
        <w:t>6.5 Starting Scenario Profiles</w:t>
      </w:r>
    </w:p>
    <w:p>
      <w:pPr>
        <w:spacing w:before="0" w:after="120"/>
      </w:pPr>
      <w:r>
        <w:t>CyberSim keeps scenario services behind Compose profiles so that the operator can start only what is needed:</w:t>
      </w:r>
    </w:p>
    <w:p>
      <w:pPr>
        <w:shd w:val="clear" w:color="auto" w:fill="F5F5F5"/>
        <w:pBdr>
          <w:left w:val="single" w:sz="6" w:space="6" w:color="00B4D8"/>
        </w:pBdr>
        <w:spacing w:before="20" w:after="20"/>
        <w:jc w:val="left"/>
      </w:pPr>
      <w:r>
        <w:rPr>
          <w:rFonts w:ascii="Courier New" w:hAnsi="Courier New"/>
          <w:color w:val="1A1A2E"/>
          <w:sz w:val="18"/>
        </w:rPr>
        <w:t>docker compose --profile sc01 up -d</w:t>
      </w:r>
    </w:p>
    <w:p>
      <w:pPr>
        <w:shd w:val="clear" w:color="auto" w:fill="F5F5F5"/>
        <w:pBdr>
          <w:left w:val="single" w:sz="6" w:space="6" w:color="00B4D8"/>
        </w:pBdr>
        <w:spacing w:before="20" w:after="20"/>
        <w:jc w:val="left"/>
      </w:pPr>
      <w:r>
        <w:rPr>
          <w:rFonts w:ascii="Courier New" w:hAnsi="Courier New"/>
          <w:color w:val="1A1A2E"/>
          <w:sz w:val="18"/>
        </w:rPr>
        <w:t>docker compose --profile sc02 up -d</w:t>
      </w:r>
    </w:p>
    <w:p>
      <w:pPr>
        <w:shd w:val="clear" w:color="auto" w:fill="F5F5F5"/>
        <w:pBdr>
          <w:left w:val="single" w:sz="6" w:space="6" w:color="00B4D8"/>
        </w:pBdr>
        <w:spacing w:before="20" w:after="20"/>
        <w:jc w:val="left"/>
      </w:pPr>
      <w:r>
        <w:rPr>
          <w:rFonts w:ascii="Courier New" w:hAnsi="Courier New"/>
          <w:color w:val="1A1A2E"/>
          <w:sz w:val="18"/>
        </w:rPr>
        <w:t>docker compose --profile sc03 up -d</w:t>
      </w:r>
    </w:p>
    <w:p>
      <w:pPr>
        <w:spacing w:before="0" w:after="120"/>
      </w:pPr>
      <w:r>
        <w:t>This is important for local machines with limited RAM. Elasticsearch and directory-service scenario containers can be resource intensive during startup.</w:t>
      </w:r>
    </w:p>
    <w:p>
      <w:pPr>
        <w:pStyle w:val="Heading2"/>
        <w:pBdr>
          <w:left w:val="single" w:sz="18" w:space="8" w:color="00B4D8"/>
        </w:pBdr>
        <w:ind w:left="226"/>
        <w:spacing w:before="240" w:after="120"/>
      </w:pPr>
      <w:r>
        <w:t>6.6 Access Points</w:t>
      </w:r>
    </w:p>
    <w:p>
      <w:pPr>
        <w:jc w:val="left"/>
        <w:spacing w:before="200" w:after="40"/>
      </w:pPr>
      <w:r>
        <w:rPr>
          <w:rFonts w:ascii="Times New Roman" w:hAnsi="Times New Roman"/>
          <w:i/>
          <w:color w:val="445566"/>
          <w:sz w:val="20"/>
        </w:rPr>
        <w:t>Table 6.2: Data table</w:t>
      </w:r>
    </w:p>
    <w:tbl>
      <w:tblPr>
        <w:tblStyle w:val="TableGrid"/>
        <w:tblW w:type="auto" w:w="0"/>
        <w:jc w:val="center"/>
        <w:tblLook w:firstColumn="1" w:firstRow="1" w:lastColumn="0" w:lastRow="0" w:noHBand="0" w:noVBand="1" w:val="04A0"/>
      </w:tblPr>
      <w:tblGrid>
        <w:gridCol w:w="3024"/>
        <w:gridCol w:w="3024"/>
        <w:gridCol w:w="3024"/>
      </w:tblGrid>
      <w:tr>
        <w:trPr>
          <w:trHeight w:hRule="atLeast" w:val="397"/>
        </w:trPr>
        <w:tc>
          <w:tcPr>
            <w:tcW w:type="dxa" w:w="2835"/>
            <w:shd w:val="clear" w:color="auto" w:fill="0D1B2A"/>
          </w:tcPr>
          <w:p>
            <w:pPr>
              <w:jc w:val="center"/>
              <w:spacing w:before="40" w:after="40"/>
            </w:pPr>
            <w:r>
              <w:rPr>
                <w:rFonts w:ascii="Times New Roman" w:hAnsi="Times New Roman"/>
                <w:b/>
                <w:color w:val="FFFFFF"/>
                <w:sz w:val="22"/>
              </w:rPr>
              <w:t>Service</w:t>
            </w:r>
          </w:p>
        </w:tc>
        <w:tc>
          <w:tcPr>
            <w:tcW w:type="dxa" w:w="2835"/>
            <w:shd w:val="clear" w:color="auto" w:fill="0D1B2A"/>
          </w:tcPr>
          <w:p>
            <w:pPr>
              <w:jc w:val="center"/>
              <w:spacing w:before="40" w:after="40"/>
            </w:pPr>
            <w:r>
              <w:rPr>
                <w:rFonts w:ascii="Times New Roman" w:hAnsi="Times New Roman"/>
                <w:b/>
                <w:color w:val="FFFFFF"/>
                <w:sz w:val="22"/>
              </w:rPr>
              <w:t>Local URL</w:t>
            </w:r>
          </w:p>
        </w:tc>
        <w:tc>
          <w:tcPr>
            <w:tcW w:type="dxa" w:w="2835"/>
            <w:shd w:val="clear" w:color="auto" w:fill="0D1B2A"/>
          </w:tcPr>
          <w:p>
            <w:pPr>
              <w:jc w:val="center"/>
              <w:spacing w:before="40" w:after="40"/>
            </w:pPr>
            <w:r>
              <w:rPr>
                <w:rFonts w:ascii="Times New Roman" w:hAnsi="Times New Roman"/>
                <w:b/>
                <w:color w:val="FFFFFF"/>
                <w:sz w:val="22"/>
              </w:rPr>
              <w:t>Purpose</w:t>
            </w:r>
          </w:p>
        </w:tc>
      </w:tr>
      <w:tr>
        <w:tc>
          <w:tcPr>
            <w:tcW w:type="dxa" w:w="2835"/>
          </w:tcPr>
          <w:p>
            <w:pPr>
              <w:jc w:val="left"/>
              <w:spacing w:before="40" w:after="40"/>
            </w:pPr>
            <w:r>
              <w:rPr>
                <w:rFonts w:ascii="Times New Roman" w:hAnsi="Times New Roman"/>
                <w:b/>
                <w:sz w:val="22"/>
              </w:rPr>
              <w:t>Frontend</w:t>
            </w:r>
          </w:p>
        </w:tc>
        <w:tc>
          <w:tcPr>
            <w:tcW w:type="dxa" w:w="2835"/>
          </w:tcPr>
          <w:p>
            <w:pPr>
              <w:jc w:val="left"/>
              <w:spacing w:before="40" w:after="40"/>
            </w:pPr>
            <w:r>
              <w:rPr>
                <w:rFonts w:ascii="Times New Roman" w:hAnsi="Times New Roman"/>
                <w:sz w:val="22"/>
              </w:rPr>
              <w:t>`http://localhost:3000`</w:t>
            </w:r>
          </w:p>
        </w:tc>
        <w:tc>
          <w:tcPr>
            <w:tcW w:type="dxa" w:w="2835"/>
          </w:tcPr>
          <w:p>
            <w:pPr>
              <w:jc w:val="left"/>
              <w:spacing w:before="40" w:after="40"/>
            </w:pPr>
            <w:r>
              <w:rPr>
                <w:rFonts w:ascii="Times New Roman" w:hAnsi="Times New Roman"/>
                <w:sz w:val="22"/>
              </w:rPr>
              <w:t>Main CyberSim user interface</w:t>
            </w:r>
          </w:p>
        </w:tc>
      </w:tr>
      <w:tr>
        <w:tc>
          <w:tcPr>
            <w:tcW w:type="dxa" w:w="2835"/>
            <w:shd w:val="clear" w:color="auto" w:fill="F0F8FF"/>
          </w:tcPr>
          <w:p>
            <w:pPr>
              <w:jc w:val="left"/>
              <w:spacing w:before="40" w:after="40"/>
            </w:pPr>
            <w:r>
              <w:rPr>
                <w:rFonts w:ascii="Times New Roman" w:hAnsi="Times New Roman"/>
                <w:b/>
                <w:sz w:val="22"/>
              </w:rPr>
              <w:t>Backend API docs</w:t>
            </w:r>
          </w:p>
        </w:tc>
        <w:tc>
          <w:tcPr>
            <w:tcW w:type="dxa" w:w="2835"/>
            <w:shd w:val="clear" w:color="auto" w:fill="F0F8FF"/>
          </w:tcPr>
          <w:p>
            <w:pPr>
              <w:jc w:val="left"/>
              <w:spacing w:before="40" w:after="40"/>
            </w:pPr>
            <w:r>
              <w:rPr>
                <w:rFonts w:ascii="Times New Roman" w:hAnsi="Times New Roman"/>
                <w:sz w:val="22"/>
              </w:rPr>
              <w:t>`http://localhost:8001/api/docs`</w:t>
            </w:r>
          </w:p>
        </w:tc>
        <w:tc>
          <w:tcPr>
            <w:tcW w:type="dxa" w:w="2835"/>
            <w:shd w:val="clear" w:color="auto" w:fill="F0F8FF"/>
          </w:tcPr>
          <w:p>
            <w:pPr>
              <w:jc w:val="left"/>
              <w:spacing w:before="40" w:after="40"/>
            </w:pPr>
            <w:r>
              <w:rPr>
                <w:rFonts w:ascii="Times New Roman" w:hAnsi="Times New Roman"/>
                <w:sz w:val="22"/>
              </w:rPr>
              <w:t>FastAPI documentation and route inspection</w:t>
            </w:r>
          </w:p>
        </w:tc>
      </w:tr>
      <w:tr>
        <w:tc>
          <w:tcPr>
            <w:tcW w:type="dxa" w:w="2835"/>
          </w:tcPr>
          <w:p>
            <w:pPr>
              <w:jc w:val="left"/>
              <w:spacing w:before="40" w:after="40"/>
            </w:pPr>
            <w:r>
              <w:rPr>
                <w:rFonts w:ascii="Times New Roman" w:hAnsi="Times New Roman"/>
                <w:b/>
                <w:sz w:val="22"/>
              </w:rPr>
              <w:t>Backend health</w:t>
            </w:r>
          </w:p>
        </w:tc>
        <w:tc>
          <w:tcPr>
            <w:tcW w:type="dxa" w:w="2835"/>
          </w:tcPr>
          <w:p>
            <w:pPr>
              <w:jc w:val="left"/>
              <w:spacing w:before="40" w:after="40"/>
            </w:pPr>
            <w:r>
              <w:rPr>
                <w:rFonts w:ascii="Times New Roman" w:hAnsi="Times New Roman"/>
                <w:sz w:val="22"/>
              </w:rPr>
              <w:t>`http://localhost:8001/health`</w:t>
            </w:r>
          </w:p>
        </w:tc>
        <w:tc>
          <w:tcPr>
            <w:tcW w:type="dxa" w:w="2835"/>
          </w:tcPr>
          <w:p>
            <w:pPr>
              <w:jc w:val="left"/>
              <w:spacing w:before="40" w:after="40"/>
            </w:pPr>
            <w:r>
              <w:rPr>
                <w:rFonts w:ascii="Times New Roman" w:hAnsi="Times New Roman"/>
                <w:sz w:val="22"/>
              </w:rPr>
              <w:t>Basic service status</w:t>
            </w:r>
          </w:p>
        </w:tc>
      </w:tr>
      <w:tr>
        <w:tc>
          <w:tcPr>
            <w:tcW w:type="dxa" w:w="2835"/>
            <w:shd w:val="clear" w:color="auto" w:fill="F0F8FF"/>
          </w:tcPr>
          <w:p>
            <w:pPr>
              <w:jc w:val="left"/>
              <w:spacing w:before="40" w:after="40"/>
            </w:pPr>
            <w:r>
              <w:rPr>
                <w:rFonts w:ascii="Times New Roman" w:hAnsi="Times New Roman"/>
                <w:b/>
                <w:sz w:val="22"/>
              </w:rPr>
              <w:t>Readiness endpoint</w:t>
            </w:r>
          </w:p>
        </w:tc>
        <w:tc>
          <w:tcPr>
            <w:tcW w:type="dxa" w:w="2835"/>
            <w:shd w:val="clear" w:color="auto" w:fill="F0F8FF"/>
          </w:tcPr>
          <w:p>
            <w:pPr>
              <w:jc w:val="left"/>
              <w:spacing w:before="40" w:after="40"/>
            </w:pPr>
            <w:r>
              <w:rPr>
                <w:rFonts w:ascii="Times New Roman" w:hAnsi="Times New Roman"/>
                <w:sz w:val="22"/>
              </w:rPr>
              <w:t>`http://localhost:8001/api/health/readiness`</w:t>
            </w:r>
          </w:p>
        </w:tc>
        <w:tc>
          <w:tcPr>
            <w:tcW w:type="dxa" w:w="2835"/>
            <w:shd w:val="clear" w:color="auto" w:fill="F0F8FF"/>
          </w:tcPr>
          <w:p>
            <w:pPr>
              <w:jc w:val="left"/>
              <w:spacing w:before="40" w:after="40"/>
            </w:pPr>
            <w:r>
              <w:rPr>
                <w:rFonts w:ascii="Times New Roman" w:hAnsi="Times New Roman"/>
                <w:sz w:val="22"/>
              </w:rPr>
              <w:t>Postgres, Redis, and Elasticsearch readiness</w:t>
            </w:r>
          </w:p>
        </w:tc>
      </w:tr>
    </w:tbl>
    <w:p>
      <w:pPr>
        <w:spacing w:before="0" w:after="120"/>
      </w:pPr>
    </w:p>
    <w:p>
      <w:pPr>
        <w:spacing w:before="0" w:after="120"/>
      </w:pPr>
      <w:r>
        <w:t>The local Nginx or demo Caddy layer may provide additional routing depending on the selected deployment mode.</w:t>
      </w:r>
    </w:p>
    <w:p>
      <w:pPr>
        <w:pStyle w:val="Heading2"/>
        <w:pBdr>
          <w:left w:val="single" w:sz="18" w:space="8" w:color="00B4D8"/>
        </w:pBdr>
        <w:ind w:left="226"/>
        <w:spacing w:before="240" w:after="120"/>
      </w:pPr>
      <w:r>
        <w:t>6.7 Readiness Procedure</w:t>
      </w:r>
    </w:p>
    <w:p>
      <w:pPr>
        <w:spacing w:before="0" w:after="120"/>
      </w:pPr>
      <w:r>
        <w:t>Before a lab or defense:</w:t>
      </w:r>
    </w:p>
    <w:p>
      <w:pPr>
        <w:pStyle w:val="ListNumber"/>
        <w:spacing w:before="0" w:after="60"/>
      </w:pPr>
      <w:r>
        <w:t>Start the core Docker stack.</w:t>
      </w:r>
    </w:p>
    <w:p>
      <w:pPr>
        <w:pStyle w:val="ListNumber"/>
        <w:spacing w:before="0" w:after="60"/>
      </w:pPr>
      <w:r>
        <w:t>Start the required scenario profile.</w:t>
      </w:r>
    </w:p>
    <w:p>
      <w:pPr>
        <w:pStyle w:val="ListNumber"/>
        <w:spacing w:before="0" w:after="60"/>
      </w:pPr>
      <w:r>
        <w:t>Run docker compose config --quiet.</w:t>
      </w:r>
    </w:p>
    <w:p>
      <w:pPr>
        <w:pStyle w:val="ListNumber"/>
        <w:spacing w:before="0" w:after="60"/>
      </w:pPr>
      <w:r>
        <w:t>Run python scripts/demo_check.py --scenarios all for full-stack verification, or use the specific scenario option for a smaller run.</w:t>
      </w:r>
    </w:p>
    <w:p>
      <w:pPr>
        <w:pStyle w:val="ListNumber"/>
        <w:spacing w:before="0" w:after="60"/>
      </w:pPr>
      <w:r>
        <w:t>Open the frontend in a browser.</w:t>
      </w:r>
    </w:p>
    <w:p>
      <w:pPr>
        <w:pStyle w:val="ListNumber"/>
        <w:spacing w:before="0" w:after="60"/>
      </w:pPr>
      <w:r>
        <w:t>Register or sign in.</w:t>
      </w:r>
    </w:p>
    <w:p>
      <w:pPr>
        <w:pStyle w:val="ListNumber"/>
        <w:spacing w:before="0" w:after="60"/>
      </w:pPr>
      <w:r>
        <w:t>Start a scenario.</w:t>
      </w:r>
    </w:p>
    <w:p>
      <w:pPr>
        <w:pStyle w:val="ListNumber"/>
        <w:spacing w:before="0" w:after="60"/>
      </w:pPr>
      <w:r>
        <w:t>Confirm terminal connectivity.</w:t>
      </w:r>
    </w:p>
    <w:p>
      <w:pPr>
        <w:pStyle w:val="ListNumber"/>
        <w:spacing w:before="0" w:after="60"/>
      </w:pPr>
      <w:r>
        <w:t>Open the Blue Team workspace and confirm SIEM panels render.</w:t>
      </w:r>
    </w:p>
    <w:p>
      <w:pPr>
        <w:pStyle w:val="ListNumber"/>
        <w:spacing w:before="0" w:after="60"/>
      </w:pPr>
      <w:r>
        <w:t>Capture screenshots for documentation after redacting sensitive values.</w:t>
      </w:r>
    </w:p>
    <w:p>
      <w:pPr>
        <w:pStyle w:val="Heading2"/>
        <w:pBdr>
          <w:left w:val="single" w:sz="18" w:space="8" w:color="00B4D8"/>
        </w:pBdr>
        <w:ind w:left="226"/>
        <w:spacing w:before="240" w:after="120"/>
      </w:pPr>
      <w:r>
        <w:t>6.8 Browser Smoke Test</w:t>
      </w:r>
    </w:p>
    <w:p>
      <w:pPr>
        <w:spacing w:before="0" w:after="120"/>
      </w:pPr>
      <w:r>
        <w:t>The browser smoke test should cover:</w:t>
      </w:r>
    </w:p>
    <w:p>
      <w:pPr>
        <w:pStyle w:val="ListBullet"/>
        <w:ind w:left="283"/>
        <w:spacing w:before="0" w:after="60"/>
      </w:pPr>
      <w:r>
        <w:t>Authentication page.</w:t>
      </w:r>
    </w:p>
    <w:p>
      <w:pPr>
        <w:pStyle w:val="ListBullet"/>
        <w:ind w:left="283"/>
        <w:spacing w:before="0" w:after="60"/>
      </w:pPr>
      <w:r>
        <w:t>Dashboard with SC-01, SC-02, and SC-03.</w:t>
      </w:r>
    </w:p>
    <w:p>
      <w:pPr>
        <w:pStyle w:val="ListBullet"/>
        <w:ind w:left="283"/>
        <w:spacing w:before="0" w:after="60"/>
      </w:pPr>
      <w:r>
        <w:t>Rules of Engagement acknowledgement.</w:t>
      </w:r>
    </w:p>
    <w:p>
      <w:pPr>
        <w:pStyle w:val="ListBullet"/>
        <w:ind w:left="283"/>
        <w:spacing w:before="0" w:after="60"/>
      </w:pPr>
      <w:r>
        <w:t>Red Workspace terminal connection.</w:t>
      </w:r>
    </w:p>
    <w:p>
      <w:pPr>
        <w:pStyle w:val="ListBullet"/>
        <w:ind w:left="283"/>
        <w:spacing w:before="0" w:after="60"/>
      </w:pPr>
      <w:r>
        <w:t>Notes panel.</w:t>
      </w:r>
    </w:p>
    <w:p>
      <w:pPr>
        <w:pStyle w:val="ListBullet"/>
        <w:ind w:left="283"/>
        <w:spacing w:before="0" w:after="60"/>
      </w:pPr>
      <w:r>
        <w:t>AI Tutor panel.</w:t>
      </w:r>
    </w:p>
    <w:p>
      <w:pPr>
        <w:pStyle w:val="ListBullet"/>
        <w:ind w:left="283"/>
        <w:spacing w:before="0" w:after="60"/>
      </w:pPr>
      <w:r>
        <w:t>Blue Workspace SIEM feed.</w:t>
      </w:r>
    </w:p>
    <w:p>
      <w:pPr>
        <w:pStyle w:val="ListBullet"/>
        <w:ind w:left="283"/>
        <w:spacing w:before="0" w:after="60"/>
      </w:pPr>
      <w:r>
        <w:t>Debrief page.</w:t>
      </w:r>
    </w:p>
    <w:p>
      <w:pPr>
        <w:pStyle w:val="ListBullet"/>
        <w:ind w:left="283"/>
        <w:spacing w:before="0" w:after="60"/>
      </w:pPr>
      <w:r>
        <w:t>Instructor Dashboard for an instructor account.</w:t>
      </w:r>
    </w:p>
    <w:p>
      <w:pPr>
        <w:spacing w:before="0" w:after="120"/>
      </w:pPr>
      <w:r>
        <w:t>The final report should include selected screenshots, not every screen.</w:t>
      </w:r>
    </w:p>
    <w:p>
      <w:pPr>
        <w:pStyle w:val="Heading2"/>
        <w:pBdr>
          <w:left w:val="single" w:sz="18" w:space="8" w:color="00B4D8"/>
        </w:pBdr>
        <w:ind w:left="226"/>
        <w:spacing w:before="240" w:after="120"/>
      </w:pPr>
      <w:r>
        <w:t>6.9 Operations and Recovery</w:t>
      </w:r>
    </w:p>
    <w:p>
      <w:pPr>
        <w:spacing w:before="0" w:after="120"/>
      </w:pPr>
      <w:r>
        <w:t>Common recovery actions:</w:t>
      </w:r>
    </w:p>
    <w:p>
      <w:pPr>
        <w:jc w:val="left"/>
        <w:spacing w:before="200" w:after="40"/>
      </w:pPr>
      <w:r>
        <w:rPr>
          <w:rFonts w:ascii="Times New Roman" w:hAnsi="Times New Roman"/>
          <w:i/>
          <w:color w:val="445566"/>
          <w:sz w:val="20"/>
        </w:rPr>
        <w:t>Table 6.3: Data table</w:t>
      </w:r>
    </w:p>
    <w:tbl>
      <w:tblPr>
        <w:tblStyle w:val="TableGrid"/>
        <w:tblW w:type="auto" w:w="0"/>
        <w:jc w:val="center"/>
        <w:tblLook w:firstColumn="1" w:firstRow="1" w:lastColumn="0" w:lastRow="0" w:noHBand="0" w:noVBand="1" w:val="04A0"/>
      </w:tblPr>
      <w:tblGrid>
        <w:gridCol w:w="4535"/>
        <w:gridCol w:w="4535"/>
      </w:tblGrid>
      <w:tr>
        <w:trPr>
          <w:trHeight w:hRule="atLeast" w:val="397"/>
        </w:trPr>
        <w:tc>
          <w:tcPr>
            <w:tcW w:type="dxa" w:w="4252"/>
            <w:shd w:val="clear" w:color="auto" w:fill="0D1B2A"/>
          </w:tcPr>
          <w:p>
            <w:pPr>
              <w:jc w:val="center"/>
              <w:spacing w:before="40" w:after="40"/>
            </w:pPr>
            <w:r>
              <w:rPr>
                <w:rFonts w:ascii="Times New Roman" w:hAnsi="Times New Roman"/>
                <w:b/>
                <w:color w:val="FFFFFF"/>
                <w:sz w:val="22"/>
              </w:rPr>
              <w:t>Issue</w:t>
            </w:r>
          </w:p>
        </w:tc>
        <w:tc>
          <w:tcPr>
            <w:tcW w:type="dxa" w:w="4252"/>
            <w:shd w:val="clear" w:color="auto" w:fill="0D1B2A"/>
          </w:tcPr>
          <w:p>
            <w:pPr>
              <w:jc w:val="center"/>
              <w:spacing w:before="40" w:after="40"/>
            </w:pPr>
            <w:r>
              <w:rPr>
                <w:rFonts w:ascii="Times New Roman" w:hAnsi="Times New Roman"/>
                <w:b/>
                <w:color w:val="FFFFFF"/>
                <w:sz w:val="22"/>
              </w:rPr>
              <w:t>Action</w:t>
            </w:r>
          </w:p>
        </w:tc>
      </w:tr>
      <w:tr>
        <w:tc>
          <w:tcPr>
            <w:tcW w:type="dxa" w:w="4252"/>
          </w:tcPr>
          <w:p>
            <w:pPr>
              <w:jc w:val="left"/>
              <w:spacing w:before="40" w:after="40"/>
            </w:pPr>
            <w:r>
              <w:rPr>
                <w:rFonts w:ascii="Times New Roman" w:hAnsi="Times New Roman"/>
                <w:b/>
                <w:sz w:val="22"/>
              </w:rPr>
              <w:t>Frontend stale after rebuild</w:t>
            </w:r>
          </w:p>
        </w:tc>
        <w:tc>
          <w:tcPr>
            <w:tcW w:type="dxa" w:w="4252"/>
          </w:tcPr>
          <w:p>
            <w:pPr>
              <w:jc w:val="left"/>
              <w:spacing w:before="40" w:after="40"/>
            </w:pPr>
            <w:r>
              <w:rPr>
                <w:rFonts w:ascii="Times New Roman" w:hAnsi="Times New Roman"/>
                <w:sz w:val="22"/>
              </w:rPr>
              <w:t>Rebuild and restart the frontend service</w:t>
            </w:r>
          </w:p>
        </w:tc>
      </w:tr>
      <w:tr>
        <w:tc>
          <w:tcPr>
            <w:tcW w:type="dxa" w:w="4252"/>
            <w:shd w:val="clear" w:color="auto" w:fill="F0F8FF"/>
          </w:tcPr>
          <w:p>
            <w:pPr>
              <w:jc w:val="left"/>
              <w:spacing w:before="40" w:after="40"/>
            </w:pPr>
            <w:r>
              <w:rPr>
                <w:rFonts w:ascii="Times New Roman" w:hAnsi="Times New Roman"/>
                <w:b/>
                <w:sz w:val="22"/>
              </w:rPr>
              <w:t>Backend cannot reach data services</w:t>
            </w:r>
          </w:p>
        </w:tc>
        <w:tc>
          <w:tcPr>
            <w:tcW w:type="dxa" w:w="4252"/>
            <w:shd w:val="clear" w:color="auto" w:fill="F0F8FF"/>
          </w:tcPr>
          <w:p>
            <w:pPr>
              <w:jc w:val="left"/>
              <w:spacing w:before="40" w:after="40"/>
            </w:pPr>
            <w:r>
              <w:rPr>
                <w:rFonts w:ascii="Times New Roman" w:hAnsi="Times New Roman"/>
                <w:sz w:val="22"/>
              </w:rPr>
              <w:t>Check Postgres and Redis health, then restart backend</w:t>
            </w:r>
          </w:p>
        </w:tc>
      </w:tr>
      <w:tr>
        <w:tc>
          <w:tcPr>
            <w:tcW w:type="dxa" w:w="4252"/>
          </w:tcPr>
          <w:p>
            <w:pPr>
              <w:jc w:val="left"/>
              <w:spacing w:before="40" w:after="40"/>
            </w:pPr>
            <w:r>
              <w:rPr>
                <w:rFonts w:ascii="Times New Roman" w:hAnsi="Times New Roman"/>
                <w:b/>
                <w:sz w:val="22"/>
              </w:rPr>
              <w:t>Elasticsearch not ready</w:t>
            </w:r>
          </w:p>
        </w:tc>
        <w:tc>
          <w:tcPr>
            <w:tcW w:type="dxa" w:w="4252"/>
          </w:tcPr>
          <w:p>
            <w:pPr>
              <w:jc w:val="left"/>
              <w:spacing w:before="40" w:after="40"/>
            </w:pPr>
            <w:r>
              <w:rPr>
                <w:rFonts w:ascii="Times New Roman" w:hAnsi="Times New Roman"/>
                <w:sz w:val="22"/>
              </w:rPr>
              <w:t>Wait for startup, check memory, then restart Elasticsearch/Filebeat if needed</w:t>
            </w:r>
          </w:p>
        </w:tc>
      </w:tr>
      <w:tr>
        <w:tc>
          <w:tcPr>
            <w:tcW w:type="dxa" w:w="4252"/>
            <w:shd w:val="clear" w:color="auto" w:fill="F0F8FF"/>
          </w:tcPr>
          <w:p>
            <w:pPr>
              <w:jc w:val="left"/>
              <w:spacing w:before="40" w:after="40"/>
            </w:pPr>
            <w:r>
              <w:rPr>
                <w:rFonts w:ascii="Times New Roman" w:hAnsi="Times New Roman"/>
                <w:b/>
                <w:sz w:val="22"/>
              </w:rPr>
              <w:t>Scenario profile unhealthy</w:t>
            </w:r>
          </w:p>
        </w:tc>
        <w:tc>
          <w:tcPr>
            <w:tcW w:type="dxa" w:w="4252"/>
            <w:shd w:val="clear" w:color="auto" w:fill="F0F8FF"/>
          </w:tcPr>
          <w:p>
            <w:pPr>
              <w:jc w:val="left"/>
              <w:spacing w:before="40" w:after="40"/>
            </w:pPr>
            <w:r>
              <w:rPr>
                <w:rFonts w:ascii="Times New Roman" w:hAnsi="Times New Roman"/>
                <w:sz w:val="22"/>
              </w:rPr>
              <w:t>Restart only that scenario profile before restarting the full stack</w:t>
            </w:r>
          </w:p>
        </w:tc>
      </w:tr>
      <w:tr>
        <w:tc>
          <w:tcPr>
            <w:tcW w:type="dxa" w:w="4252"/>
          </w:tcPr>
          <w:p>
            <w:pPr>
              <w:jc w:val="left"/>
              <w:spacing w:before="40" w:after="40"/>
            </w:pPr>
            <w:r>
              <w:rPr>
                <w:rFonts w:ascii="Times New Roman" w:hAnsi="Times New Roman"/>
                <w:b/>
                <w:sz w:val="22"/>
              </w:rPr>
              <w:t>Terminal attach failure</w:t>
            </w:r>
          </w:p>
        </w:tc>
        <w:tc>
          <w:tcPr>
            <w:tcW w:type="dxa" w:w="4252"/>
          </w:tcPr>
          <w:p>
            <w:pPr>
              <w:jc w:val="left"/>
              <w:spacing w:before="40" w:after="40"/>
            </w:pPr>
            <w:r>
              <w:rPr>
                <w:rFonts w:ascii="Times New Roman" w:hAnsi="Times New Roman"/>
                <w:sz w:val="22"/>
              </w:rPr>
              <w:t>Check backend logs, Docker socket access, and session-container state</w:t>
            </w:r>
          </w:p>
        </w:tc>
      </w:tr>
      <w:tr>
        <w:tc>
          <w:tcPr>
            <w:tcW w:type="dxa" w:w="4252"/>
            <w:shd w:val="clear" w:color="auto" w:fill="F0F8FF"/>
          </w:tcPr>
          <w:p>
            <w:pPr>
              <w:jc w:val="left"/>
              <w:spacing w:before="40" w:after="40"/>
            </w:pPr>
            <w:r>
              <w:rPr>
                <w:rFonts w:ascii="Times New Roman" w:hAnsi="Times New Roman"/>
                <w:b/>
                <w:sz w:val="22"/>
              </w:rPr>
              <w:t>Demo machine under memory pressure</w:t>
            </w:r>
          </w:p>
        </w:tc>
        <w:tc>
          <w:tcPr>
            <w:tcW w:type="dxa" w:w="4252"/>
            <w:shd w:val="clear" w:color="auto" w:fill="F0F8FF"/>
          </w:tcPr>
          <w:p>
            <w:pPr>
              <w:jc w:val="left"/>
              <w:spacing w:before="40" w:after="40"/>
            </w:pPr>
            <w:r>
              <w:rPr>
                <w:rFonts w:ascii="Times New Roman" w:hAnsi="Times New Roman"/>
                <w:sz w:val="22"/>
              </w:rPr>
              <w:t>Stop unused scenario profiles and rerun readiness</w:t>
            </w:r>
          </w:p>
        </w:tc>
      </w:tr>
    </w:tbl>
    <w:p>
      <w:pPr>
        <w:spacing w:before="0" w:after="120"/>
      </w:pPr>
    </w:p>
    <w:p>
      <w:pPr>
        <w:spacing w:before="0" w:after="120"/>
      </w:pPr>
      <w:r>
        <w:t>During a graded session, avoid deleting volumes unless the instructor accepts loss of session data.</w:t>
      </w:r>
    </w:p>
    <w:p>
      <w:pPr>
        <w:pStyle w:val="Heading2"/>
        <w:pBdr>
          <w:left w:val="single" w:sz="18" w:space="8" w:color="00B4D8"/>
        </w:pBdr>
        <w:ind w:left="226"/>
        <w:spacing w:before="240" w:after="120"/>
      </w:pPr>
      <w:r>
        <w:t>6.10 Documentation Quality Assurance</w:t>
      </w:r>
    </w:p>
    <w:p>
      <w:pPr>
        <w:spacing w:before="0" w:after="120"/>
      </w:pPr>
      <w:r>
        <w:t>The final report workspace is checked with:</w:t>
      </w:r>
    </w:p>
    <w:p>
      <w:pPr>
        <w:shd w:val="clear" w:color="auto" w:fill="F5F5F5"/>
        <w:pBdr>
          <w:left w:val="single" w:sz="6" w:space="6" w:color="00B4D8"/>
        </w:pBdr>
        <w:spacing w:before="20" w:after="20"/>
        <w:jc w:val="left"/>
      </w:pPr>
      <w:r>
        <w:rPr>
          <w:rFonts w:ascii="Courier New" w:hAnsi="Courier New"/>
          <w:color w:val="1A1A2E"/>
          <w:sz w:val="18"/>
        </w:rPr>
        <w:t>git diff --check -- docs/final-report docs/architecture/CONTINUOUS_STATE.md</w:t>
      </w:r>
    </w:p>
    <w:p>
      <w:pPr>
        <w:shd w:val="clear" w:color="auto" w:fill="F5F5F5"/>
        <w:pBdr>
          <w:left w:val="single" w:sz="6" w:space="6" w:color="00B4D8"/>
        </w:pBdr>
        <w:spacing w:before="20" w:after="20"/>
        <w:jc w:val="left"/>
      </w:pPr>
      <w:r>
        <w:rPr>
          <w:rFonts w:ascii="Courier New" w:hAnsi="Courier New"/>
          <w:color w:val="1A1A2E"/>
          <w:sz w:val="18"/>
        </w:rPr>
        <w:t>rg -n "[^\\x00-\\x7F]" docs/final-report</w:t>
      </w:r>
    </w:p>
    <w:p>
      <w:pPr>
        <w:shd w:val="clear" w:color="auto" w:fill="F5F5F5"/>
        <w:pBdr>
          <w:left w:val="single" w:sz="6" w:space="6" w:color="00B4D8"/>
        </w:pBdr>
        <w:spacing w:before="20" w:after="20"/>
        <w:jc w:val="left"/>
      </w:pPr>
      <w:r>
        <w:rPr>
          <w:rFonts w:ascii="Courier New" w:hAnsi="Courier New"/>
          <w:color w:val="1A1A2E"/>
          <w:sz w:val="18"/>
        </w:rPr>
        <w:t>rg -n "[ \\t]+$" docs/final-report</w:t>
      </w:r>
    </w:p>
    <w:p>
      <w:pPr>
        <w:spacing w:before="0" w:after="120"/>
      </w:pPr>
      <w:r>
        <w:t>These checks help keep the Markdown portable for DOCX/PDF production and prevent accidental formatting regressions.</w:t>
      </w:r>
    </w:p>
    <w:p>
      <w:pPr>
        <w:pStyle w:val="Heading2"/>
        <w:pBdr>
          <w:left w:val="single" w:sz="18" w:space="8" w:color="00B4D8"/>
        </w:pBdr>
        <w:ind w:left="226"/>
        <w:spacing w:before="240" w:after="120"/>
      </w:pPr>
      <w:r>
        <w:t>6.11 Security Verification</w:t>
      </w:r>
    </w:p>
    <w:p>
      <w:pPr>
        <w:spacing w:before="0" w:after="120"/>
      </w:pPr>
      <w:r>
        <w:t>Security checks before final export:</w:t>
      </w:r>
    </w:p>
    <w:p>
      <w:pPr>
        <w:pStyle w:val="ListBullet"/>
        <w:ind w:left="283"/>
        <w:spacing w:before="0" w:after="60"/>
      </w:pPr>
      <w:r>
        <w:t>Confirm scenario Docker networks remain internal-only.</w:t>
      </w:r>
    </w:p>
    <w:p>
      <w:pPr>
        <w:pStyle w:val="ListBullet"/>
        <w:ind w:left="283"/>
        <w:spacing w:before="0" w:after="60"/>
      </w:pPr>
      <w:r>
        <w:t>Confirm .env is not committed.</w:t>
      </w:r>
    </w:p>
    <w:p>
      <w:pPr>
        <w:pStyle w:val="ListBullet"/>
        <w:ind w:left="283"/>
        <w:spacing w:before="0" w:after="60"/>
      </w:pPr>
      <w:r>
        <w:t>Confirm report screenshots do not expose API keys or tokens.</w:t>
      </w:r>
    </w:p>
    <w:p>
      <w:pPr>
        <w:pStyle w:val="ListBullet"/>
        <w:ind w:left="283"/>
        <w:spacing w:before="0" w:after="60"/>
      </w:pPr>
      <w:r>
        <w:t>Confirm scenario documentation excludes full solution chains and lab-only secrets.</w:t>
      </w:r>
    </w:p>
    <w:p>
      <w:pPr>
        <w:pStyle w:val="ListBullet"/>
        <w:ind w:left="283"/>
        <w:spacing w:before="0" w:after="60"/>
      </w:pPr>
      <w:r>
        <w:t>Confirm AI prompt and AI validation preserve Socratic guidance.</w:t>
      </w:r>
    </w:p>
    <w:p>
      <w:pPr>
        <w:pStyle w:val="ListBullet"/>
        <w:ind w:left="283"/>
        <w:spacing w:before="0" w:after="60"/>
      </w:pPr>
      <w:r>
        <w:t>Confirm public-facing documentation says CyberSim is lab-only.</w:t>
      </w:r>
    </w:p>
    <w:p>
      <w:pPr>
        <w:pStyle w:val="Heading2"/>
        <w:pBdr>
          <w:left w:val="single" w:sz="18" w:space="8" w:color="00B4D8"/>
        </w:pBdr>
        <w:ind w:left="226"/>
        <w:spacing w:before="240" w:after="120"/>
      </w:pPr>
      <w:r>
        <w:t>6.12 Chapter Summary</w:t>
      </w:r>
    </w:p>
    <w:p>
      <w:pPr>
        <w:spacing w:before="0" w:after="120"/>
      </w:pPr>
      <w:r>
        <w:t>CyberSim is installed and operated through repeatable Docker Compose commands, scenario profiles, readiness scripts, and browser smoke tests. The testing approach combines automated checks with manual UX verification so that the final defense package can show both technical correctness and operational readiness.</w:t>
      </w:r>
    </w:p>
    <w:p>
      <w:pPr>
        <w:spacing w:before="0" w:after="0"/>
      </w:pPr>
      <w:r>
        <w:br w:type="page"/>
      </w:r>
    </w:p>
    <w:p>
      <w:pPr>
        <w:shd w:val="clear" w:color="auto" w:fill="0D1B2A"/>
        <w:spacing w:before="0" w:after="0"/>
        <w:jc w:val="left"/>
      </w:pPr>
      <w:r>
        <w:rPr>
          <w:rFonts w:ascii="Times New Roman" w:hAnsi="Times New Roman"/>
          <w:b/>
          <w:color w:val="00B4D8"/>
          <w:sz w:val="20"/>
        </w:rPr>
        <w:t xml:space="preserve">  CHAPTER 7</w:t>
      </w:r>
    </w:p>
    <w:p>
      <w:pPr>
        <w:shd w:val="clear" w:color="auto" w:fill="E8F4F8"/>
        <w:spacing w:before="0" w:after="360"/>
        <w:jc w:val="center"/>
        <w:pBdr>
          <w:bottom w:val="single" w:sz="6" w:space="4" w:color="00B4D8"/>
        </w:pBdr>
      </w:pPr>
      <w:r>
        <w:rPr>
          <w:rFonts w:ascii="Times New Roman" w:hAnsi="Times New Roman"/>
          <w:b/>
          <w:color w:val="0D1B2A"/>
          <w:sz w:val="28"/>
        </w:rPr>
        <w:t>CONCLUSIONS AND FUTURE WORK</w:t>
      </w:r>
    </w:p>
    <w:p>
      <w:pPr>
        <w:pStyle w:val="Heading2"/>
        <w:pBdr>
          <w:left w:val="single" w:sz="18" w:space="8" w:color="00B4D8"/>
        </w:pBdr>
        <w:ind w:left="226"/>
        <w:spacing w:before="240" w:after="120"/>
      </w:pPr>
      <w:r>
        <w:t>7.1 Introduction</w:t>
      </w:r>
    </w:p>
    <w:p>
      <w:pPr>
        <w:spacing w:before="0" w:after="120"/>
      </w:pPr>
      <w:r>
        <w:t>This chapter concludes the CyberSim graduation project report. It reviews the system's achievements against the original objectives, discusses the results and limitations of the current implementation, and proposes future work to expand the platform's educational utility and technical scalability.</w:t>
      </w:r>
    </w:p>
    <w:p>
      <w:pPr>
        <w:pStyle w:val="Heading2"/>
        <w:pBdr>
          <w:left w:val="single" w:sz="18" w:space="8" w:color="00B4D8"/>
        </w:pBdr>
        <w:ind w:left="226"/>
        <w:spacing w:before="240" w:after="120"/>
      </w:pPr>
      <w:r>
        <w:t>7.2 Project Achievements</w:t>
      </w:r>
    </w:p>
    <w:p>
      <w:pPr>
        <w:spacing w:before="0" w:after="120"/>
      </w:pPr>
      <w:r>
        <w:t>The CyberSim platform has successfully achieved all six core objectives defined in Chapter 1. The following sections map each objective to its completed implementation evidence:</w:t>
      </w:r>
    </w:p>
    <w:p>
      <w:pPr>
        <w:pStyle w:val="Heading3"/>
        <w:pBdr>
          <w:left w:val="single" w:sz="10" w:space="6" w:color="17324E"/>
        </w:pBdr>
        <w:ind w:left="170"/>
        <w:spacing w:before="160" w:after="80"/>
      </w:pPr>
      <w:r>
        <w:t>OBJ-01: Safe Scenario-Based Offensive Practice</w:t>
      </w:r>
    </w:p>
    <w:p>
      <w:pPr>
        <w:pStyle w:val="ListBullet"/>
        <w:ind w:left="283"/>
        <w:spacing w:before="0" w:after="60"/>
      </w:pPr>
      <w:r>
        <w:t>Achievement: CyberSim containerizes target environments and binds them to isolated Docker bridge networks (sc01-net, sc02-net, sc03-net) using the internal: true network property. Attacker containers can interact only with services on their assigned scenario network. There is zero internet connectivity or outbound routing to the real host's network, ensuring complete safety.</w:t>
      </w:r>
    </w:p>
    <w:p>
      <w:pPr>
        <w:pStyle w:val="Heading3"/>
        <w:pBdr>
          <w:left w:val="single" w:sz="10" w:space="6" w:color="17324E"/>
        </w:pBdr>
        <w:ind w:left="170"/>
        <w:spacing w:before="160" w:after="80"/>
      </w:pPr>
      <w:r>
        <w:t>OBJ-02: Blue Team Visibility</w:t>
      </w:r>
    </w:p>
    <w:p>
      <w:pPr>
        <w:pStyle w:val="ListBullet"/>
        <w:ind w:left="283"/>
        <w:spacing w:before="0" w:after="60"/>
      </w:pPr>
      <w:r>
        <w:t>Achievement: The Blue Team workspace displays real-time telemetry from target containers. Telemetry flows via Filebeat from container logs (e.g., ModSecurity WAF in SC-01, Samba audit events in SC-02, Postfix logs in SC-03) into an Elasticsearch SIEM instance. The backend polls Elasticsearch and pushes events to the student's browser over WebSockets, allowing event triage and incident notes capture.</w:t>
      </w:r>
    </w:p>
    <w:p>
      <w:pPr>
        <w:pStyle w:val="Heading3"/>
        <w:pBdr>
          <w:left w:val="single" w:sz="10" w:space="6" w:color="17324E"/>
        </w:pBdr>
        <w:ind w:left="170"/>
        <w:spacing w:before="160" w:after="80"/>
      </w:pPr>
      <w:r>
        <w:t>OBJ-03: Learning Support through Bounded Guidance</w:t>
      </w:r>
    </w:p>
    <w:p>
      <w:pPr>
        <w:pStyle w:val="ListBullet"/>
        <w:ind w:left="283"/>
        <w:spacing w:before="0" w:after="60"/>
      </w:pPr>
      <w:r>
        <w:t>Achievement: The platform implements a graduated hint system (Level 1 Concept, Level 2 Strategy, Level 3 Specific Nudge) with score penalties to guide students when stuck. In addition, every command submission is evaluated by a rate-limited, safety-bounded AI monitor powered by Gemini Flash, which returns Socratic questions rather than direct commands or flags. Fallback hints ensure usability if the AI key is unavailable.</w:t>
      </w:r>
    </w:p>
    <w:p>
      <w:pPr>
        <w:pStyle w:val="Heading3"/>
        <w:pBdr>
          <w:left w:val="single" w:sz="10" w:space="6" w:color="17324E"/>
        </w:pBdr>
        <w:ind w:left="170"/>
        <w:spacing w:before="160" w:after="80"/>
      </w:pPr>
      <w:r>
        <w:t>OBJ-04: Methodology and Progress Tracking</w:t>
      </w:r>
    </w:p>
    <w:p>
      <w:pPr>
        <w:pStyle w:val="ListBullet"/>
        <w:ind w:left="283"/>
        <w:spacing w:before="0" w:after="60"/>
      </w:pPr>
      <w:r>
        <w:t>Achievement: CyberSim enforces sequential progression (Reconnaissance -&gt; Scanning -&gt; Exploitation -&gt; Post-Exploitation) via a backend scope enforcer. If a student attempts an exploitation action (e.g., running sqlmap) without documenting reconnaissance findings, the system blocks the command and outputs a guiding warning in the terminal.</w:t>
      </w:r>
    </w:p>
    <w:p>
      <w:pPr>
        <w:pStyle w:val="Heading3"/>
        <w:pBdr>
          <w:left w:val="single" w:sz="10" w:space="6" w:color="17324E"/>
        </w:pBdr>
        <w:ind w:left="170"/>
        <w:spacing w:before="160" w:after="80"/>
      </w:pPr>
      <w:r>
        <w:t>OBJ-05: Scoring and Assessment Support</w:t>
      </w:r>
    </w:p>
    <w:p>
      <w:pPr>
        <w:pStyle w:val="ListBullet"/>
        <w:ind w:left="283"/>
        <w:spacing w:before="0" w:after="60"/>
      </w:pPr>
      <w:r>
        <w:t>Achievement: Student actions, notes, alerts, triage classifications, and hint usages are scored in real time. The Debrief page renders a dual-axis SVG Kill Chain Timeline aligning Red commands with Blue detections, alongside an interactive competency radar chart and score breakdown. Instructors can monitor student metrics, inspect active sessions, and download markdown graduation reports.</w:t>
      </w:r>
    </w:p>
    <w:p>
      <w:pPr>
        <w:pStyle w:val="Heading3"/>
        <w:pBdr>
          <w:left w:val="single" w:sz="10" w:space="6" w:color="17324E"/>
        </w:pBdr>
        <w:ind w:left="170"/>
        <w:spacing w:before="160" w:after="80"/>
      </w:pPr>
      <w:r>
        <w:t>OBJ-06: Deployment and Demonstration Verification</w:t>
      </w:r>
    </w:p>
    <w:p>
      <w:pPr>
        <w:pStyle w:val="ListBullet"/>
        <w:ind w:left="283"/>
        <w:spacing w:before="0" w:after="60"/>
      </w:pPr>
      <w:r>
        <w:t>Achievement: The entire CyberSim stack is packaged into a single local Docker Compose file. A dedicated Python verification script (demo_check.py) runs automated checks on all scenario services, databases, Redis, and Elasticsearch endpoints to confirm the platform's readiness before live presentations or classroom sessions.</w:t>
      </w:r>
    </w:p>
    <w:p>
      <w:pPr>
        <w:pStyle w:val="Heading2"/>
        <w:pBdr>
          <w:left w:val="single" w:sz="18" w:space="8" w:color="00B4D8"/>
        </w:pBdr>
        <w:ind w:left="226"/>
        <w:spacing w:before="240" w:after="120"/>
      </w:pPr>
      <w:r>
        <w:t>7.3 Discussion of Results</w:t>
      </w:r>
    </w:p>
    <w:p>
      <w:pPr>
        <w:spacing w:before="0" w:after="120"/>
      </w:pPr>
      <w:r>
        <w:t>The primary output of this project is a functional, integrated cybersecurity training platform that successfully bridges the gap between offensive and defensive training.</w:t>
      </w:r>
    </w:p>
    <w:p>
      <w:pPr>
        <w:spacing w:before="0" w:after="120"/>
      </w:pPr>
      <w:r>
        <w:t>By linking the Kali PTY stream to live target telemetry, CyberSim makes cause-and-effect visible to students. The custom "Immersive HUD" frontend redesign provides an operator-centric, responsive visual environment, leveraging vanilla Three.js particle grids and glassmorphism.</w:t>
      </w:r>
    </w:p>
    <w:p>
      <w:pPr>
        <w:spacing w:before="0" w:after="120"/>
      </w:pPr>
      <w:r>
        <w:t>The system was verified through automated backend test suites, frontend production builds, and container health checks. The local runtime footprint is optimized to run comfortably on a single host with 16 GB of RAM, fulfilling the requirements for university lab setups.</w:t>
      </w:r>
    </w:p>
    <w:p>
      <w:pPr>
        <w:pStyle w:val="Heading2"/>
        <w:pBdr>
          <w:left w:val="single" w:sz="18" w:space="8" w:color="00B4D8"/>
        </w:pBdr>
        <w:ind w:left="226"/>
        <w:spacing w:before="240" w:after="120"/>
      </w:pPr>
      <w:r>
        <w:t>7.4 Limitations of the Current System</w:t>
      </w:r>
    </w:p>
    <w:p>
      <w:pPr>
        <w:spacing w:before="0" w:after="120"/>
      </w:pPr>
      <w:r>
        <w:t>Despite successful implementation, the platform has several limitations that should be noted:</w:t>
      </w:r>
    </w:p>
    <w:p>
      <w:pPr>
        <w:pStyle w:val="ListNumber"/>
        <w:spacing w:before="0" w:after="60"/>
      </w:pPr>
      <w:r>
        <w:t>Single-Node Resource Bounds: Running PostgreSQL, Redis, Elasticsearch, Filebeat, Nginx, FastAPI, Vite, and multiple scenario target containers on a single host can stress systems with less than 16 GB of RAM. While Compose profiles allow starting scenarios one at a time, resource limits must be carefully managed.</w:t>
      </w:r>
    </w:p>
    <w:p>
      <w:pPr>
        <w:pStyle w:val="ListNumber"/>
        <w:spacing w:before="0" w:after="60"/>
      </w:pPr>
      <w:r>
        <w:t>AI Provider Dependency: The live Socratic tutor depends on external API connectivity (e.g., Google AI Studio/OpenRouter). If the API key is not configured, or if the external service experiences downtime or rate-limiting, the system falls back to pre-seeded static hints, which are less dynamic.</w:t>
      </w:r>
    </w:p>
    <w:p>
      <w:pPr>
        <w:pStyle w:val="ListNumber"/>
        <w:spacing w:before="0" w:after="60"/>
      </w:pPr>
      <w:r>
        <w:t>Manual Export Workflow: While instructors can download student report markdowns and view classroom metrics, the platform does not natively integrate with university Learning Management Systems (LMS) such as Moodle or Canvas for automated grade sync.</w:t>
      </w:r>
    </w:p>
    <w:p>
      <w:pPr>
        <w:pStyle w:val="Heading2"/>
        <w:pBdr>
          <w:left w:val="single" w:sz="18" w:space="8" w:color="00B4D8"/>
        </w:pBdr>
        <w:ind w:left="226"/>
        <w:spacing w:before="240" w:after="120"/>
      </w:pPr>
      <w:r>
        <w:t>7.5 Future Work</w:t>
      </w:r>
    </w:p>
    <w:p>
      <w:pPr>
        <w:spacing w:before="0" w:after="120"/>
      </w:pPr>
      <w:r>
        <w:t>To build on the current foundation, the following enhancements are proposed for future developmental phases:</w:t>
      </w:r>
    </w:p>
    <w:p>
      <w:pPr>
        <w:pStyle w:val="Heading3"/>
        <w:pBdr>
          <w:left w:val="single" w:sz="10" w:space="6" w:color="17324E"/>
        </w:pBdr>
        <w:ind w:left="170"/>
        <w:spacing w:before="160" w:after="80"/>
      </w:pPr>
      <w:r>
        <w:t>7.5.1 Scenario Library Expansion</w:t>
      </w:r>
    </w:p>
    <w:p>
      <w:pPr>
        <w:spacing w:before="0" w:after="120"/>
      </w:pPr>
      <w:r>
        <w:t>Introduce additional scenario profiles to cover other critical areas of cybersecurity:</w:t>
      </w:r>
    </w:p>
    <w:p>
      <w:pPr>
        <w:pStyle w:val="ListBullet"/>
        <w:ind w:left="283"/>
        <w:spacing w:before="0" w:after="60"/>
      </w:pPr>
      <w:r>
        <w:t>SC-04 (Cloud Security): Attacking and defending misconfigured AWS/LocalStack metadata endpoints, IAM policies, and container registries.</w:t>
      </w:r>
    </w:p>
    <w:p>
      <w:pPr>
        <w:pStyle w:val="ListBullet"/>
        <w:ind w:left="283"/>
        <w:spacing w:before="0" w:after="60"/>
      </w:pPr>
      <w:r>
        <w:t>SC-05 (Defensive Forensics): Analyzing memory images, disk logs, and Windows event registries retrospectively in a specialized forensic workbench.</w:t>
      </w:r>
    </w:p>
    <w:p>
      <w:pPr>
        <w:pStyle w:val="Heading3"/>
        <w:pBdr>
          <w:left w:val="single" w:sz="10" w:space="6" w:color="17324E"/>
        </w:pBdr>
        <w:ind w:left="170"/>
        <w:spacing w:before="160" w:after="80"/>
      </w:pPr>
      <w:r>
        <w:t>7.5.2 Offline Local AI Models</w:t>
      </w:r>
    </w:p>
    <w:p>
      <w:pPr>
        <w:spacing w:before="0" w:after="120"/>
      </w:pPr>
      <w:r>
        <w:t>Integrate lightweight, local Socratic models (such as Llama-3-8B-Instruct or Gemma-2-9B via Ollama) running directly on the host machine. This will eliminate dependencies on external API keys, bypass internet access requirements, and ensure complete data privacy within the sandboxed platform.</w:t>
      </w:r>
    </w:p>
    <w:p>
      <w:pPr>
        <w:pStyle w:val="Heading3"/>
        <w:pBdr>
          <w:left w:val="single" w:sz="10" w:space="6" w:color="17324E"/>
        </w:pBdr>
        <w:ind w:left="170"/>
        <w:spacing w:before="160" w:after="80"/>
      </w:pPr>
      <w:r>
        <w:t>7.5.3 Multi-Tenant and Distributed Orchestration</w:t>
      </w:r>
    </w:p>
    <w:p>
      <w:pPr>
        <w:spacing w:before="0" w:after="120"/>
      </w:pPr>
      <w:r>
        <w:t>For university-wide deployments, separate the platform's core services from the scenario runtime:</w:t>
      </w:r>
    </w:p>
    <w:p>
      <w:pPr>
        <w:pStyle w:val="ListBullet"/>
        <w:ind w:left="283"/>
        <w:spacing w:before="0" w:after="60"/>
      </w:pPr>
      <w:r>
        <w:t>Deploy the frontend and backend to a central web server.</w:t>
      </w:r>
    </w:p>
    <w:p>
      <w:pPr>
        <w:pStyle w:val="ListBullet"/>
        <w:ind w:left="283"/>
        <w:spacing w:before="0" w:after="60"/>
      </w:pPr>
      <w:r>
        <w:t>Outsource scenario container provisioning to dedicated, isolated Docker host worker nodes or Kubernetes clusters, isolating student sandboxes at the hypervisor or namespace level.</w:t>
      </w:r>
    </w:p>
    <w:p>
      <w:pPr>
        <w:pStyle w:val="Heading3"/>
        <w:pBdr>
          <w:left w:val="single" w:sz="10" w:space="6" w:color="17324E"/>
        </w:pBdr>
        <w:ind w:left="170"/>
        <w:spacing w:before="160" w:after="80"/>
      </w:pPr>
      <w:r>
        <w:t>7.5.4 Automated LMS Integration</w:t>
      </w:r>
    </w:p>
    <w:p>
      <w:pPr>
        <w:spacing w:before="0" w:after="120"/>
      </w:pPr>
      <w:r>
        <w:t>Implement LTI (Learning Tools Interoperability) support to allow instructors to sync grading rubrics, student scores, and incident reports directly into systems like Moodle, Blackboard, or Canvas.</w:t>
      </w:r>
    </w:p>
    <w:p>
      <w:pPr>
        <w:pStyle w:val="Heading2"/>
        <w:pBdr>
          <w:left w:val="single" w:sz="18" w:space="8" w:color="00B4D8"/>
        </w:pBdr>
        <w:ind w:left="226"/>
        <w:spacing w:before="240" w:after="120"/>
      </w:pPr>
      <w:r>
        <w:t>7.6 Final Reflections</w:t>
      </w:r>
    </w:p>
    <w:p>
      <w:pPr>
        <w:spacing w:before="0" w:after="120"/>
      </w:pPr>
      <w:r>
        <w:t>CyberSim demonstrates that high-fidelity cybersecurity training does not require complex, expensive cloud-based cyber ranges. By using containerization, open-source telemetry tools, and bounded Socratic feedback, it is possible to deliver a safe, dual-perspective learning experience on a single local computer. The platform is ready for university deployment, providing students with the tools to understand both how attacks are executed and how they are detected.</w:t>
      </w:r>
    </w:p>
    <w:p>
      <w:pPr>
        <w:spacing w:before="0" w:after="0"/>
      </w:pPr>
      <w:r>
        <w:br w:type="page"/>
      </w:r>
    </w:p>
    <w:p>
      <w:pPr>
        <w:shd w:val="clear" w:color="auto" w:fill="E8F4F8"/>
        <w:spacing w:before="0" w:after="360"/>
        <w:jc w:val="center"/>
        <w:pBdr>
          <w:bottom w:val="single" w:sz="6" w:space="4" w:color="00B4D8"/>
        </w:pBdr>
      </w:pPr>
      <w:r>
        <w:rPr>
          <w:rFonts w:ascii="Times New Roman" w:hAnsi="Times New Roman"/>
          <w:b/>
          <w:color w:val="0D1B2A"/>
          <w:sz w:val="28"/>
        </w:rPr>
        <w:t>REFERENCES</w:t>
      </w:r>
    </w:p>
    <w:p>
      <w:pPr>
        <w:ind w:left="454" w:hanging="454"/>
        <w:spacing w:before="40" w:after="80"/>
      </w:pPr>
      <w:r>
        <w:rPr>
          <w:rFonts w:ascii="Times New Roman" w:hAnsi="Times New Roman"/>
          <w:sz w:val="22"/>
        </w:rPr>
        <w:t>[1]  King Abdullah II School of Information Technology, The University of Jordan. Guidelines for Preparing Graduation Project-1 and Project-2 Reports. 2022-2023.</w:t>
      </w:r>
    </w:p>
    <w:p>
      <w:pPr>
        <w:ind w:left="454" w:hanging="454"/>
        <w:spacing w:before="40" w:after="80"/>
      </w:pPr>
      <w:r>
        <w:rPr>
          <w:rFonts w:ascii="Times New Roman" w:hAnsi="Times New Roman"/>
          <w:sz w:val="22"/>
        </w:rPr>
        <w:t>[2]  CyberSim repository source files and documentation, local project workspace.</w:t>
      </w:r>
    </w:p>
    <w:p>
      <w:pPr>
        <w:ind w:left="454" w:hanging="454"/>
        <w:spacing w:before="40" w:after="80"/>
      </w:pPr>
      <w:r>
        <w:rPr>
          <w:rFonts w:ascii="Times New Roman" w:hAnsi="Times New Roman"/>
          <w:sz w:val="22"/>
        </w:rPr>
        <w:t>[3]  OWASP Foundation. OWASP Web Security Testing Guide. https://owasp.org/www-project-web-security-testing-guide/ Accessed 2026-05-23.</w:t>
      </w:r>
    </w:p>
    <w:p>
      <w:pPr>
        <w:ind w:left="454" w:hanging="454"/>
        <w:spacing w:before="40" w:after="80"/>
      </w:pPr>
      <w:r>
        <w:rPr>
          <w:rFonts w:ascii="Times New Roman" w:hAnsi="Times New Roman"/>
          <w:sz w:val="22"/>
        </w:rPr>
        <w:t>[4]  OWASP Foundation. OWASP Top 10. https://owasp.org/Top10/ Accessed 2026-05-23.</w:t>
      </w:r>
    </w:p>
    <w:p>
      <w:pPr>
        <w:ind w:left="454" w:hanging="454"/>
        <w:spacing w:before="40" w:after="80"/>
      </w:pPr>
      <w:r>
        <w:rPr>
          <w:rFonts w:ascii="Times New Roman" w:hAnsi="Times New Roman"/>
          <w:sz w:val="22"/>
        </w:rPr>
        <w:t>[5]  MITRE. ATT&amp;CK Enterprise Matrix. https://attack.mitre.org/matrices/enterprise/ Accessed 2026-05-23.</w:t>
      </w:r>
    </w:p>
    <w:p>
      <w:pPr>
        <w:ind w:left="454" w:hanging="454"/>
        <w:spacing w:before="40" w:after="80"/>
      </w:pPr>
      <w:r>
        <w:rPr>
          <w:rFonts w:ascii="Times New Roman" w:hAnsi="Times New Roman"/>
          <w:sz w:val="22"/>
        </w:rPr>
        <w:t>[6]  National Institute of Standards and Technology. Cybersecurity Framework. https://www.nist.gov/cyberframework Accessed 2026-05-23.</w:t>
      </w:r>
    </w:p>
    <w:p>
      <w:pPr>
        <w:ind w:left="454" w:hanging="454"/>
        <w:spacing w:before="40" w:after="80"/>
      </w:pPr>
      <w:r>
        <w:rPr>
          <w:rFonts w:ascii="Times New Roman" w:hAnsi="Times New Roman"/>
          <w:sz w:val="22"/>
        </w:rPr>
        <w:t>[7]  Penetration Testing Execution Standard. PTES Technical Guidelines. http://www.pentest-standard.org/index.php/PTES_Technical_Guidelines Accessed 2026-05-23.</w:t>
      </w:r>
    </w:p>
    <w:p>
      <w:pPr>
        <w:ind w:left="454" w:hanging="454"/>
        <w:spacing w:before="40" w:after="80"/>
      </w:pPr>
      <w:r>
        <w:rPr>
          <w:rFonts w:ascii="Times New Roman" w:hAnsi="Times New Roman"/>
          <w:sz w:val="22"/>
        </w:rPr>
        <w:t>[8]  Docker Docs. Docker Compose. https://docs.docker.com/compose/ Accessed 2026-05-23.</w:t>
      </w:r>
    </w:p>
    <w:p>
      <w:pPr>
        <w:ind w:left="454" w:hanging="454"/>
        <w:spacing w:before="40" w:after="80"/>
      </w:pPr>
      <w:r>
        <w:rPr>
          <w:rFonts w:ascii="Times New Roman" w:hAnsi="Times New Roman"/>
          <w:sz w:val="22"/>
        </w:rPr>
        <w:t>[9]  Docker Docs. Define and manage networks in Docker Compose. https://docs.docker.com/reference/compose-file/networks/ Accessed 2026-05-23.</w:t>
      </w:r>
    </w:p>
    <w:p>
      <w:pPr>
        <w:ind w:left="454" w:hanging="454"/>
        <w:spacing w:before="40" w:after="80"/>
      </w:pPr>
      <w:r>
        <w:rPr>
          <w:rFonts w:ascii="Times New Roman" w:hAnsi="Times New Roman"/>
          <w:sz w:val="22"/>
        </w:rPr>
        <w:t>[10]  FastAPI Documentation. https://fastapi.tiangolo.com/ Accessed 2026-05-23.</w:t>
      </w:r>
    </w:p>
    <w:p>
      <w:pPr>
        <w:ind w:left="454" w:hanging="454"/>
        <w:spacing w:before="40" w:after="80"/>
      </w:pPr>
      <w:r>
        <w:rPr>
          <w:rFonts w:ascii="Times New Roman" w:hAnsi="Times New Roman"/>
          <w:sz w:val="22"/>
        </w:rPr>
        <w:t>[11]  FastAPI Documentation. WebSockets. https://fastapi.tiangolo.com/advanced/websockets/ Accessed 2026-05-23.</w:t>
      </w:r>
    </w:p>
    <w:p>
      <w:pPr>
        <w:ind w:left="454" w:hanging="454"/>
        <w:spacing w:before="40" w:after="80"/>
      </w:pPr>
      <w:r>
        <w:rPr>
          <w:rFonts w:ascii="Times New Roman" w:hAnsi="Times New Roman"/>
          <w:sz w:val="22"/>
        </w:rPr>
        <w:t>[12]  React Documentation. https://react.dev/ Accessed 2026-05-23.</w:t>
      </w:r>
    </w:p>
    <w:p>
      <w:pPr>
        <w:ind w:left="454" w:hanging="454"/>
        <w:spacing w:before="40" w:after="80"/>
      </w:pPr>
      <w:r>
        <w:rPr>
          <w:rFonts w:ascii="Times New Roman" w:hAnsi="Times New Roman"/>
          <w:sz w:val="22"/>
        </w:rPr>
        <w:t>[13]  Vite Documentation. https://vite.dev/guide/ Accessed 2026-05-23.</w:t>
      </w:r>
    </w:p>
    <w:p>
      <w:pPr>
        <w:ind w:left="454" w:hanging="454"/>
        <w:spacing w:before="40" w:after="80"/>
      </w:pPr>
      <w:r>
        <w:rPr>
          <w:rFonts w:ascii="Times New Roman" w:hAnsi="Times New Roman"/>
          <w:sz w:val="22"/>
        </w:rPr>
        <w:t>[14]  PostgreSQL Documentation. https://www.postgresql.org/docs/ Accessed 2026-05-23.</w:t>
      </w:r>
    </w:p>
    <w:p>
      <w:pPr>
        <w:ind w:left="454" w:hanging="454"/>
        <w:spacing w:before="40" w:after="80"/>
      </w:pPr>
      <w:r>
        <w:rPr>
          <w:rFonts w:ascii="Times New Roman" w:hAnsi="Times New Roman"/>
          <w:sz w:val="22"/>
        </w:rPr>
        <w:t>[15]  Redis Documentation. https://redis.io/docs/latest/ Accessed 2026-05-23.</w:t>
      </w:r>
    </w:p>
    <w:p>
      <w:pPr>
        <w:ind w:left="454" w:hanging="454"/>
        <w:spacing w:before="40" w:after="80"/>
      </w:pPr>
      <w:r>
        <w:rPr>
          <w:rFonts w:ascii="Times New Roman" w:hAnsi="Times New Roman"/>
          <w:sz w:val="22"/>
        </w:rPr>
        <w:t>[16]  Elastic Documentation. Filebeat. https://www.elastic.co/docs/reference/beats/filebeat Accessed 2026-05-23.</w:t>
      </w:r>
    </w:p>
    <w:p>
      <w:pPr>
        <w:ind w:left="454" w:hanging="454"/>
        <w:spacing w:before="40" w:after="80"/>
      </w:pPr>
      <w:r>
        <w:rPr>
          <w:rFonts w:ascii="Times New Roman" w:hAnsi="Times New Roman"/>
          <w:sz w:val="22"/>
        </w:rPr>
        <w:t>[17]  Mermaid Documentation. Mermaid CLI. https://mermaid.js.org/config/mermaidCLI Accessed 2026-05-23.</w:t>
      </w:r>
    </w:p>
    <w:p>
      <w:pPr>
        <w:ind w:left="454" w:hanging="454"/>
        <w:spacing w:before="40" w:after="80"/>
      </w:pPr>
      <w:r>
        <w:rPr>
          <w:rFonts w:ascii="Times New Roman" w:hAnsi="Times New Roman"/>
          <w:sz w:val="22"/>
        </w:rPr>
        <w:t>[18]  Canva Developers. Designs platform concepts. https://www.canva.dev/docs/apps/designs/ Accessed 2026-05-23.</w:t>
      </w:r>
    </w:p>
    <w:p>
      <w:pPr>
        <w:ind w:left="454" w:hanging="454"/>
        <w:spacing w:before="40" w:after="80"/>
      </w:pPr>
      <w:r>
        <w:rPr>
          <w:rFonts w:ascii="Times New Roman" w:hAnsi="Times New Roman"/>
          <w:sz w:val="22"/>
        </w:rPr>
        <w:t>[19]  TryHackMe.</w:t>
      </w:r>
    </w:p>
    <w:p>
      <w:pPr>
        <w:ind w:left="454" w:hanging="454"/>
        <w:spacing w:before="40" w:after="80"/>
      </w:pPr>
      <w:r>
        <w:rPr>
          <w:rFonts w:ascii="Times New Roman" w:hAnsi="Times New Roman"/>
          <w:sz w:val="22"/>
        </w:rPr>
        <w:t>[20]  Hack The Box Academy.</w:t>
      </w:r>
    </w:p>
    <w:p>
      <w:pPr>
        <w:ind w:left="454" w:hanging="454"/>
        <w:spacing w:before="40" w:after="80"/>
      </w:pPr>
      <w:r>
        <w:rPr>
          <w:rFonts w:ascii="Times New Roman" w:hAnsi="Times New Roman"/>
          <w:sz w:val="22"/>
        </w:rPr>
        <w:t>[21]  PicoCTF.</w:t>
      </w:r>
    </w:p>
    <w:p>
      <w:pPr>
        <w:ind w:left="454" w:hanging="454"/>
        <w:spacing w:before="40" w:after="80"/>
      </w:pPr>
      <w:r>
        <w:rPr>
          <w:rFonts w:ascii="Times New Roman" w:hAnsi="Times New Roman"/>
          <w:sz w:val="22"/>
        </w:rPr>
        <w:t>[22]  CyberDefenders.</w:t>
      </w:r>
    </w:p>
    <w:p>
      <w:pPr>
        <w:ind w:left="454" w:hanging="454"/>
        <w:spacing w:before="40" w:after="80"/>
      </w:pPr>
      <w:r>
        <w:rPr>
          <w:rFonts w:ascii="Times New Roman" w:hAnsi="Times New Roman"/>
          <w:sz w:val="22"/>
        </w:rPr>
        <w:t>[23]  RangeForce.</w:t>
      </w:r>
    </w:p>
    <w:p>
      <w:pPr>
        <w:ind w:left="454" w:hanging="454"/>
        <w:spacing w:before="40" w:after="80"/>
      </w:pPr>
      <w:r>
        <w:rPr>
          <w:rFonts w:ascii="Times New Roman" w:hAnsi="Times New Roman"/>
          <w:sz w:val="22"/>
        </w:rPr>
        <w:t>[24]  Immersive Labs.</w:t>
      </w:r>
    </w:p>
    <w:p>
      <w:pPr>
        <w:ind w:left="454" w:hanging="454"/>
        <w:spacing w:before="40" w:after="80"/>
      </w:pPr>
      <w:r>
        <w:rPr>
          <w:rFonts w:ascii="Times New Roman" w:hAnsi="Times New Roman"/>
          <w:sz w:val="22"/>
        </w:rPr>
        <w:t>[25]  Splunk Boss of the SOC.</w:t>
      </w:r>
    </w:p>
    <w:p>
      <w:pPr>
        <w:ind w:left="454" w:hanging="454"/>
        <w:spacing w:before="40" w:after="80"/>
      </w:pPr>
      <w:r>
        <w:rPr>
          <w:rFonts w:ascii="Times New Roman" w:hAnsi="Times New Roman"/>
          <w:sz w:val="22"/>
        </w:rPr>
        <w:t>[26]  Security Onion.</w:t>
      </w:r>
    </w:p>
    <w:p>
      <w:pPr>
        <w:ind w:left="454" w:hanging="454"/>
        <w:spacing w:before="40" w:after="80"/>
      </w:pPr>
      <w:r>
        <w:rPr>
          <w:rFonts w:ascii="Times New Roman" w:hAnsi="Times New Roman"/>
          <w:sz w:val="22"/>
        </w:rPr>
        <w:t>[27]  OWASP Juice Shop.</w:t>
      </w:r>
    </w:p>
    <w:p>
      <w:pPr>
        <w:ind w:left="454" w:hanging="454"/>
        <w:spacing w:before="40" w:after="80"/>
      </w:pPr>
      <w:r>
        <w:rPr>
          <w:rFonts w:ascii="Times New Roman" w:hAnsi="Times New Roman"/>
          <w:sz w:val="22"/>
        </w:rPr>
        <w:t>[28]  DVWA.</w:t>
      </w:r>
    </w:p>
    <w:p>
      <w:pPr>
        <w:ind w:left="454" w:hanging="454"/>
        <w:spacing w:before="40" w:after="80"/>
      </w:pPr>
      <w:r>
        <w:rPr>
          <w:rFonts w:ascii="Times New Roman" w:hAnsi="Times New Roman"/>
          <w:sz w:val="22"/>
        </w:rPr>
        <w:t>[29]  Metasploitable.</w:t>
      </w:r>
    </w:p>
    <w:sectPr w:rsidR="00FC693F" w:rsidRPr="0006063C" w:rsidSect="00034616">
      <w:pgSz w:w="11906" w:h="16838"/>
      <w:pgMar w:top="1134" w:right="1134" w:bottom="1134" w:left="1701" w:header="567"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40"/>
      <w:jc w:val="center"/>
      <w:outlineLvl w:val="0"/>
    </w:pPr>
    <w:rPr>
      <w:rFonts w:asciiTheme="majorHAnsi" w:eastAsiaTheme="majorEastAsia" w:hAnsiTheme="majorHAnsi" w:cstheme="majorBidi" w:ascii="Times New Roman" w:hAnsi="Times New Roman"/>
      <w:b/>
      <w:bCs/>
      <w:caps/>
      <w:color w:val="0D1B2A"/>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D1B2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val="0"/>
      <w:color w:val="1732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