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Service développement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0A675A" w:rsidRDefault="000A675A" w:rsidP="000A675A">
      <w:r>
        <w:t xml:space="preserve">Ce document est le fruit du travail d’un groupe d’analyse fonctionnelle du besoin pour un logiciel de </w:t>
      </w:r>
      <w:r>
        <w:t>gestion de CV permettant de concevoir des CV, d’ajouter de nouveau membres par cooptation et consulter les CV des membres. 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Pr="00EF3DC4" w:rsidRDefault="00EF3DC4" w:rsidP="00EF3DC4">
      <w:pPr>
        <w:pStyle w:val="Titre1"/>
        <w:rPr>
          <w:sz w:val="22"/>
          <w:szCs w:val="22"/>
        </w:rPr>
      </w:pPr>
      <w:r>
        <w:lastRenderedPageBreak/>
        <w:t>Description fonctionnelle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>
            <w:bookmarkStart w:id="0" w:name="_GoBack"/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Besoins</w:t>
            </w:r>
          </w:p>
        </w:tc>
      </w:tr>
      <w:bookmarkEnd w:id="0"/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d’éditer son CV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d’éditer ses informations personnelles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la consultation des alertes concernant le stock d’aliquote.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 xml:space="preserve">Permettre l’envoi par mail des alertes à un </w:t>
            </w:r>
            <w:r>
              <w:t>utilisateur</w:t>
            </w:r>
            <w:r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l’exports de l’historique des retraits au format CSV.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l’export des bilan trimestriels au formats CSV.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la génération d’un graphique pour le nombre d’utilisation des aliquotes en fonction du temps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EF3DC4" w:rsidRPr="00EF3DC4" w:rsidRDefault="00EF3DC4" w:rsidP="00EF3DC4"/>
    <w:p w:rsidR="00886C2D" w:rsidRDefault="00886C2D" w:rsidP="000A675A">
      <w:pPr>
        <w:pStyle w:val="Titre1"/>
        <w:numPr>
          <w:ilvl w:val="0"/>
          <w:numId w:val="0"/>
        </w:numPr>
        <w:ind w:left="720"/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CF3" w:rsidRDefault="00A77CF3" w:rsidP="000A675A">
      <w:pPr>
        <w:spacing w:after="0" w:line="240" w:lineRule="auto"/>
      </w:pPr>
      <w:r>
        <w:separator/>
      </w:r>
    </w:p>
  </w:endnote>
  <w:endnote w:type="continuationSeparator" w:id="0">
    <w:p w:rsidR="00A77CF3" w:rsidRDefault="00A77CF3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CF3" w:rsidRDefault="00A77CF3" w:rsidP="000A675A">
      <w:pPr>
        <w:spacing w:after="0" w:line="240" w:lineRule="auto"/>
      </w:pPr>
      <w:r>
        <w:separator/>
      </w:r>
    </w:p>
  </w:footnote>
  <w:footnote w:type="continuationSeparator" w:id="0">
    <w:p w:rsidR="00A77CF3" w:rsidRDefault="00A77CF3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A675A"/>
    <w:rsid w:val="00247B88"/>
    <w:rsid w:val="00886C2D"/>
    <w:rsid w:val="00A77CF3"/>
    <w:rsid w:val="00EF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</cp:revision>
  <dcterms:created xsi:type="dcterms:W3CDTF">2019-01-31T13:09:00Z</dcterms:created>
  <dcterms:modified xsi:type="dcterms:W3CDTF">2019-01-31T13:48:00Z</dcterms:modified>
</cp:coreProperties>
</file>