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W w:w="10456" w:type="dxa"/>
        <w:tblInd w:w="-10" w:type="dxa"/>
        <w:tblCellMar>
          <w:left w:w="98" w:type="dxa"/>
        </w:tblCellMar>
        <w:tblLook w:val="04A0" w:firstRow="1" w:lastRow="0" w:firstColumn="1" w:lastColumn="0" w:noHBand="0" w:noVBand="1"/>
      </w:tblPr>
      <w:tblGrid>
        <w:gridCol w:w="3485"/>
        <w:gridCol w:w="3485"/>
        <w:gridCol w:w="3486"/>
      </w:tblGrid>
      <w:tr w:rsidR="00631A76" w14:paraId="21F7BFA2" w14:textId="77777777">
        <w:tc>
          <w:tcPr>
            <w:tcW w:w="10456" w:type="dxa"/>
            <w:gridSpan w:val="3"/>
            <w:shd w:val="clear" w:color="auto" w:fill="auto"/>
            <w:tcMar>
              <w:left w:w="98" w:type="dxa"/>
            </w:tcMar>
          </w:tcPr>
          <w:p w14:paraId="67EF8AE2" w14:textId="77777777" w:rsidR="00631A76" w:rsidRDefault="00F72E45">
            <w:pPr>
              <w:spacing w:before="240" w:line="240" w:lineRule="auto"/>
              <w:rPr>
                <w:b/>
                <w:sz w:val="32"/>
                <w:szCs w:val="32"/>
              </w:rPr>
            </w:pPr>
            <w:r>
              <w:rPr>
                <w:noProof/>
              </w:rPr>
              <w:drawing>
                <wp:anchor distT="0" distB="0" distL="114300" distR="114300" simplePos="0" relativeHeight="2" behindDoc="0" locked="0" layoutInCell="1" allowOverlap="1" wp14:anchorId="5440CC79" wp14:editId="54F115D9">
                  <wp:simplePos x="0" y="0"/>
                  <wp:positionH relativeFrom="column">
                    <wp:posOffset>5014595</wp:posOffset>
                  </wp:positionH>
                  <wp:positionV relativeFrom="paragraph">
                    <wp:posOffset>-8255</wp:posOffset>
                  </wp:positionV>
                  <wp:extent cx="1492250" cy="709295"/>
                  <wp:effectExtent l="0" t="0" r="0" b="0"/>
                  <wp:wrapNone/>
                  <wp:docPr id="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8"/>
                          <pic:cNvPicPr>
                            <a:picLocks noChangeAspect="1" noChangeArrowheads="1"/>
                          </pic:cNvPicPr>
                        </pic:nvPicPr>
                        <pic:blipFill>
                          <a:blip r:embed="rId8"/>
                          <a:stretch>
                            <a:fillRect/>
                          </a:stretch>
                        </pic:blipFill>
                        <pic:spPr bwMode="auto">
                          <a:xfrm>
                            <a:off x="0" y="0"/>
                            <a:ext cx="1492250" cy="709295"/>
                          </a:xfrm>
                          <a:prstGeom prst="rect">
                            <a:avLst/>
                          </a:prstGeom>
                        </pic:spPr>
                      </pic:pic>
                    </a:graphicData>
                  </a:graphic>
                </wp:anchor>
              </w:drawing>
            </w:r>
            <w:r>
              <w:rPr>
                <w:sz w:val="32"/>
                <w:szCs w:val="32"/>
              </w:rPr>
              <w:t xml:space="preserve">Projet : </w:t>
            </w:r>
            <w:r>
              <w:rPr>
                <w:b/>
                <w:sz w:val="32"/>
                <w:szCs w:val="32"/>
              </w:rPr>
              <w:t>Gestion des Stocks d’Anticorps (GSA)</w:t>
            </w:r>
            <w:r>
              <w:rPr>
                <w:sz w:val="32"/>
                <w:szCs w:val="32"/>
              </w:rPr>
              <w:t xml:space="preserve"> </w:t>
            </w:r>
          </w:p>
          <w:p w14:paraId="6BAFE27B" w14:textId="77777777" w:rsidR="00631A76" w:rsidRDefault="00631A76">
            <w:pPr>
              <w:spacing w:after="0" w:line="240" w:lineRule="auto"/>
              <w:rPr>
                <w:b/>
              </w:rPr>
            </w:pPr>
          </w:p>
          <w:p w14:paraId="5590757A" w14:textId="77777777" w:rsidR="00631A76" w:rsidRDefault="00631A76">
            <w:pPr>
              <w:spacing w:after="0" w:line="240" w:lineRule="auto"/>
            </w:pPr>
          </w:p>
        </w:tc>
      </w:tr>
      <w:tr w:rsidR="00631A76" w14:paraId="0DD51B85" w14:textId="77777777">
        <w:tc>
          <w:tcPr>
            <w:tcW w:w="10456" w:type="dxa"/>
            <w:gridSpan w:val="3"/>
            <w:shd w:val="clear" w:color="auto" w:fill="auto"/>
            <w:tcMar>
              <w:left w:w="98" w:type="dxa"/>
            </w:tcMar>
          </w:tcPr>
          <w:p w14:paraId="387F7C6C" w14:textId="77777777" w:rsidR="00631A76" w:rsidRDefault="00F72E45">
            <w:pPr>
              <w:spacing w:before="120" w:after="0" w:line="240" w:lineRule="auto"/>
              <w:jc w:val="center"/>
              <w:rPr>
                <w:b/>
                <w:sz w:val="32"/>
                <w:szCs w:val="32"/>
              </w:rPr>
            </w:pPr>
            <w:r>
              <w:rPr>
                <w:b/>
                <w:sz w:val="32"/>
                <w:szCs w:val="32"/>
              </w:rPr>
              <w:t>Manuel d’utilisation</w:t>
            </w:r>
          </w:p>
        </w:tc>
      </w:tr>
      <w:tr w:rsidR="00631A76" w14:paraId="54AD81F1" w14:textId="77777777">
        <w:tc>
          <w:tcPr>
            <w:tcW w:w="3485" w:type="dxa"/>
            <w:shd w:val="clear" w:color="auto" w:fill="8EAADB" w:themeFill="accent1" w:themeFillTint="99"/>
            <w:tcMar>
              <w:left w:w="98" w:type="dxa"/>
            </w:tcMar>
          </w:tcPr>
          <w:p w14:paraId="438D8074" w14:textId="77777777" w:rsidR="00631A76" w:rsidRDefault="00F72E45">
            <w:pPr>
              <w:spacing w:after="0" w:line="240" w:lineRule="auto"/>
              <w:jc w:val="center"/>
            </w:pPr>
            <w:proofErr w:type="spellStart"/>
            <w:r>
              <w:t>Ref</w:t>
            </w:r>
            <w:proofErr w:type="spellEnd"/>
            <w:r>
              <w:t xml:space="preserve"> doc : MAN</w:t>
            </w:r>
          </w:p>
        </w:tc>
        <w:tc>
          <w:tcPr>
            <w:tcW w:w="3485" w:type="dxa"/>
            <w:shd w:val="clear" w:color="auto" w:fill="8EAADB" w:themeFill="accent1" w:themeFillTint="99"/>
            <w:tcMar>
              <w:left w:w="98" w:type="dxa"/>
            </w:tcMar>
          </w:tcPr>
          <w:p w14:paraId="2685B264" w14:textId="77777777" w:rsidR="00631A76" w:rsidRDefault="00F72E45">
            <w:pPr>
              <w:spacing w:after="0" w:line="240" w:lineRule="auto"/>
              <w:jc w:val="center"/>
            </w:pPr>
            <w:r>
              <w:t>Version : 1.3</w:t>
            </w:r>
          </w:p>
        </w:tc>
        <w:tc>
          <w:tcPr>
            <w:tcW w:w="3486" w:type="dxa"/>
            <w:shd w:val="clear" w:color="auto" w:fill="8EAADB" w:themeFill="accent1" w:themeFillTint="99"/>
            <w:tcMar>
              <w:left w:w="98" w:type="dxa"/>
            </w:tcMar>
          </w:tcPr>
          <w:p w14:paraId="72196E68" w14:textId="77777777" w:rsidR="00631A76" w:rsidRDefault="00F72E45">
            <w:pPr>
              <w:spacing w:after="0" w:line="240" w:lineRule="auto"/>
              <w:jc w:val="center"/>
            </w:pPr>
            <w:r>
              <w:t>Statut : approuvé</w:t>
            </w:r>
          </w:p>
        </w:tc>
      </w:tr>
      <w:tr w:rsidR="00631A76" w14:paraId="169BF442" w14:textId="77777777">
        <w:tc>
          <w:tcPr>
            <w:tcW w:w="10456" w:type="dxa"/>
            <w:gridSpan w:val="3"/>
            <w:shd w:val="clear" w:color="auto" w:fill="auto"/>
            <w:tcMar>
              <w:left w:w="98" w:type="dxa"/>
            </w:tcMar>
          </w:tcPr>
          <w:p w14:paraId="1F5EE5A0" w14:textId="77777777" w:rsidR="00631A76" w:rsidRDefault="00F72E45">
            <w:pPr>
              <w:spacing w:before="240" w:after="0" w:line="240" w:lineRule="auto"/>
            </w:pPr>
            <w:r>
              <w:t>Ce document fait office de manuel d’utilisation pour l’utilisateur final.</w:t>
            </w:r>
          </w:p>
        </w:tc>
      </w:tr>
    </w:tbl>
    <w:p w14:paraId="77F6463D" w14:textId="77777777" w:rsidR="00631A76" w:rsidRDefault="00631A76"/>
    <w:tbl>
      <w:tblPr>
        <w:tblStyle w:val="Grilledutableau"/>
        <w:tblW w:w="10485" w:type="dxa"/>
        <w:tblInd w:w="-10" w:type="dxa"/>
        <w:tblCellMar>
          <w:left w:w="98" w:type="dxa"/>
        </w:tblCellMar>
        <w:tblLook w:val="04A0" w:firstRow="1" w:lastRow="0" w:firstColumn="1" w:lastColumn="0" w:noHBand="0" w:noVBand="1"/>
      </w:tblPr>
      <w:tblGrid>
        <w:gridCol w:w="2021"/>
        <w:gridCol w:w="914"/>
        <w:gridCol w:w="3215"/>
        <w:gridCol w:w="1642"/>
        <w:gridCol w:w="2693"/>
      </w:tblGrid>
      <w:tr w:rsidR="00631A76" w14:paraId="77356F5B" w14:textId="77777777">
        <w:tc>
          <w:tcPr>
            <w:tcW w:w="10485" w:type="dxa"/>
            <w:gridSpan w:val="5"/>
            <w:shd w:val="clear" w:color="auto" w:fill="8EAADB" w:themeFill="accent1" w:themeFillTint="99"/>
            <w:tcMar>
              <w:left w:w="98" w:type="dxa"/>
            </w:tcMar>
          </w:tcPr>
          <w:p w14:paraId="3DF19031" w14:textId="77777777" w:rsidR="00631A76" w:rsidRDefault="00F72E45">
            <w:pPr>
              <w:spacing w:before="40" w:after="0" w:line="240" w:lineRule="auto"/>
              <w:jc w:val="center"/>
              <w:rPr>
                <w:b/>
                <w:sz w:val="24"/>
                <w:szCs w:val="24"/>
              </w:rPr>
            </w:pPr>
            <w:r>
              <w:rPr>
                <w:b/>
                <w:sz w:val="24"/>
                <w:szCs w:val="24"/>
              </w:rPr>
              <w:t>Liste des participants au groupe projet</w:t>
            </w:r>
          </w:p>
        </w:tc>
      </w:tr>
      <w:tr w:rsidR="00631A76" w14:paraId="11107A51" w14:textId="77777777">
        <w:tc>
          <w:tcPr>
            <w:tcW w:w="2021" w:type="dxa"/>
            <w:shd w:val="clear" w:color="auto" w:fill="8EAADB" w:themeFill="accent1" w:themeFillTint="99"/>
            <w:tcMar>
              <w:left w:w="98" w:type="dxa"/>
            </w:tcMar>
          </w:tcPr>
          <w:p w14:paraId="57FDE1CE" w14:textId="77777777" w:rsidR="00631A76" w:rsidRDefault="00F72E45">
            <w:pPr>
              <w:spacing w:after="0" w:line="240" w:lineRule="auto"/>
              <w:jc w:val="center"/>
            </w:pPr>
            <w:r>
              <w:t>Nom</w:t>
            </w:r>
          </w:p>
        </w:tc>
        <w:tc>
          <w:tcPr>
            <w:tcW w:w="914" w:type="dxa"/>
            <w:shd w:val="clear" w:color="auto" w:fill="8EAADB" w:themeFill="accent1" w:themeFillTint="99"/>
            <w:tcMar>
              <w:left w:w="98" w:type="dxa"/>
            </w:tcMar>
          </w:tcPr>
          <w:p w14:paraId="41CC7D78" w14:textId="77777777" w:rsidR="00631A76" w:rsidRDefault="00F72E45">
            <w:pPr>
              <w:spacing w:after="0" w:line="240" w:lineRule="auto"/>
              <w:jc w:val="center"/>
            </w:pPr>
            <w:r>
              <w:t>Initiales</w:t>
            </w:r>
          </w:p>
        </w:tc>
        <w:tc>
          <w:tcPr>
            <w:tcW w:w="3215" w:type="dxa"/>
            <w:shd w:val="clear" w:color="auto" w:fill="8EAADB" w:themeFill="accent1" w:themeFillTint="99"/>
            <w:tcMar>
              <w:left w:w="98" w:type="dxa"/>
            </w:tcMar>
          </w:tcPr>
          <w:p w14:paraId="5CF63211" w14:textId="77777777" w:rsidR="00631A76" w:rsidRDefault="00F72E45">
            <w:pPr>
              <w:spacing w:after="0" w:line="240" w:lineRule="auto"/>
              <w:jc w:val="center"/>
            </w:pPr>
            <w:r>
              <w:t>Email</w:t>
            </w:r>
          </w:p>
        </w:tc>
        <w:tc>
          <w:tcPr>
            <w:tcW w:w="1642" w:type="dxa"/>
            <w:shd w:val="clear" w:color="auto" w:fill="8EAADB" w:themeFill="accent1" w:themeFillTint="99"/>
            <w:tcMar>
              <w:left w:w="98" w:type="dxa"/>
            </w:tcMar>
          </w:tcPr>
          <w:p w14:paraId="6BEBAF55" w14:textId="77777777" w:rsidR="00631A76" w:rsidRDefault="00F72E45">
            <w:pPr>
              <w:spacing w:after="0" w:line="240" w:lineRule="auto"/>
              <w:jc w:val="center"/>
            </w:pPr>
            <w:r>
              <w:t>Appartenance</w:t>
            </w:r>
          </w:p>
        </w:tc>
        <w:tc>
          <w:tcPr>
            <w:tcW w:w="2693" w:type="dxa"/>
            <w:shd w:val="clear" w:color="auto" w:fill="8EAADB" w:themeFill="accent1" w:themeFillTint="99"/>
            <w:tcMar>
              <w:left w:w="98" w:type="dxa"/>
            </w:tcMar>
          </w:tcPr>
          <w:p w14:paraId="4BB24511" w14:textId="77777777" w:rsidR="00631A76" w:rsidRDefault="00F72E45">
            <w:pPr>
              <w:spacing w:after="0" w:line="240" w:lineRule="auto"/>
              <w:jc w:val="center"/>
            </w:pPr>
            <w:r>
              <w:t>Qualité/Rôle</w:t>
            </w:r>
          </w:p>
        </w:tc>
      </w:tr>
      <w:tr w:rsidR="00631A76" w14:paraId="63C6EE6E" w14:textId="77777777">
        <w:tc>
          <w:tcPr>
            <w:tcW w:w="2021" w:type="dxa"/>
            <w:shd w:val="clear" w:color="auto" w:fill="auto"/>
            <w:tcMar>
              <w:left w:w="98" w:type="dxa"/>
            </w:tcMar>
          </w:tcPr>
          <w:p w14:paraId="4031206F" w14:textId="77777777" w:rsidR="00631A76" w:rsidRDefault="00F72E45">
            <w:pPr>
              <w:spacing w:after="0" w:line="240" w:lineRule="auto"/>
            </w:pPr>
            <w:r>
              <w:t>Ayoub El Yousfi</w:t>
            </w:r>
          </w:p>
        </w:tc>
        <w:tc>
          <w:tcPr>
            <w:tcW w:w="914" w:type="dxa"/>
            <w:shd w:val="clear" w:color="auto" w:fill="auto"/>
            <w:tcMar>
              <w:left w:w="98" w:type="dxa"/>
            </w:tcMar>
          </w:tcPr>
          <w:p w14:paraId="37B62634" w14:textId="77777777" w:rsidR="00631A76" w:rsidRDefault="00F72E45">
            <w:pPr>
              <w:spacing w:after="0" w:line="240" w:lineRule="auto"/>
            </w:pPr>
            <w:r>
              <w:t>AE</w:t>
            </w:r>
          </w:p>
        </w:tc>
        <w:tc>
          <w:tcPr>
            <w:tcW w:w="3215" w:type="dxa"/>
            <w:shd w:val="clear" w:color="auto" w:fill="auto"/>
            <w:tcMar>
              <w:left w:w="98" w:type="dxa"/>
            </w:tcMar>
          </w:tcPr>
          <w:p w14:paraId="61E47799" w14:textId="77777777" w:rsidR="00631A76" w:rsidRDefault="00F72E45">
            <w:pPr>
              <w:spacing w:after="0" w:line="240" w:lineRule="auto"/>
            </w:pPr>
            <w:r>
              <w:t>ayoub.elyousfi@etu.univ-amu.fr</w:t>
            </w:r>
          </w:p>
        </w:tc>
        <w:tc>
          <w:tcPr>
            <w:tcW w:w="1642" w:type="dxa"/>
            <w:shd w:val="clear" w:color="auto" w:fill="auto"/>
            <w:tcMar>
              <w:left w:w="98" w:type="dxa"/>
            </w:tcMar>
          </w:tcPr>
          <w:p w14:paraId="14CD1934" w14:textId="77777777" w:rsidR="00631A76" w:rsidRDefault="00F72E45">
            <w:pPr>
              <w:spacing w:after="0" w:line="240" w:lineRule="auto"/>
            </w:pPr>
            <w:r>
              <w:t>Université Aix-Marseille</w:t>
            </w:r>
          </w:p>
        </w:tc>
        <w:tc>
          <w:tcPr>
            <w:tcW w:w="2693" w:type="dxa"/>
            <w:shd w:val="clear" w:color="auto" w:fill="auto"/>
            <w:tcMar>
              <w:left w:w="98" w:type="dxa"/>
            </w:tcMar>
          </w:tcPr>
          <w:p w14:paraId="1B4C9398" w14:textId="77777777" w:rsidR="00631A76" w:rsidRDefault="00F72E45">
            <w:pPr>
              <w:spacing w:after="0" w:line="240" w:lineRule="auto"/>
            </w:pPr>
            <w:r>
              <w:t>Développeur</w:t>
            </w:r>
          </w:p>
        </w:tc>
      </w:tr>
      <w:tr w:rsidR="00631A76" w14:paraId="56E14CE3" w14:textId="77777777">
        <w:tc>
          <w:tcPr>
            <w:tcW w:w="2021" w:type="dxa"/>
            <w:shd w:val="clear" w:color="auto" w:fill="auto"/>
            <w:tcMar>
              <w:left w:w="98" w:type="dxa"/>
            </w:tcMar>
          </w:tcPr>
          <w:p w14:paraId="61B5E559" w14:textId="77777777" w:rsidR="00631A76" w:rsidRDefault="00F72E45">
            <w:pPr>
              <w:spacing w:after="0" w:line="240" w:lineRule="auto"/>
            </w:pPr>
            <w:r>
              <w:t xml:space="preserve">Joël </w:t>
            </w:r>
            <w:proofErr w:type="spellStart"/>
            <w:r>
              <w:t>Forward</w:t>
            </w:r>
            <w:proofErr w:type="spellEnd"/>
          </w:p>
        </w:tc>
        <w:tc>
          <w:tcPr>
            <w:tcW w:w="914" w:type="dxa"/>
            <w:shd w:val="clear" w:color="auto" w:fill="auto"/>
            <w:tcMar>
              <w:left w:w="98" w:type="dxa"/>
            </w:tcMar>
          </w:tcPr>
          <w:p w14:paraId="1A2C7D0C" w14:textId="77777777" w:rsidR="00631A76" w:rsidRDefault="00F72E45">
            <w:pPr>
              <w:spacing w:after="0" w:line="240" w:lineRule="auto"/>
            </w:pPr>
            <w:r>
              <w:t>JF</w:t>
            </w:r>
          </w:p>
        </w:tc>
        <w:tc>
          <w:tcPr>
            <w:tcW w:w="3215" w:type="dxa"/>
            <w:shd w:val="clear" w:color="auto" w:fill="auto"/>
            <w:tcMar>
              <w:left w:w="98" w:type="dxa"/>
            </w:tcMar>
          </w:tcPr>
          <w:p w14:paraId="37C5F68C" w14:textId="77777777" w:rsidR="00631A76" w:rsidRDefault="00F72E45">
            <w:pPr>
              <w:spacing w:after="0" w:line="240" w:lineRule="auto"/>
            </w:pPr>
            <w:r>
              <w:t>joel.forward@etu.univ-amu.fr</w:t>
            </w:r>
          </w:p>
        </w:tc>
        <w:tc>
          <w:tcPr>
            <w:tcW w:w="1642" w:type="dxa"/>
            <w:shd w:val="clear" w:color="auto" w:fill="auto"/>
            <w:tcMar>
              <w:left w:w="98" w:type="dxa"/>
            </w:tcMar>
          </w:tcPr>
          <w:p w14:paraId="409033BF" w14:textId="77777777" w:rsidR="00631A76" w:rsidRDefault="00F72E45">
            <w:pPr>
              <w:spacing w:after="0" w:line="240" w:lineRule="auto"/>
            </w:pPr>
            <w:r>
              <w:t>Université Aix-Marseille</w:t>
            </w:r>
          </w:p>
        </w:tc>
        <w:tc>
          <w:tcPr>
            <w:tcW w:w="2693" w:type="dxa"/>
            <w:shd w:val="clear" w:color="auto" w:fill="auto"/>
            <w:tcMar>
              <w:left w:w="98" w:type="dxa"/>
            </w:tcMar>
          </w:tcPr>
          <w:p w14:paraId="771E0CE3" w14:textId="77777777" w:rsidR="00631A76" w:rsidRDefault="00F72E45">
            <w:pPr>
              <w:spacing w:after="0" w:line="240" w:lineRule="auto"/>
            </w:pPr>
            <w:r>
              <w:t>Développeur</w:t>
            </w:r>
          </w:p>
        </w:tc>
      </w:tr>
      <w:tr w:rsidR="00631A76" w14:paraId="1E378314" w14:textId="77777777">
        <w:tc>
          <w:tcPr>
            <w:tcW w:w="2021" w:type="dxa"/>
            <w:shd w:val="clear" w:color="auto" w:fill="auto"/>
            <w:tcMar>
              <w:left w:w="98" w:type="dxa"/>
            </w:tcMar>
          </w:tcPr>
          <w:p w14:paraId="1C4F7403" w14:textId="77777777" w:rsidR="00631A76" w:rsidRDefault="00F72E45">
            <w:pPr>
              <w:spacing w:after="0" w:line="240" w:lineRule="auto"/>
            </w:pPr>
            <w:r>
              <w:t>Mariana Andujar</w:t>
            </w:r>
          </w:p>
        </w:tc>
        <w:tc>
          <w:tcPr>
            <w:tcW w:w="914" w:type="dxa"/>
            <w:shd w:val="clear" w:color="auto" w:fill="auto"/>
            <w:tcMar>
              <w:left w:w="98" w:type="dxa"/>
            </w:tcMar>
          </w:tcPr>
          <w:p w14:paraId="2F225EDF" w14:textId="77777777" w:rsidR="00631A76" w:rsidRDefault="00F72E45">
            <w:pPr>
              <w:spacing w:after="0" w:line="240" w:lineRule="auto"/>
            </w:pPr>
            <w:r>
              <w:t>MA</w:t>
            </w:r>
          </w:p>
        </w:tc>
        <w:tc>
          <w:tcPr>
            <w:tcW w:w="3215" w:type="dxa"/>
            <w:shd w:val="clear" w:color="auto" w:fill="auto"/>
            <w:tcMar>
              <w:left w:w="98" w:type="dxa"/>
            </w:tcMar>
          </w:tcPr>
          <w:p w14:paraId="549E6B4D" w14:textId="77777777" w:rsidR="00631A76" w:rsidRDefault="00F72E45">
            <w:pPr>
              <w:spacing w:after="0" w:line="240" w:lineRule="auto"/>
            </w:pPr>
            <w:r>
              <w:t>mariana.andujar@univamu.fr</w:t>
            </w:r>
          </w:p>
        </w:tc>
        <w:tc>
          <w:tcPr>
            <w:tcW w:w="1642" w:type="dxa"/>
            <w:shd w:val="clear" w:color="auto" w:fill="auto"/>
            <w:tcMar>
              <w:left w:w="98" w:type="dxa"/>
            </w:tcMar>
          </w:tcPr>
          <w:p w14:paraId="5C873E17" w14:textId="77777777" w:rsidR="00631A76" w:rsidRDefault="00F72E45">
            <w:pPr>
              <w:spacing w:after="0" w:line="240" w:lineRule="auto"/>
            </w:pPr>
            <w:r>
              <w:t>IBDM</w:t>
            </w:r>
          </w:p>
        </w:tc>
        <w:tc>
          <w:tcPr>
            <w:tcW w:w="2693" w:type="dxa"/>
            <w:shd w:val="clear" w:color="auto" w:fill="auto"/>
            <w:tcMar>
              <w:left w:w="98" w:type="dxa"/>
            </w:tcMar>
          </w:tcPr>
          <w:p w14:paraId="4B65DF62" w14:textId="77777777" w:rsidR="00631A76" w:rsidRDefault="00F72E45">
            <w:pPr>
              <w:spacing w:after="0" w:line="240" w:lineRule="auto"/>
            </w:pPr>
            <w:r>
              <w:t>Responsable adjointe du service développement</w:t>
            </w:r>
          </w:p>
        </w:tc>
      </w:tr>
      <w:tr w:rsidR="00631A76" w14:paraId="2AEEBBFA" w14:textId="77777777">
        <w:tc>
          <w:tcPr>
            <w:tcW w:w="2021" w:type="dxa"/>
            <w:shd w:val="clear" w:color="auto" w:fill="auto"/>
            <w:tcMar>
              <w:left w:w="98" w:type="dxa"/>
            </w:tcMar>
          </w:tcPr>
          <w:p w14:paraId="52AC4CE3" w14:textId="77777777" w:rsidR="00631A76" w:rsidRDefault="00F72E45">
            <w:pPr>
              <w:spacing w:after="0" w:line="240" w:lineRule="auto"/>
            </w:pPr>
            <w:r>
              <w:t xml:space="preserve">Magali </w:t>
            </w:r>
            <w:proofErr w:type="spellStart"/>
            <w:r>
              <w:t>Contensin</w:t>
            </w:r>
            <w:proofErr w:type="spellEnd"/>
          </w:p>
        </w:tc>
        <w:tc>
          <w:tcPr>
            <w:tcW w:w="914" w:type="dxa"/>
            <w:shd w:val="clear" w:color="auto" w:fill="auto"/>
            <w:tcMar>
              <w:left w:w="98" w:type="dxa"/>
            </w:tcMar>
          </w:tcPr>
          <w:p w14:paraId="370E8A44" w14:textId="77777777" w:rsidR="00631A76" w:rsidRDefault="00F72E45">
            <w:pPr>
              <w:spacing w:after="0" w:line="240" w:lineRule="auto"/>
            </w:pPr>
            <w:r>
              <w:t>MC</w:t>
            </w:r>
          </w:p>
        </w:tc>
        <w:tc>
          <w:tcPr>
            <w:tcW w:w="3215" w:type="dxa"/>
            <w:shd w:val="clear" w:color="auto" w:fill="auto"/>
            <w:tcMar>
              <w:left w:w="98" w:type="dxa"/>
            </w:tcMar>
          </w:tcPr>
          <w:p w14:paraId="43DB1876" w14:textId="77777777" w:rsidR="00631A76" w:rsidRDefault="00F72E45">
            <w:pPr>
              <w:spacing w:after="0" w:line="240" w:lineRule="auto"/>
            </w:pPr>
            <w:r>
              <w:t>magali.contensin@univ-amu.fr</w:t>
            </w:r>
          </w:p>
        </w:tc>
        <w:tc>
          <w:tcPr>
            <w:tcW w:w="1642" w:type="dxa"/>
            <w:shd w:val="clear" w:color="auto" w:fill="auto"/>
            <w:tcMar>
              <w:left w:w="98" w:type="dxa"/>
            </w:tcMar>
          </w:tcPr>
          <w:p w14:paraId="474644D4" w14:textId="77777777" w:rsidR="00631A76" w:rsidRDefault="00F72E45">
            <w:pPr>
              <w:spacing w:after="0" w:line="240" w:lineRule="auto"/>
            </w:pPr>
            <w:r>
              <w:t>IBDM</w:t>
            </w:r>
          </w:p>
        </w:tc>
        <w:tc>
          <w:tcPr>
            <w:tcW w:w="2693" w:type="dxa"/>
            <w:shd w:val="clear" w:color="auto" w:fill="auto"/>
            <w:tcMar>
              <w:left w:w="98" w:type="dxa"/>
            </w:tcMar>
          </w:tcPr>
          <w:p w14:paraId="6DCB4A4F" w14:textId="77777777" w:rsidR="00631A76" w:rsidRDefault="00F72E45">
            <w:pPr>
              <w:spacing w:after="0" w:line="240" w:lineRule="auto"/>
            </w:pPr>
            <w:r>
              <w:t>Responsable du service développement</w:t>
            </w:r>
          </w:p>
        </w:tc>
      </w:tr>
      <w:tr w:rsidR="00631A76" w14:paraId="2DB48D24" w14:textId="77777777">
        <w:tc>
          <w:tcPr>
            <w:tcW w:w="2021" w:type="dxa"/>
            <w:shd w:val="clear" w:color="auto" w:fill="auto"/>
            <w:tcMar>
              <w:left w:w="98" w:type="dxa"/>
            </w:tcMar>
          </w:tcPr>
          <w:p w14:paraId="23AE224A" w14:textId="77777777" w:rsidR="00631A76" w:rsidRDefault="00F72E45">
            <w:pPr>
              <w:spacing w:after="0" w:line="240" w:lineRule="auto"/>
            </w:pPr>
            <w:r>
              <w:t>Pierre Vincent</w:t>
            </w:r>
          </w:p>
        </w:tc>
        <w:tc>
          <w:tcPr>
            <w:tcW w:w="914" w:type="dxa"/>
            <w:shd w:val="clear" w:color="auto" w:fill="auto"/>
            <w:tcMar>
              <w:left w:w="98" w:type="dxa"/>
            </w:tcMar>
          </w:tcPr>
          <w:p w14:paraId="6A663AC3" w14:textId="77777777" w:rsidR="00631A76" w:rsidRDefault="00F72E45">
            <w:pPr>
              <w:spacing w:after="0" w:line="240" w:lineRule="auto"/>
            </w:pPr>
            <w:r>
              <w:t>PV</w:t>
            </w:r>
          </w:p>
        </w:tc>
        <w:tc>
          <w:tcPr>
            <w:tcW w:w="3215" w:type="dxa"/>
            <w:shd w:val="clear" w:color="auto" w:fill="auto"/>
            <w:tcMar>
              <w:left w:w="98" w:type="dxa"/>
            </w:tcMar>
          </w:tcPr>
          <w:p w14:paraId="6EE9286C" w14:textId="77777777" w:rsidR="00631A76" w:rsidRDefault="00F72E45">
            <w:pPr>
              <w:spacing w:after="0" w:line="240" w:lineRule="auto"/>
            </w:pPr>
            <w:r>
              <w:t>pierre.vincent.1@etu.univ-amu.fr</w:t>
            </w:r>
          </w:p>
        </w:tc>
        <w:tc>
          <w:tcPr>
            <w:tcW w:w="1642" w:type="dxa"/>
            <w:shd w:val="clear" w:color="auto" w:fill="auto"/>
            <w:tcMar>
              <w:left w:w="98" w:type="dxa"/>
            </w:tcMar>
          </w:tcPr>
          <w:p w14:paraId="01C0B26C" w14:textId="77777777" w:rsidR="00631A76" w:rsidRDefault="00F72E45">
            <w:pPr>
              <w:spacing w:after="0" w:line="240" w:lineRule="auto"/>
            </w:pPr>
            <w:r>
              <w:t>Université Aix-Marseille</w:t>
            </w:r>
          </w:p>
        </w:tc>
        <w:tc>
          <w:tcPr>
            <w:tcW w:w="2693" w:type="dxa"/>
            <w:shd w:val="clear" w:color="auto" w:fill="auto"/>
            <w:tcMar>
              <w:left w:w="98" w:type="dxa"/>
            </w:tcMar>
          </w:tcPr>
          <w:p w14:paraId="58897E06" w14:textId="77777777" w:rsidR="00631A76" w:rsidRDefault="00F72E45">
            <w:pPr>
              <w:spacing w:after="0" w:line="240" w:lineRule="auto"/>
            </w:pPr>
            <w:r>
              <w:t>Développeur</w:t>
            </w:r>
          </w:p>
        </w:tc>
      </w:tr>
      <w:tr w:rsidR="00631A76" w14:paraId="1BF394AD" w14:textId="77777777">
        <w:tc>
          <w:tcPr>
            <w:tcW w:w="2021" w:type="dxa"/>
            <w:shd w:val="clear" w:color="auto" w:fill="auto"/>
            <w:tcMar>
              <w:left w:w="98" w:type="dxa"/>
            </w:tcMar>
          </w:tcPr>
          <w:p w14:paraId="02976A36" w14:textId="77777777" w:rsidR="00631A76" w:rsidRDefault="00F72E45">
            <w:pPr>
              <w:spacing w:after="0" w:line="240" w:lineRule="auto"/>
            </w:pPr>
            <w:r>
              <w:t xml:space="preserve">Mohamed </w:t>
            </w:r>
            <w:proofErr w:type="spellStart"/>
            <w:r>
              <w:t>Siraj</w:t>
            </w:r>
            <w:proofErr w:type="spellEnd"/>
            <w:r>
              <w:t xml:space="preserve"> </w:t>
            </w:r>
            <w:proofErr w:type="spellStart"/>
            <w:r>
              <w:t>Achabbak</w:t>
            </w:r>
            <w:proofErr w:type="spellEnd"/>
          </w:p>
        </w:tc>
        <w:tc>
          <w:tcPr>
            <w:tcW w:w="914" w:type="dxa"/>
            <w:shd w:val="clear" w:color="auto" w:fill="auto"/>
            <w:tcMar>
              <w:left w:w="98" w:type="dxa"/>
            </w:tcMar>
          </w:tcPr>
          <w:p w14:paraId="05D23BB7" w14:textId="77777777" w:rsidR="00631A76" w:rsidRDefault="00F72E45">
            <w:pPr>
              <w:spacing w:after="0" w:line="240" w:lineRule="auto"/>
            </w:pPr>
            <w:r>
              <w:t>SA</w:t>
            </w:r>
          </w:p>
        </w:tc>
        <w:tc>
          <w:tcPr>
            <w:tcW w:w="3215" w:type="dxa"/>
            <w:shd w:val="clear" w:color="auto" w:fill="auto"/>
            <w:tcMar>
              <w:left w:w="98" w:type="dxa"/>
            </w:tcMar>
          </w:tcPr>
          <w:p w14:paraId="6D498165" w14:textId="77777777" w:rsidR="00631A76" w:rsidRDefault="00F72E45">
            <w:pPr>
              <w:spacing w:after="0" w:line="240" w:lineRule="auto"/>
            </w:pPr>
            <w:r>
              <w:t>mohamed-siraj.achabbak@etu.univ-amu.fr</w:t>
            </w:r>
          </w:p>
        </w:tc>
        <w:tc>
          <w:tcPr>
            <w:tcW w:w="1642" w:type="dxa"/>
            <w:shd w:val="clear" w:color="auto" w:fill="auto"/>
            <w:tcMar>
              <w:left w:w="98" w:type="dxa"/>
            </w:tcMar>
          </w:tcPr>
          <w:p w14:paraId="37F5ED14" w14:textId="77777777" w:rsidR="00631A76" w:rsidRDefault="00F72E45">
            <w:pPr>
              <w:spacing w:after="0" w:line="240" w:lineRule="auto"/>
            </w:pPr>
            <w:r>
              <w:t>Université Aix-Marseille</w:t>
            </w:r>
          </w:p>
        </w:tc>
        <w:tc>
          <w:tcPr>
            <w:tcW w:w="2693" w:type="dxa"/>
            <w:shd w:val="clear" w:color="auto" w:fill="auto"/>
            <w:tcMar>
              <w:left w:w="98" w:type="dxa"/>
            </w:tcMar>
          </w:tcPr>
          <w:p w14:paraId="7094EA76" w14:textId="77777777" w:rsidR="00631A76" w:rsidRDefault="00F72E45">
            <w:pPr>
              <w:spacing w:after="0" w:line="240" w:lineRule="auto"/>
            </w:pPr>
            <w:r>
              <w:t>Développeur</w:t>
            </w:r>
          </w:p>
        </w:tc>
      </w:tr>
      <w:tr w:rsidR="00631A76" w14:paraId="051F7878" w14:textId="77777777">
        <w:tc>
          <w:tcPr>
            <w:tcW w:w="2021" w:type="dxa"/>
            <w:shd w:val="clear" w:color="auto" w:fill="auto"/>
            <w:tcMar>
              <w:left w:w="98" w:type="dxa"/>
            </w:tcMar>
          </w:tcPr>
          <w:p w14:paraId="6A9B6239" w14:textId="77777777" w:rsidR="00631A76" w:rsidRDefault="00F72E45">
            <w:pPr>
              <w:spacing w:after="0" w:line="240" w:lineRule="auto"/>
            </w:pPr>
            <w:r>
              <w:t xml:space="preserve">Youssef </w:t>
            </w:r>
            <w:proofErr w:type="spellStart"/>
            <w:r>
              <w:t>Jellab</w:t>
            </w:r>
            <w:proofErr w:type="spellEnd"/>
          </w:p>
        </w:tc>
        <w:tc>
          <w:tcPr>
            <w:tcW w:w="914" w:type="dxa"/>
            <w:shd w:val="clear" w:color="auto" w:fill="auto"/>
            <w:tcMar>
              <w:left w:w="98" w:type="dxa"/>
            </w:tcMar>
          </w:tcPr>
          <w:p w14:paraId="66141971" w14:textId="77777777" w:rsidR="00631A76" w:rsidRDefault="00F72E45">
            <w:pPr>
              <w:spacing w:after="0" w:line="240" w:lineRule="auto"/>
            </w:pPr>
            <w:r>
              <w:t>YJ</w:t>
            </w:r>
          </w:p>
        </w:tc>
        <w:tc>
          <w:tcPr>
            <w:tcW w:w="3215" w:type="dxa"/>
            <w:shd w:val="clear" w:color="auto" w:fill="auto"/>
            <w:tcMar>
              <w:left w:w="98" w:type="dxa"/>
            </w:tcMar>
          </w:tcPr>
          <w:p w14:paraId="2C21041B" w14:textId="77777777" w:rsidR="00631A76" w:rsidRDefault="00F72E45">
            <w:pPr>
              <w:spacing w:after="0" w:line="240" w:lineRule="auto"/>
            </w:pPr>
            <w:r>
              <w:t>youssef.jellab@etu.univ-amu.fr</w:t>
            </w:r>
          </w:p>
        </w:tc>
        <w:tc>
          <w:tcPr>
            <w:tcW w:w="1642" w:type="dxa"/>
            <w:shd w:val="clear" w:color="auto" w:fill="auto"/>
            <w:tcMar>
              <w:left w:w="98" w:type="dxa"/>
            </w:tcMar>
          </w:tcPr>
          <w:p w14:paraId="09A7438C" w14:textId="77777777" w:rsidR="00631A76" w:rsidRDefault="00F72E45">
            <w:pPr>
              <w:spacing w:after="0" w:line="240" w:lineRule="auto"/>
            </w:pPr>
            <w:r>
              <w:t>Université Aix-Marseille</w:t>
            </w:r>
          </w:p>
        </w:tc>
        <w:tc>
          <w:tcPr>
            <w:tcW w:w="2693" w:type="dxa"/>
            <w:shd w:val="clear" w:color="auto" w:fill="auto"/>
            <w:tcMar>
              <w:left w:w="98" w:type="dxa"/>
            </w:tcMar>
          </w:tcPr>
          <w:p w14:paraId="70D70D20" w14:textId="77777777" w:rsidR="00631A76" w:rsidRDefault="00F72E45">
            <w:pPr>
              <w:spacing w:after="0" w:line="240" w:lineRule="auto"/>
            </w:pPr>
            <w:r>
              <w:t>Développeur</w:t>
            </w:r>
          </w:p>
        </w:tc>
      </w:tr>
    </w:tbl>
    <w:p w14:paraId="235D402E" w14:textId="77777777" w:rsidR="00631A76" w:rsidRDefault="00631A76">
      <w:pPr>
        <w:jc w:val="right"/>
        <w:rPr>
          <w:i/>
          <w:sz w:val="18"/>
          <w:szCs w:val="18"/>
        </w:rPr>
      </w:pPr>
    </w:p>
    <w:tbl>
      <w:tblPr>
        <w:tblStyle w:val="Grilledutableau"/>
        <w:tblW w:w="10456" w:type="dxa"/>
        <w:tblInd w:w="-10" w:type="dxa"/>
        <w:tblCellMar>
          <w:left w:w="98" w:type="dxa"/>
        </w:tblCellMar>
        <w:tblLook w:val="04A0" w:firstRow="1" w:lastRow="0" w:firstColumn="1" w:lastColumn="0" w:noHBand="0" w:noVBand="1"/>
      </w:tblPr>
      <w:tblGrid>
        <w:gridCol w:w="3485"/>
        <w:gridCol w:w="2744"/>
        <w:gridCol w:w="4227"/>
      </w:tblGrid>
      <w:tr w:rsidR="00631A76" w14:paraId="36A99611" w14:textId="77777777">
        <w:tc>
          <w:tcPr>
            <w:tcW w:w="10456" w:type="dxa"/>
            <w:gridSpan w:val="3"/>
            <w:shd w:val="clear" w:color="auto" w:fill="8EAADB" w:themeFill="accent1" w:themeFillTint="99"/>
            <w:tcMar>
              <w:left w:w="98" w:type="dxa"/>
            </w:tcMar>
          </w:tcPr>
          <w:p w14:paraId="4B73DB1C" w14:textId="77777777" w:rsidR="00631A76" w:rsidRDefault="00F72E45">
            <w:pPr>
              <w:spacing w:before="40" w:after="0" w:line="240" w:lineRule="auto"/>
              <w:jc w:val="center"/>
              <w:rPr>
                <w:b/>
                <w:sz w:val="24"/>
                <w:szCs w:val="24"/>
              </w:rPr>
            </w:pPr>
            <w:r>
              <w:rPr>
                <w:b/>
                <w:sz w:val="24"/>
                <w:szCs w:val="24"/>
              </w:rPr>
              <w:t>Liste de diffusion du document</w:t>
            </w:r>
          </w:p>
        </w:tc>
      </w:tr>
      <w:tr w:rsidR="00631A76" w14:paraId="72928ACA" w14:textId="77777777">
        <w:tc>
          <w:tcPr>
            <w:tcW w:w="3485" w:type="dxa"/>
            <w:shd w:val="clear" w:color="auto" w:fill="8EAADB" w:themeFill="accent1" w:themeFillTint="99"/>
            <w:tcMar>
              <w:left w:w="98" w:type="dxa"/>
            </w:tcMar>
          </w:tcPr>
          <w:p w14:paraId="22EEDC4D" w14:textId="77777777" w:rsidR="00631A76" w:rsidRDefault="00F72E45">
            <w:pPr>
              <w:spacing w:after="0" w:line="240" w:lineRule="auto"/>
              <w:jc w:val="center"/>
            </w:pPr>
            <w:r>
              <w:t>Destinataire</w:t>
            </w:r>
          </w:p>
        </w:tc>
        <w:tc>
          <w:tcPr>
            <w:tcW w:w="2744" w:type="dxa"/>
            <w:shd w:val="clear" w:color="auto" w:fill="8EAADB" w:themeFill="accent1" w:themeFillTint="99"/>
            <w:tcMar>
              <w:left w:w="98" w:type="dxa"/>
            </w:tcMar>
          </w:tcPr>
          <w:p w14:paraId="40862C72" w14:textId="77777777" w:rsidR="00631A76" w:rsidRDefault="00F72E45">
            <w:pPr>
              <w:spacing w:after="0" w:line="240" w:lineRule="auto"/>
              <w:jc w:val="center"/>
            </w:pPr>
            <w:r>
              <w:t>Version(s) diffusée(s)</w:t>
            </w:r>
          </w:p>
        </w:tc>
        <w:tc>
          <w:tcPr>
            <w:tcW w:w="4227" w:type="dxa"/>
            <w:shd w:val="clear" w:color="auto" w:fill="8EAADB" w:themeFill="accent1" w:themeFillTint="99"/>
            <w:tcMar>
              <w:left w:w="98" w:type="dxa"/>
            </w:tcMar>
          </w:tcPr>
          <w:p w14:paraId="7663ED46" w14:textId="77777777" w:rsidR="00631A76" w:rsidRDefault="00F72E45">
            <w:pPr>
              <w:spacing w:after="0" w:line="240" w:lineRule="auto"/>
              <w:jc w:val="center"/>
            </w:pPr>
            <w:r>
              <w:t>Date de diffusion de la dernière version</w:t>
            </w:r>
          </w:p>
        </w:tc>
      </w:tr>
      <w:tr w:rsidR="00631A76" w14:paraId="542D249E" w14:textId="77777777">
        <w:tc>
          <w:tcPr>
            <w:tcW w:w="3485" w:type="dxa"/>
            <w:shd w:val="clear" w:color="auto" w:fill="auto"/>
            <w:tcMar>
              <w:left w:w="98" w:type="dxa"/>
            </w:tcMar>
          </w:tcPr>
          <w:p w14:paraId="7AE36B07" w14:textId="77777777" w:rsidR="00631A76" w:rsidRDefault="00F72E45">
            <w:pPr>
              <w:spacing w:after="0" w:line="240" w:lineRule="auto"/>
            </w:pPr>
            <w:r>
              <w:t>Participants</w:t>
            </w:r>
          </w:p>
        </w:tc>
        <w:tc>
          <w:tcPr>
            <w:tcW w:w="2744" w:type="dxa"/>
            <w:shd w:val="clear" w:color="auto" w:fill="auto"/>
            <w:tcMar>
              <w:left w:w="98" w:type="dxa"/>
            </w:tcMar>
          </w:tcPr>
          <w:p w14:paraId="018DF14B" w14:textId="77777777" w:rsidR="00631A76" w:rsidRDefault="00F72E45">
            <w:pPr>
              <w:spacing w:after="0" w:line="240" w:lineRule="auto"/>
            </w:pPr>
            <w:r>
              <w:t>1.2</w:t>
            </w:r>
          </w:p>
        </w:tc>
        <w:tc>
          <w:tcPr>
            <w:tcW w:w="4227" w:type="dxa"/>
            <w:shd w:val="clear" w:color="auto" w:fill="auto"/>
            <w:tcMar>
              <w:left w:w="98" w:type="dxa"/>
            </w:tcMar>
          </w:tcPr>
          <w:p w14:paraId="3D6E8690" w14:textId="77777777" w:rsidR="00631A76" w:rsidRDefault="00F72E45">
            <w:pPr>
              <w:spacing w:after="0" w:line="240" w:lineRule="auto"/>
            </w:pPr>
            <w:r>
              <w:t>25/03/2019</w:t>
            </w:r>
          </w:p>
        </w:tc>
      </w:tr>
      <w:tr w:rsidR="00631A76" w14:paraId="1DF6F08C" w14:textId="77777777">
        <w:tc>
          <w:tcPr>
            <w:tcW w:w="3485" w:type="dxa"/>
            <w:shd w:val="clear" w:color="auto" w:fill="DD8383"/>
            <w:tcMar>
              <w:left w:w="98" w:type="dxa"/>
            </w:tcMar>
          </w:tcPr>
          <w:p w14:paraId="62E2B2B0" w14:textId="77777777" w:rsidR="00631A76" w:rsidRDefault="00F72E45">
            <w:pPr>
              <w:spacing w:before="120" w:after="0" w:line="240" w:lineRule="auto"/>
              <w:rPr>
                <w:b/>
              </w:rPr>
            </w:pPr>
            <w:r>
              <w:rPr>
                <w:b/>
              </w:rPr>
              <w:t>Restriction de diffusion</w:t>
            </w:r>
          </w:p>
        </w:tc>
        <w:tc>
          <w:tcPr>
            <w:tcW w:w="6971" w:type="dxa"/>
            <w:gridSpan w:val="2"/>
            <w:shd w:val="clear" w:color="auto" w:fill="DD8383"/>
            <w:tcMar>
              <w:left w:w="98" w:type="dxa"/>
            </w:tcMar>
          </w:tcPr>
          <w:p w14:paraId="2DEDFC5B" w14:textId="77777777" w:rsidR="00631A76" w:rsidRDefault="00F72E45">
            <w:pPr>
              <w:spacing w:after="0" w:line="240" w:lineRule="auto"/>
            </w:pPr>
            <w:r>
              <w:t>Ce document ne doit pas être copié ou diffusé à un tiers hors de la liste de diffusion sans l’accord du chef de projet MOA</w:t>
            </w:r>
          </w:p>
        </w:tc>
      </w:tr>
    </w:tbl>
    <w:p w14:paraId="2576FB42" w14:textId="77777777" w:rsidR="00631A76" w:rsidRDefault="00631A76">
      <w:pPr>
        <w:rPr>
          <w:sz w:val="24"/>
          <w:szCs w:val="24"/>
        </w:rPr>
      </w:pPr>
    </w:p>
    <w:tbl>
      <w:tblPr>
        <w:tblStyle w:val="Grilledutableau"/>
        <w:tblW w:w="10455" w:type="dxa"/>
        <w:tblInd w:w="-10" w:type="dxa"/>
        <w:tblCellMar>
          <w:left w:w="98" w:type="dxa"/>
        </w:tblCellMar>
        <w:tblLook w:val="04A0" w:firstRow="1" w:lastRow="0" w:firstColumn="1" w:lastColumn="0" w:noHBand="0" w:noVBand="1"/>
      </w:tblPr>
      <w:tblGrid>
        <w:gridCol w:w="1422"/>
        <w:gridCol w:w="1453"/>
        <w:gridCol w:w="1490"/>
        <w:gridCol w:w="1607"/>
        <w:gridCol w:w="1442"/>
        <w:gridCol w:w="1494"/>
        <w:gridCol w:w="1547"/>
      </w:tblGrid>
      <w:tr w:rsidR="00631A76" w14:paraId="58A44631" w14:textId="77777777">
        <w:tc>
          <w:tcPr>
            <w:tcW w:w="10454" w:type="dxa"/>
            <w:gridSpan w:val="7"/>
            <w:shd w:val="clear" w:color="auto" w:fill="8EAADB" w:themeFill="accent1" w:themeFillTint="99"/>
            <w:tcMar>
              <w:left w:w="98" w:type="dxa"/>
            </w:tcMar>
          </w:tcPr>
          <w:p w14:paraId="6091E8FE" w14:textId="77777777" w:rsidR="00631A76" w:rsidRDefault="00F72E45">
            <w:pPr>
              <w:spacing w:before="40" w:after="0" w:line="240" w:lineRule="auto"/>
              <w:jc w:val="center"/>
              <w:rPr>
                <w:b/>
                <w:sz w:val="24"/>
                <w:szCs w:val="24"/>
              </w:rPr>
            </w:pPr>
            <w:r>
              <w:rPr>
                <w:b/>
                <w:sz w:val="24"/>
                <w:szCs w:val="24"/>
              </w:rPr>
              <w:t>Historique des révisions du document</w:t>
            </w:r>
          </w:p>
        </w:tc>
      </w:tr>
      <w:tr w:rsidR="00631A76" w14:paraId="2B38A2AF" w14:textId="77777777">
        <w:tc>
          <w:tcPr>
            <w:tcW w:w="1421" w:type="dxa"/>
            <w:shd w:val="clear" w:color="auto" w:fill="8EAADB" w:themeFill="accent1" w:themeFillTint="99"/>
            <w:tcMar>
              <w:left w:w="98" w:type="dxa"/>
            </w:tcMar>
          </w:tcPr>
          <w:p w14:paraId="3125B18D" w14:textId="77777777" w:rsidR="00631A76" w:rsidRDefault="00F72E45">
            <w:pPr>
              <w:spacing w:after="0" w:line="240" w:lineRule="auto"/>
              <w:jc w:val="center"/>
            </w:pPr>
            <w:r>
              <w:t>Version</w:t>
            </w:r>
          </w:p>
        </w:tc>
        <w:tc>
          <w:tcPr>
            <w:tcW w:w="1453" w:type="dxa"/>
            <w:shd w:val="clear" w:color="auto" w:fill="8EAADB" w:themeFill="accent1" w:themeFillTint="99"/>
            <w:tcMar>
              <w:left w:w="98" w:type="dxa"/>
            </w:tcMar>
          </w:tcPr>
          <w:p w14:paraId="0E192958" w14:textId="77777777" w:rsidR="00631A76" w:rsidRDefault="00F72E45">
            <w:pPr>
              <w:spacing w:after="0" w:line="240" w:lineRule="auto"/>
              <w:jc w:val="center"/>
            </w:pPr>
            <w:r>
              <w:t>Date révision</w:t>
            </w:r>
          </w:p>
        </w:tc>
        <w:tc>
          <w:tcPr>
            <w:tcW w:w="1490" w:type="dxa"/>
            <w:shd w:val="clear" w:color="auto" w:fill="8EAADB" w:themeFill="accent1" w:themeFillTint="99"/>
            <w:tcMar>
              <w:left w:w="98" w:type="dxa"/>
            </w:tcMar>
          </w:tcPr>
          <w:p w14:paraId="7653D481" w14:textId="77777777" w:rsidR="00631A76" w:rsidRDefault="00F72E45">
            <w:pPr>
              <w:spacing w:after="0" w:line="240" w:lineRule="auto"/>
              <w:jc w:val="center"/>
            </w:pPr>
            <w:r>
              <w:t>Page/sections concernées</w:t>
            </w:r>
          </w:p>
        </w:tc>
        <w:tc>
          <w:tcPr>
            <w:tcW w:w="1607" w:type="dxa"/>
            <w:shd w:val="clear" w:color="auto" w:fill="8EAADB" w:themeFill="accent1" w:themeFillTint="99"/>
            <w:tcMar>
              <w:left w:w="98" w:type="dxa"/>
            </w:tcMar>
          </w:tcPr>
          <w:p w14:paraId="090C5A45" w14:textId="77777777" w:rsidR="00631A76" w:rsidRDefault="00F72E45">
            <w:pPr>
              <w:spacing w:after="0" w:line="240" w:lineRule="auto"/>
              <w:jc w:val="center"/>
            </w:pPr>
            <w:r>
              <w:t>Description de la modification</w:t>
            </w:r>
          </w:p>
        </w:tc>
        <w:tc>
          <w:tcPr>
            <w:tcW w:w="1442" w:type="dxa"/>
            <w:shd w:val="clear" w:color="auto" w:fill="8EAADB" w:themeFill="accent1" w:themeFillTint="99"/>
            <w:tcMar>
              <w:left w:w="98" w:type="dxa"/>
            </w:tcMar>
          </w:tcPr>
          <w:p w14:paraId="39EFB0DB" w14:textId="77777777" w:rsidR="00631A76" w:rsidRDefault="00F72E45">
            <w:pPr>
              <w:spacing w:after="0" w:line="240" w:lineRule="auto"/>
              <w:jc w:val="center"/>
            </w:pPr>
            <w:r>
              <w:t>Auteur (initiales)</w:t>
            </w:r>
          </w:p>
        </w:tc>
        <w:tc>
          <w:tcPr>
            <w:tcW w:w="1494" w:type="dxa"/>
            <w:shd w:val="clear" w:color="auto" w:fill="8EAADB" w:themeFill="accent1" w:themeFillTint="99"/>
            <w:tcMar>
              <w:left w:w="98" w:type="dxa"/>
            </w:tcMar>
          </w:tcPr>
          <w:p w14:paraId="3B608658" w14:textId="77777777" w:rsidR="00631A76" w:rsidRDefault="00F72E45">
            <w:pPr>
              <w:spacing w:after="0" w:line="240" w:lineRule="auto"/>
              <w:jc w:val="center"/>
            </w:pPr>
            <w:r>
              <w:t>Date d’approbation</w:t>
            </w:r>
          </w:p>
        </w:tc>
        <w:tc>
          <w:tcPr>
            <w:tcW w:w="1547" w:type="dxa"/>
            <w:shd w:val="clear" w:color="auto" w:fill="8EAADB" w:themeFill="accent1" w:themeFillTint="99"/>
            <w:tcMar>
              <w:left w:w="98" w:type="dxa"/>
            </w:tcMar>
          </w:tcPr>
          <w:p w14:paraId="010EAE12" w14:textId="77777777" w:rsidR="00631A76" w:rsidRDefault="00F72E45">
            <w:pPr>
              <w:spacing w:after="0" w:line="240" w:lineRule="auto"/>
              <w:jc w:val="center"/>
            </w:pPr>
            <w:r>
              <w:t>Approuvé par</w:t>
            </w:r>
          </w:p>
        </w:tc>
      </w:tr>
      <w:tr w:rsidR="00631A76" w14:paraId="174310FD" w14:textId="77777777">
        <w:tc>
          <w:tcPr>
            <w:tcW w:w="1421" w:type="dxa"/>
            <w:shd w:val="clear" w:color="auto" w:fill="auto"/>
            <w:tcMar>
              <w:left w:w="98" w:type="dxa"/>
            </w:tcMar>
          </w:tcPr>
          <w:p w14:paraId="36C5EB9E" w14:textId="77777777" w:rsidR="00631A76" w:rsidRDefault="00F72E45">
            <w:pPr>
              <w:spacing w:after="0" w:line="240" w:lineRule="auto"/>
            </w:pPr>
            <w:r>
              <w:t>1.0</w:t>
            </w:r>
          </w:p>
        </w:tc>
        <w:tc>
          <w:tcPr>
            <w:tcW w:w="1453" w:type="dxa"/>
            <w:shd w:val="clear" w:color="auto" w:fill="auto"/>
            <w:tcMar>
              <w:left w:w="98" w:type="dxa"/>
            </w:tcMar>
          </w:tcPr>
          <w:p w14:paraId="61ECDBC9" w14:textId="77777777" w:rsidR="00631A76" w:rsidRDefault="00F72E45">
            <w:pPr>
              <w:spacing w:after="0" w:line="240" w:lineRule="auto"/>
            </w:pPr>
            <w:r>
              <w:t>18/03/2019</w:t>
            </w:r>
          </w:p>
        </w:tc>
        <w:tc>
          <w:tcPr>
            <w:tcW w:w="1490" w:type="dxa"/>
            <w:shd w:val="clear" w:color="auto" w:fill="auto"/>
            <w:tcMar>
              <w:left w:w="98" w:type="dxa"/>
            </w:tcMar>
          </w:tcPr>
          <w:p w14:paraId="56B885D6" w14:textId="77777777" w:rsidR="00631A76" w:rsidRDefault="00F72E45">
            <w:pPr>
              <w:spacing w:after="0" w:line="240" w:lineRule="auto"/>
            </w:pPr>
            <w:r>
              <w:t>Toutes</w:t>
            </w:r>
          </w:p>
        </w:tc>
        <w:tc>
          <w:tcPr>
            <w:tcW w:w="1607" w:type="dxa"/>
            <w:shd w:val="clear" w:color="auto" w:fill="auto"/>
            <w:tcMar>
              <w:left w:w="98" w:type="dxa"/>
            </w:tcMar>
          </w:tcPr>
          <w:p w14:paraId="7FF33815" w14:textId="77777777" w:rsidR="00631A76" w:rsidRDefault="00F72E45">
            <w:pPr>
              <w:spacing w:after="0" w:line="240" w:lineRule="auto"/>
            </w:pPr>
            <w:r>
              <w:t>Création</w:t>
            </w:r>
          </w:p>
        </w:tc>
        <w:tc>
          <w:tcPr>
            <w:tcW w:w="1442" w:type="dxa"/>
            <w:shd w:val="clear" w:color="auto" w:fill="auto"/>
            <w:tcMar>
              <w:left w:w="98" w:type="dxa"/>
            </w:tcMar>
          </w:tcPr>
          <w:p w14:paraId="30BB7990" w14:textId="77777777" w:rsidR="00631A76" w:rsidRDefault="00F72E45">
            <w:pPr>
              <w:spacing w:after="0" w:line="240" w:lineRule="auto"/>
            </w:pPr>
            <w:r>
              <w:t>PV</w:t>
            </w:r>
          </w:p>
        </w:tc>
        <w:tc>
          <w:tcPr>
            <w:tcW w:w="1494" w:type="dxa"/>
            <w:shd w:val="clear" w:color="auto" w:fill="auto"/>
            <w:tcMar>
              <w:left w:w="98" w:type="dxa"/>
            </w:tcMar>
          </w:tcPr>
          <w:p w14:paraId="23334D93" w14:textId="77777777" w:rsidR="00631A76" w:rsidRDefault="00631A76">
            <w:pPr>
              <w:spacing w:after="0" w:line="240" w:lineRule="auto"/>
            </w:pPr>
          </w:p>
        </w:tc>
        <w:tc>
          <w:tcPr>
            <w:tcW w:w="1547" w:type="dxa"/>
            <w:shd w:val="clear" w:color="auto" w:fill="auto"/>
            <w:tcMar>
              <w:left w:w="98" w:type="dxa"/>
            </w:tcMar>
          </w:tcPr>
          <w:p w14:paraId="0233C617" w14:textId="77777777" w:rsidR="00631A76" w:rsidRDefault="00631A76">
            <w:pPr>
              <w:spacing w:after="0" w:line="240" w:lineRule="auto"/>
            </w:pPr>
          </w:p>
        </w:tc>
      </w:tr>
      <w:tr w:rsidR="00631A76" w14:paraId="47006EA2" w14:textId="77777777">
        <w:tc>
          <w:tcPr>
            <w:tcW w:w="1421" w:type="dxa"/>
            <w:tcBorders>
              <w:top w:val="nil"/>
            </w:tcBorders>
            <w:shd w:val="clear" w:color="auto" w:fill="auto"/>
            <w:tcMar>
              <w:left w:w="98" w:type="dxa"/>
            </w:tcMar>
          </w:tcPr>
          <w:p w14:paraId="02EF68F9" w14:textId="77777777" w:rsidR="00631A76" w:rsidRDefault="00F72E45">
            <w:pPr>
              <w:spacing w:after="0" w:line="240" w:lineRule="auto"/>
            </w:pPr>
            <w:r>
              <w:t>1.1</w:t>
            </w:r>
          </w:p>
        </w:tc>
        <w:tc>
          <w:tcPr>
            <w:tcW w:w="1453" w:type="dxa"/>
            <w:tcBorders>
              <w:top w:val="nil"/>
            </w:tcBorders>
            <w:shd w:val="clear" w:color="auto" w:fill="auto"/>
            <w:tcMar>
              <w:left w:w="98" w:type="dxa"/>
            </w:tcMar>
          </w:tcPr>
          <w:p w14:paraId="359ABF45" w14:textId="77777777" w:rsidR="00631A76" w:rsidRDefault="00F72E45">
            <w:pPr>
              <w:spacing w:after="0" w:line="240" w:lineRule="auto"/>
            </w:pPr>
            <w:r>
              <w:t>20/03/2019</w:t>
            </w:r>
          </w:p>
        </w:tc>
        <w:tc>
          <w:tcPr>
            <w:tcW w:w="1490" w:type="dxa"/>
            <w:tcBorders>
              <w:top w:val="nil"/>
            </w:tcBorders>
            <w:shd w:val="clear" w:color="auto" w:fill="auto"/>
            <w:tcMar>
              <w:left w:w="98" w:type="dxa"/>
            </w:tcMar>
          </w:tcPr>
          <w:p w14:paraId="0CA8975C" w14:textId="77777777" w:rsidR="00631A76" w:rsidRDefault="00F72E45">
            <w:pPr>
              <w:spacing w:after="0" w:line="240" w:lineRule="auto"/>
            </w:pPr>
            <w:r>
              <w:t>IV. 1.</w:t>
            </w:r>
          </w:p>
        </w:tc>
        <w:tc>
          <w:tcPr>
            <w:tcW w:w="1607" w:type="dxa"/>
            <w:tcBorders>
              <w:top w:val="nil"/>
            </w:tcBorders>
            <w:shd w:val="clear" w:color="auto" w:fill="auto"/>
            <w:tcMar>
              <w:left w:w="98" w:type="dxa"/>
            </w:tcMar>
          </w:tcPr>
          <w:p w14:paraId="3AC34E02" w14:textId="77777777" w:rsidR="00631A76" w:rsidRDefault="00F72E45">
            <w:pPr>
              <w:spacing w:after="0" w:line="240" w:lineRule="auto"/>
            </w:pPr>
            <w:r>
              <w:t>Contenu de l’édition de bilan</w:t>
            </w:r>
          </w:p>
        </w:tc>
        <w:tc>
          <w:tcPr>
            <w:tcW w:w="1442" w:type="dxa"/>
            <w:tcBorders>
              <w:top w:val="nil"/>
            </w:tcBorders>
            <w:shd w:val="clear" w:color="auto" w:fill="auto"/>
            <w:tcMar>
              <w:left w:w="98" w:type="dxa"/>
            </w:tcMar>
          </w:tcPr>
          <w:p w14:paraId="7194754B" w14:textId="77777777" w:rsidR="00631A76" w:rsidRDefault="00F72E45">
            <w:pPr>
              <w:spacing w:after="0" w:line="240" w:lineRule="auto"/>
            </w:pPr>
            <w:r>
              <w:t>JF</w:t>
            </w:r>
          </w:p>
        </w:tc>
        <w:tc>
          <w:tcPr>
            <w:tcW w:w="1494" w:type="dxa"/>
            <w:tcBorders>
              <w:top w:val="nil"/>
            </w:tcBorders>
            <w:shd w:val="clear" w:color="auto" w:fill="auto"/>
            <w:tcMar>
              <w:left w:w="98" w:type="dxa"/>
            </w:tcMar>
          </w:tcPr>
          <w:p w14:paraId="6764C4E4" w14:textId="77777777" w:rsidR="00631A76" w:rsidRDefault="00631A76">
            <w:pPr>
              <w:spacing w:after="0" w:line="240" w:lineRule="auto"/>
            </w:pPr>
          </w:p>
        </w:tc>
        <w:tc>
          <w:tcPr>
            <w:tcW w:w="1547" w:type="dxa"/>
            <w:tcBorders>
              <w:top w:val="nil"/>
            </w:tcBorders>
            <w:shd w:val="clear" w:color="auto" w:fill="auto"/>
            <w:tcMar>
              <w:left w:w="98" w:type="dxa"/>
            </w:tcMar>
          </w:tcPr>
          <w:p w14:paraId="1FE24868" w14:textId="77777777" w:rsidR="00631A76" w:rsidRDefault="00631A76">
            <w:pPr>
              <w:spacing w:after="0" w:line="240" w:lineRule="auto"/>
            </w:pPr>
          </w:p>
        </w:tc>
      </w:tr>
      <w:tr w:rsidR="00631A76" w14:paraId="0EECC9D3" w14:textId="77777777">
        <w:tc>
          <w:tcPr>
            <w:tcW w:w="1421" w:type="dxa"/>
            <w:shd w:val="clear" w:color="auto" w:fill="auto"/>
            <w:tcMar>
              <w:left w:w="98" w:type="dxa"/>
            </w:tcMar>
          </w:tcPr>
          <w:p w14:paraId="76A1272C" w14:textId="77777777" w:rsidR="00631A76" w:rsidRDefault="00F72E45">
            <w:pPr>
              <w:spacing w:after="0" w:line="240" w:lineRule="auto"/>
            </w:pPr>
            <w:r>
              <w:t>1.2</w:t>
            </w:r>
          </w:p>
        </w:tc>
        <w:tc>
          <w:tcPr>
            <w:tcW w:w="1453" w:type="dxa"/>
            <w:shd w:val="clear" w:color="auto" w:fill="auto"/>
            <w:tcMar>
              <w:left w:w="98" w:type="dxa"/>
            </w:tcMar>
          </w:tcPr>
          <w:p w14:paraId="1F68B986" w14:textId="77777777" w:rsidR="00631A76" w:rsidRDefault="00F72E45">
            <w:pPr>
              <w:spacing w:after="0" w:line="240" w:lineRule="auto"/>
            </w:pPr>
            <w:r>
              <w:t>25/03/2019</w:t>
            </w:r>
          </w:p>
        </w:tc>
        <w:tc>
          <w:tcPr>
            <w:tcW w:w="1490" w:type="dxa"/>
            <w:shd w:val="clear" w:color="auto" w:fill="auto"/>
            <w:tcMar>
              <w:left w:w="98" w:type="dxa"/>
            </w:tcMar>
          </w:tcPr>
          <w:p w14:paraId="0FA20AF2" w14:textId="77777777" w:rsidR="00631A76" w:rsidRDefault="00F72E45">
            <w:pPr>
              <w:spacing w:after="0" w:line="240" w:lineRule="auto"/>
            </w:pPr>
            <w:r>
              <w:t>IV. 3.</w:t>
            </w:r>
          </w:p>
        </w:tc>
        <w:tc>
          <w:tcPr>
            <w:tcW w:w="1607" w:type="dxa"/>
            <w:shd w:val="clear" w:color="auto" w:fill="auto"/>
            <w:tcMar>
              <w:left w:w="98" w:type="dxa"/>
            </w:tcMar>
          </w:tcPr>
          <w:p w14:paraId="568AA168" w14:textId="77777777" w:rsidR="00631A76" w:rsidRDefault="00F72E45">
            <w:pPr>
              <w:spacing w:after="0" w:line="240" w:lineRule="auto"/>
            </w:pPr>
            <w:r>
              <w:t>Documentation de la consultation d’historique</w:t>
            </w:r>
          </w:p>
        </w:tc>
        <w:tc>
          <w:tcPr>
            <w:tcW w:w="1442" w:type="dxa"/>
            <w:shd w:val="clear" w:color="auto" w:fill="auto"/>
            <w:tcMar>
              <w:left w:w="98" w:type="dxa"/>
            </w:tcMar>
          </w:tcPr>
          <w:p w14:paraId="1F5EF52A" w14:textId="77777777" w:rsidR="00631A76" w:rsidRDefault="00F72E45">
            <w:pPr>
              <w:spacing w:after="0" w:line="240" w:lineRule="auto"/>
            </w:pPr>
            <w:r>
              <w:t>PV</w:t>
            </w:r>
          </w:p>
        </w:tc>
        <w:tc>
          <w:tcPr>
            <w:tcW w:w="1494" w:type="dxa"/>
            <w:shd w:val="clear" w:color="auto" w:fill="auto"/>
            <w:tcMar>
              <w:left w:w="98" w:type="dxa"/>
            </w:tcMar>
          </w:tcPr>
          <w:p w14:paraId="18F012B1" w14:textId="77777777" w:rsidR="00631A76" w:rsidRDefault="00631A76">
            <w:pPr>
              <w:spacing w:after="0" w:line="240" w:lineRule="auto"/>
            </w:pPr>
          </w:p>
        </w:tc>
        <w:tc>
          <w:tcPr>
            <w:tcW w:w="1547" w:type="dxa"/>
            <w:shd w:val="clear" w:color="auto" w:fill="auto"/>
            <w:tcMar>
              <w:left w:w="98" w:type="dxa"/>
            </w:tcMar>
          </w:tcPr>
          <w:p w14:paraId="4D09E040" w14:textId="77777777" w:rsidR="00631A76" w:rsidRDefault="00631A76">
            <w:pPr>
              <w:spacing w:after="0" w:line="240" w:lineRule="auto"/>
            </w:pPr>
          </w:p>
        </w:tc>
      </w:tr>
      <w:tr w:rsidR="00631A76" w14:paraId="4E780364" w14:textId="77777777">
        <w:tc>
          <w:tcPr>
            <w:tcW w:w="1421" w:type="dxa"/>
            <w:tcBorders>
              <w:top w:val="nil"/>
            </w:tcBorders>
            <w:shd w:val="clear" w:color="auto" w:fill="auto"/>
            <w:tcMar>
              <w:left w:w="98" w:type="dxa"/>
            </w:tcMar>
          </w:tcPr>
          <w:p w14:paraId="2D075D93" w14:textId="77777777" w:rsidR="00631A76" w:rsidRDefault="00F72E45">
            <w:pPr>
              <w:spacing w:after="0" w:line="240" w:lineRule="auto"/>
            </w:pPr>
            <w:r>
              <w:t>1.3</w:t>
            </w:r>
          </w:p>
        </w:tc>
        <w:tc>
          <w:tcPr>
            <w:tcW w:w="1453" w:type="dxa"/>
            <w:tcBorders>
              <w:top w:val="nil"/>
            </w:tcBorders>
            <w:shd w:val="clear" w:color="auto" w:fill="auto"/>
            <w:tcMar>
              <w:left w:w="98" w:type="dxa"/>
            </w:tcMar>
          </w:tcPr>
          <w:p w14:paraId="0E9D938B" w14:textId="77777777" w:rsidR="00631A76" w:rsidRDefault="00F72E45">
            <w:pPr>
              <w:spacing w:after="0" w:line="240" w:lineRule="auto"/>
            </w:pPr>
            <w:r>
              <w:t>26/03/2019</w:t>
            </w:r>
          </w:p>
        </w:tc>
        <w:tc>
          <w:tcPr>
            <w:tcW w:w="1490" w:type="dxa"/>
            <w:tcBorders>
              <w:top w:val="nil"/>
            </w:tcBorders>
            <w:shd w:val="clear" w:color="auto" w:fill="auto"/>
            <w:tcMar>
              <w:left w:w="98" w:type="dxa"/>
            </w:tcMar>
          </w:tcPr>
          <w:p w14:paraId="4E31E561" w14:textId="77777777" w:rsidR="00631A76" w:rsidRDefault="00F72E45">
            <w:pPr>
              <w:spacing w:after="0" w:line="240" w:lineRule="auto"/>
            </w:pPr>
            <w:r>
              <w:t>IV. 2.</w:t>
            </w:r>
          </w:p>
        </w:tc>
        <w:tc>
          <w:tcPr>
            <w:tcW w:w="1607" w:type="dxa"/>
            <w:tcBorders>
              <w:top w:val="nil"/>
            </w:tcBorders>
            <w:shd w:val="clear" w:color="auto" w:fill="auto"/>
            <w:tcMar>
              <w:left w:w="98" w:type="dxa"/>
            </w:tcMar>
          </w:tcPr>
          <w:p w14:paraId="6B39A8AE" w14:textId="77777777" w:rsidR="00631A76" w:rsidRDefault="00F72E45">
            <w:pPr>
              <w:spacing w:after="0" w:line="240" w:lineRule="auto"/>
            </w:pPr>
            <w:r>
              <w:t>Contenu de la consultation de bilan</w:t>
            </w:r>
          </w:p>
        </w:tc>
        <w:tc>
          <w:tcPr>
            <w:tcW w:w="1442" w:type="dxa"/>
            <w:tcBorders>
              <w:top w:val="nil"/>
            </w:tcBorders>
            <w:shd w:val="clear" w:color="auto" w:fill="auto"/>
            <w:tcMar>
              <w:left w:w="98" w:type="dxa"/>
            </w:tcMar>
          </w:tcPr>
          <w:p w14:paraId="1E091160" w14:textId="77777777" w:rsidR="00631A76" w:rsidRDefault="00F72E45">
            <w:pPr>
              <w:spacing w:after="0" w:line="240" w:lineRule="auto"/>
            </w:pPr>
            <w:r>
              <w:t>JF</w:t>
            </w:r>
          </w:p>
        </w:tc>
        <w:tc>
          <w:tcPr>
            <w:tcW w:w="1494" w:type="dxa"/>
            <w:tcBorders>
              <w:top w:val="nil"/>
            </w:tcBorders>
            <w:shd w:val="clear" w:color="auto" w:fill="auto"/>
            <w:tcMar>
              <w:left w:w="98" w:type="dxa"/>
            </w:tcMar>
          </w:tcPr>
          <w:p w14:paraId="5CEC5495" w14:textId="77777777" w:rsidR="00631A76" w:rsidRDefault="00F72E45">
            <w:pPr>
              <w:spacing w:after="0" w:line="240" w:lineRule="auto"/>
            </w:pPr>
            <w:r>
              <w:t>26/03/2019</w:t>
            </w:r>
          </w:p>
        </w:tc>
        <w:tc>
          <w:tcPr>
            <w:tcW w:w="1547" w:type="dxa"/>
            <w:tcBorders>
              <w:top w:val="nil"/>
            </w:tcBorders>
            <w:shd w:val="clear" w:color="auto" w:fill="auto"/>
            <w:tcMar>
              <w:left w:w="98" w:type="dxa"/>
            </w:tcMar>
          </w:tcPr>
          <w:p w14:paraId="7175C79F" w14:textId="77777777" w:rsidR="00631A76" w:rsidRDefault="00F72E45">
            <w:pPr>
              <w:spacing w:after="0" w:line="240" w:lineRule="auto"/>
            </w:pPr>
            <w:r>
              <w:t>PV</w:t>
            </w:r>
          </w:p>
        </w:tc>
      </w:tr>
    </w:tbl>
    <w:p w14:paraId="6D26EB11" w14:textId="77777777" w:rsidR="00631A76" w:rsidRDefault="00631A76">
      <w:pPr>
        <w:rPr>
          <w:sz w:val="24"/>
          <w:szCs w:val="24"/>
        </w:rPr>
      </w:pPr>
    </w:p>
    <w:p w14:paraId="0914DFEB" w14:textId="77777777" w:rsidR="00631A76" w:rsidRDefault="00F72E45">
      <w:pPr>
        <w:rPr>
          <w:sz w:val="24"/>
          <w:szCs w:val="24"/>
        </w:rPr>
      </w:pPr>
      <w:r>
        <w:br w:type="page"/>
      </w:r>
    </w:p>
    <w:bookmarkStart w:id="0" w:name="_Toc4456325" w:displacedByCustomXml="next"/>
    <w:sdt>
      <w:sdtPr>
        <w:rPr>
          <w:rFonts w:ascii="Calibri" w:eastAsia="Calibri" w:hAnsi="Calibri" w:cstheme="minorBidi"/>
          <w:color w:val="00000A"/>
          <w:sz w:val="22"/>
          <w:szCs w:val="22"/>
          <w:lang w:eastAsia="en-US"/>
        </w:rPr>
        <w:id w:val="50875443"/>
        <w:docPartObj>
          <w:docPartGallery w:val="Table of Contents"/>
          <w:docPartUnique/>
        </w:docPartObj>
      </w:sdtPr>
      <w:sdtContent>
        <w:p w14:paraId="00DEEDDA" w14:textId="77777777" w:rsidR="00631A76" w:rsidRDefault="00F72E45">
          <w:pPr>
            <w:pStyle w:val="En-ttedetabledesmatires"/>
            <w:jc w:val="center"/>
          </w:pPr>
          <w:r>
            <w:t>Table des matières</w:t>
          </w:r>
          <w:bookmarkEnd w:id="0"/>
        </w:p>
        <w:p w14:paraId="03576F82" w14:textId="77777777" w:rsidR="00631A76" w:rsidRDefault="00631A76"/>
        <w:p w14:paraId="74B201F7" w14:textId="4303545F" w:rsidR="00F72E45" w:rsidRDefault="00F72E45">
          <w:pPr>
            <w:pStyle w:val="TM1"/>
            <w:tabs>
              <w:tab w:val="right" w:leader="dot" w:pos="10456"/>
            </w:tabs>
            <w:rPr>
              <w:rFonts w:asciiTheme="minorHAnsi" w:eastAsiaTheme="minorEastAsia" w:hAnsiTheme="minorHAnsi"/>
              <w:noProof/>
              <w:color w:val="auto"/>
              <w:lang w:eastAsia="fr-FR"/>
            </w:rPr>
          </w:pPr>
          <w:r>
            <w:fldChar w:fldCharType="begin"/>
          </w:r>
          <w:r>
            <w:instrText>TOC \z \o "1-3" \u \h</w:instrText>
          </w:r>
          <w:r>
            <w:fldChar w:fldCharType="separate"/>
          </w:r>
          <w:hyperlink w:anchor="_Toc4456325" w:history="1">
            <w:r w:rsidRPr="00AF7CF8">
              <w:rPr>
                <w:rStyle w:val="Lienhypertexte"/>
                <w:noProof/>
              </w:rPr>
              <w:t>Table des matières</w:t>
            </w:r>
            <w:r>
              <w:rPr>
                <w:noProof/>
                <w:webHidden/>
              </w:rPr>
              <w:tab/>
            </w:r>
            <w:r>
              <w:rPr>
                <w:noProof/>
                <w:webHidden/>
              </w:rPr>
              <w:fldChar w:fldCharType="begin"/>
            </w:r>
            <w:r>
              <w:rPr>
                <w:noProof/>
                <w:webHidden/>
              </w:rPr>
              <w:instrText xml:space="preserve"> PAGEREF _Toc4456325 \h </w:instrText>
            </w:r>
            <w:r>
              <w:rPr>
                <w:noProof/>
                <w:webHidden/>
              </w:rPr>
            </w:r>
            <w:r>
              <w:rPr>
                <w:noProof/>
                <w:webHidden/>
              </w:rPr>
              <w:fldChar w:fldCharType="separate"/>
            </w:r>
            <w:r w:rsidR="00C5624D">
              <w:rPr>
                <w:noProof/>
                <w:webHidden/>
              </w:rPr>
              <w:t>2</w:t>
            </w:r>
            <w:r>
              <w:rPr>
                <w:noProof/>
                <w:webHidden/>
              </w:rPr>
              <w:fldChar w:fldCharType="end"/>
            </w:r>
          </w:hyperlink>
        </w:p>
        <w:p w14:paraId="6C0263C7" w14:textId="35A0D8B8" w:rsidR="00F72E45" w:rsidRDefault="00F72E45">
          <w:pPr>
            <w:pStyle w:val="TM1"/>
            <w:tabs>
              <w:tab w:val="left" w:pos="440"/>
              <w:tab w:val="right" w:leader="dot" w:pos="10456"/>
            </w:tabs>
            <w:rPr>
              <w:rFonts w:asciiTheme="minorHAnsi" w:eastAsiaTheme="minorEastAsia" w:hAnsiTheme="minorHAnsi"/>
              <w:noProof/>
              <w:color w:val="auto"/>
              <w:lang w:eastAsia="fr-FR"/>
            </w:rPr>
          </w:pPr>
          <w:hyperlink w:anchor="_Toc4456326" w:history="1">
            <w:r w:rsidRPr="00AF7CF8">
              <w:rPr>
                <w:rStyle w:val="Lienhypertexte"/>
                <w:noProof/>
              </w:rPr>
              <w:t>I.</w:t>
            </w:r>
            <w:r>
              <w:rPr>
                <w:rFonts w:asciiTheme="minorHAnsi" w:eastAsiaTheme="minorEastAsia" w:hAnsiTheme="minorHAnsi"/>
                <w:noProof/>
                <w:color w:val="auto"/>
                <w:lang w:eastAsia="fr-FR"/>
              </w:rPr>
              <w:tab/>
            </w:r>
            <w:r w:rsidRPr="00AF7CF8">
              <w:rPr>
                <w:rStyle w:val="Lienhypertexte"/>
                <w:noProof/>
              </w:rPr>
              <w:t>À propos de l’application GSA</w:t>
            </w:r>
            <w:r>
              <w:rPr>
                <w:noProof/>
                <w:webHidden/>
              </w:rPr>
              <w:tab/>
            </w:r>
            <w:r>
              <w:rPr>
                <w:noProof/>
                <w:webHidden/>
              </w:rPr>
              <w:fldChar w:fldCharType="begin"/>
            </w:r>
            <w:r>
              <w:rPr>
                <w:noProof/>
                <w:webHidden/>
              </w:rPr>
              <w:instrText xml:space="preserve"> PAGEREF _Toc4456326 \h </w:instrText>
            </w:r>
            <w:r>
              <w:rPr>
                <w:noProof/>
                <w:webHidden/>
              </w:rPr>
            </w:r>
            <w:r>
              <w:rPr>
                <w:noProof/>
                <w:webHidden/>
              </w:rPr>
              <w:fldChar w:fldCharType="separate"/>
            </w:r>
            <w:r w:rsidR="00C5624D">
              <w:rPr>
                <w:noProof/>
                <w:webHidden/>
              </w:rPr>
              <w:t>3</w:t>
            </w:r>
            <w:r>
              <w:rPr>
                <w:noProof/>
                <w:webHidden/>
              </w:rPr>
              <w:fldChar w:fldCharType="end"/>
            </w:r>
          </w:hyperlink>
        </w:p>
        <w:p w14:paraId="32BABDA8" w14:textId="7AE7E785" w:rsidR="00F72E45" w:rsidRDefault="00F72E45">
          <w:pPr>
            <w:pStyle w:val="TM1"/>
            <w:tabs>
              <w:tab w:val="left" w:pos="440"/>
              <w:tab w:val="right" w:leader="dot" w:pos="10456"/>
            </w:tabs>
            <w:rPr>
              <w:rFonts w:asciiTheme="minorHAnsi" w:eastAsiaTheme="minorEastAsia" w:hAnsiTheme="minorHAnsi"/>
              <w:noProof/>
              <w:color w:val="auto"/>
              <w:lang w:eastAsia="fr-FR"/>
            </w:rPr>
          </w:pPr>
          <w:hyperlink w:anchor="_Toc4456327" w:history="1">
            <w:r w:rsidRPr="00AF7CF8">
              <w:rPr>
                <w:rStyle w:val="Lienhypertexte"/>
                <w:noProof/>
              </w:rPr>
              <w:t>II.</w:t>
            </w:r>
            <w:r>
              <w:rPr>
                <w:rFonts w:asciiTheme="minorHAnsi" w:eastAsiaTheme="minorEastAsia" w:hAnsiTheme="minorHAnsi"/>
                <w:noProof/>
                <w:color w:val="auto"/>
                <w:lang w:eastAsia="fr-FR"/>
              </w:rPr>
              <w:tab/>
            </w:r>
            <w:r w:rsidRPr="00AF7CF8">
              <w:rPr>
                <w:rStyle w:val="Lienhypertexte"/>
                <w:noProof/>
              </w:rPr>
              <w:t>Authentification</w:t>
            </w:r>
            <w:r>
              <w:rPr>
                <w:noProof/>
                <w:webHidden/>
              </w:rPr>
              <w:tab/>
            </w:r>
            <w:r>
              <w:rPr>
                <w:noProof/>
                <w:webHidden/>
              </w:rPr>
              <w:fldChar w:fldCharType="begin"/>
            </w:r>
            <w:r>
              <w:rPr>
                <w:noProof/>
                <w:webHidden/>
              </w:rPr>
              <w:instrText xml:space="preserve"> PAGEREF _Toc4456327 \h </w:instrText>
            </w:r>
            <w:r>
              <w:rPr>
                <w:noProof/>
                <w:webHidden/>
              </w:rPr>
            </w:r>
            <w:r>
              <w:rPr>
                <w:noProof/>
                <w:webHidden/>
              </w:rPr>
              <w:fldChar w:fldCharType="separate"/>
            </w:r>
            <w:r w:rsidR="00C5624D">
              <w:rPr>
                <w:noProof/>
                <w:webHidden/>
              </w:rPr>
              <w:t>4</w:t>
            </w:r>
            <w:r>
              <w:rPr>
                <w:noProof/>
                <w:webHidden/>
              </w:rPr>
              <w:fldChar w:fldCharType="end"/>
            </w:r>
          </w:hyperlink>
        </w:p>
        <w:p w14:paraId="410AB351" w14:textId="67471DDB"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28" w:history="1">
            <w:r w:rsidRPr="00AF7CF8">
              <w:rPr>
                <w:rStyle w:val="Lienhypertexte"/>
                <w:noProof/>
              </w:rPr>
              <w:t>1.</w:t>
            </w:r>
            <w:r>
              <w:rPr>
                <w:rFonts w:asciiTheme="minorHAnsi" w:eastAsiaTheme="minorEastAsia" w:hAnsiTheme="minorHAnsi"/>
                <w:noProof/>
                <w:color w:val="auto"/>
                <w:lang w:eastAsia="fr-FR"/>
              </w:rPr>
              <w:tab/>
            </w:r>
            <w:r w:rsidRPr="00AF7CF8">
              <w:rPr>
                <w:rStyle w:val="Lienhypertexte"/>
                <w:noProof/>
              </w:rPr>
              <w:t>Connexion</w:t>
            </w:r>
            <w:r>
              <w:rPr>
                <w:noProof/>
                <w:webHidden/>
              </w:rPr>
              <w:tab/>
            </w:r>
            <w:r>
              <w:rPr>
                <w:noProof/>
                <w:webHidden/>
              </w:rPr>
              <w:fldChar w:fldCharType="begin"/>
            </w:r>
            <w:r>
              <w:rPr>
                <w:noProof/>
                <w:webHidden/>
              </w:rPr>
              <w:instrText xml:space="preserve"> PAGEREF _Toc4456328 \h </w:instrText>
            </w:r>
            <w:r>
              <w:rPr>
                <w:noProof/>
                <w:webHidden/>
              </w:rPr>
            </w:r>
            <w:r>
              <w:rPr>
                <w:noProof/>
                <w:webHidden/>
              </w:rPr>
              <w:fldChar w:fldCharType="separate"/>
            </w:r>
            <w:r w:rsidR="00C5624D">
              <w:rPr>
                <w:noProof/>
                <w:webHidden/>
              </w:rPr>
              <w:t>4</w:t>
            </w:r>
            <w:r>
              <w:rPr>
                <w:noProof/>
                <w:webHidden/>
              </w:rPr>
              <w:fldChar w:fldCharType="end"/>
            </w:r>
          </w:hyperlink>
        </w:p>
        <w:p w14:paraId="528E09BC" w14:textId="7F0E7F4C"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29" w:history="1">
            <w:r w:rsidRPr="00AF7CF8">
              <w:rPr>
                <w:rStyle w:val="Lienhypertexte"/>
                <w:noProof/>
              </w:rPr>
              <w:t>2.</w:t>
            </w:r>
            <w:r>
              <w:rPr>
                <w:rFonts w:asciiTheme="minorHAnsi" w:eastAsiaTheme="minorEastAsia" w:hAnsiTheme="minorHAnsi"/>
                <w:noProof/>
                <w:color w:val="auto"/>
                <w:lang w:eastAsia="fr-FR"/>
              </w:rPr>
              <w:tab/>
            </w:r>
            <w:r w:rsidRPr="00AF7CF8">
              <w:rPr>
                <w:rStyle w:val="Lienhypertexte"/>
                <w:noProof/>
              </w:rPr>
              <w:t>Déconnexion</w:t>
            </w:r>
            <w:r>
              <w:rPr>
                <w:noProof/>
                <w:webHidden/>
              </w:rPr>
              <w:tab/>
            </w:r>
            <w:r>
              <w:rPr>
                <w:noProof/>
                <w:webHidden/>
              </w:rPr>
              <w:fldChar w:fldCharType="begin"/>
            </w:r>
            <w:r>
              <w:rPr>
                <w:noProof/>
                <w:webHidden/>
              </w:rPr>
              <w:instrText xml:space="preserve"> PAGEREF _Toc4456329 \h </w:instrText>
            </w:r>
            <w:r>
              <w:rPr>
                <w:noProof/>
                <w:webHidden/>
              </w:rPr>
            </w:r>
            <w:r>
              <w:rPr>
                <w:noProof/>
                <w:webHidden/>
              </w:rPr>
              <w:fldChar w:fldCharType="separate"/>
            </w:r>
            <w:r w:rsidR="00C5624D">
              <w:rPr>
                <w:noProof/>
                <w:webHidden/>
              </w:rPr>
              <w:t>4</w:t>
            </w:r>
            <w:r>
              <w:rPr>
                <w:noProof/>
                <w:webHidden/>
              </w:rPr>
              <w:fldChar w:fldCharType="end"/>
            </w:r>
          </w:hyperlink>
        </w:p>
        <w:p w14:paraId="2E184CF0" w14:textId="483512DD" w:rsidR="00F72E45" w:rsidRDefault="00F72E45">
          <w:pPr>
            <w:pStyle w:val="TM1"/>
            <w:tabs>
              <w:tab w:val="left" w:pos="660"/>
              <w:tab w:val="right" w:leader="dot" w:pos="10456"/>
            </w:tabs>
            <w:rPr>
              <w:rFonts w:asciiTheme="minorHAnsi" w:eastAsiaTheme="minorEastAsia" w:hAnsiTheme="minorHAnsi"/>
              <w:noProof/>
              <w:color w:val="auto"/>
              <w:lang w:eastAsia="fr-FR"/>
            </w:rPr>
          </w:pPr>
          <w:hyperlink w:anchor="_Toc4456330" w:history="1">
            <w:r w:rsidRPr="00AF7CF8">
              <w:rPr>
                <w:rStyle w:val="Lienhypertexte"/>
                <w:noProof/>
              </w:rPr>
              <w:t>III.</w:t>
            </w:r>
            <w:r>
              <w:rPr>
                <w:rFonts w:asciiTheme="minorHAnsi" w:eastAsiaTheme="minorEastAsia" w:hAnsiTheme="minorHAnsi"/>
                <w:noProof/>
                <w:color w:val="auto"/>
                <w:lang w:eastAsia="fr-FR"/>
              </w:rPr>
              <w:tab/>
            </w:r>
            <w:r w:rsidRPr="00AF7CF8">
              <w:rPr>
                <w:rStyle w:val="Lienhypertexte"/>
                <w:noProof/>
              </w:rPr>
              <w:t>Gestion des produits</w:t>
            </w:r>
            <w:r>
              <w:rPr>
                <w:noProof/>
                <w:webHidden/>
              </w:rPr>
              <w:tab/>
            </w:r>
            <w:r>
              <w:rPr>
                <w:noProof/>
                <w:webHidden/>
              </w:rPr>
              <w:fldChar w:fldCharType="begin"/>
            </w:r>
            <w:r>
              <w:rPr>
                <w:noProof/>
                <w:webHidden/>
              </w:rPr>
              <w:instrText xml:space="preserve"> PAGEREF _Toc4456330 \h </w:instrText>
            </w:r>
            <w:r>
              <w:rPr>
                <w:noProof/>
                <w:webHidden/>
              </w:rPr>
            </w:r>
            <w:r>
              <w:rPr>
                <w:noProof/>
                <w:webHidden/>
              </w:rPr>
              <w:fldChar w:fldCharType="separate"/>
            </w:r>
            <w:r w:rsidR="00C5624D">
              <w:rPr>
                <w:noProof/>
                <w:webHidden/>
              </w:rPr>
              <w:t>5</w:t>
            </w:r>
            <w:r>
              <w:rPr>
                <w:noProof/>
                <w:webHidden/>
              </w:rPr>
              <w:fldChar w:fldCharType="end"/>
            </w:r>
          </w:hyperlink>
        </w:p>
        <w:p w14:paraId="754C4C48" w14:textId="1D69E1B4"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1" w:history="1">
            <w:r w:rsidRPr="00AF7CF8">
              <w:rPr>
                <w:rStyle w:val="Lienhypertexte"/>
                <w:noProof/>
              </w:rPr>
              <w:t>1.</w:t>
            </w:r>
            <w:r>
              <w:rPr>
                <w:rFonts w:asciiTheme="minorHAnsi" w:eastAsiaTheme="minorEastAsia" w:hAnsiTheme="minorHAnsi"/>
                <w:noProof/>
                <w:color w:val="auto"/>
                <w:lang w:eastAsia="fr-FR"/>
              </w:rPr>
              <w:tab/>
            </w:r>
            <w:r w:rsidRPr="00AF7CF8">
              <w:rPr>
                <w:rStyle w:val="Lienhypertexte"/>
                <w:noProof/>
              </w:rPr>
              <w:t>Ajouter une aliquote</w:t>
            </w:r>
            <w:r>
              <w:rPr>
                <w:noProof/>
                <w:webHidden/>
              </w:rPr>
              <w:tab/>
            </w:r>
            <w:r>
              <w:rPr>
                <w:noProof/>
                <w:webHidden/>
              </w:rPr>
              <w:fldChar w:fldCharType="begin"/>
            </w:r>
            <w:r>
              <w:rPr>
                <w:noProof/>
                <w:webHidden/>
              </w:rPr>
              <w:instrText xml:space="preserve"> PAGEREF _Toc4456331 \h </w:instrText>
            </w:r>
            <w:r>
              <w:rPr>
                <w:noProof/>
                <w:webHidden/>
              </w:rPr>
            </w:r>
            <w:r>
              <w:rPr>
                <w:noProof/>
                <w:webHidden/>
              </w:rPr>
              <w:fldChar w:fldCharType="separate"/>
            </w:r>
            <w:r w:rsidR="00C5624D">
              <w:rPr>
                <w:noProof/>
                <w:webHidden/>
              </w:rPr>
              <w:t>5</w:t>
            </w:r>
            <w:r>
              <w:rPr>
                <w:noProof/>
                <w:webHidden/>
              </w:rPr>
              <w:fldChar w:fldCharType="end"/>
            </w:r>
          </w:hyperlink>
        </w:p>
        <w:p w14:paraId="0B174FBC" w14:textId="7EA61815"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2" w:history="1">
            <w:r w:rsidRPr="00AF7CF8">
              <w:rPr>
                <w:rStyle w:val="Lienhypertexte"/>
                <w:noProof/>
              </w:rPr>
              <w:t>3.</w:t>
            </w:r>
            <w:r>
              <w:rPr>
                <w:rFonts w:asciiTheme="minorHAnsi" w:eastAsiaTheme="minorEastAsia" w:hAnsiTheme="minorHAnsi"/>
                <w:noProof/>
                <w:color w:val="auto"/>
                <w:lang w:eastAsia="fr-FR"/>
              </w:rPr>
              <w:tab/>
            </w:r>
            <w:r w:rsidRPr="00AF7CF8">
              <w:rPr>
                <w:rStyle w:val="Lienhypertexte"/>
                <w:noProof/>
              </w:rPr>
              <w:t>Ajouter un produit.</w:t>
            </w:r>
            <w:r>
              <w:rPr>
                <w:noProof/>
                <w:webHidden/>
              </w:rPr>
              <w:tab/>
            </w:r>
            <w:r>
              <w:rPr>
                <w:noProof/>
                <w:webHidden/>
              </w:rPr>
              <w:fldChar w:fldCharType="begin"/>
            </w:r>
            <w:r>
              <w:rPr>
                <w:noProof/>
                <w:webHidden/>
              </w:rPr>
              <w:instrText xml:space="preserve"> PAGEREF _Toc4456332 \h </w:instrText>
            </w:r>
            <w:r>
              <w:rPr>
                <w:noProof/>
                <w:webHidden/>
              </w:rPr>
            </w:r>
            <w:r>
              <w:rPr>
                <w:noProof/>
                <w:webHidden/>
              </w:rPr>
              <w:fldChar w:fldCharType="separate"/>
            </w:r>
            <w:r w:rsidR="00C5624D">
              <w:rPr>
                <w:noProof/>
                <w:webHidden/>
              </w:rPr>
              <w:t>6</w:t>
            </w:r>
            <w:r>
              <w:rPr>
                <w:noProof/>
                <w:webHidden/>
              </w:rPr>
              <w:fldChar w:fldCharType="end"/>
            </w:r>
          </w:hyperlink>
        </w:p>
        <w:p w14:paraId="185A903A" w14:textId="4F66A915"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3" w:history="1">
            <w:r w:rsidRPr="00AF7CF8">
              <w:rPr>
                <w:rStyle w:val="Lienhypertexte"/>
                <w:noProof/>
              </w:rPr>
              <w:t>4.</w:t>
            </w:r>
            <w:r>
              <w:rPr>
                <w:rFonts w:asciiTheme="minorHAnsi" w:eastAsiaTheme="minorEastAsia" w:hAnsiTheme="minorHAnsi"/>
                <w:noProof/>
                <w:color w:val="auto"/>
                <w:lang w:eastAsia="fr-FR"/>
              </w:rPr>
              <w:tab/>
            </w:r>
            <w:r w:rsidRPr="00AF7CF8">
              <w:rPr>
                <w:rStyle w:val="Lienhypertexte"/>
                <w:noProof/>
              </w:rPr>
              <w:t>Transférer une aliquote</w:t>
            </w:r>
            <w:r>
              <w:rPr>
                <w:noProof/>
                <w:webHidden/>
              </w:rPr>
              <w:tab/>
            </w:r>
            <w:r>
              <w:rPr>
                <w:noProof/>
                <w:webHidden/>
              </w:rPr>
              <w:fldChar w:fldCharType="begin"/>
            </w:r>
            <w:r>
              <w:rPr>
                <w:noProof/>
                <w:webHidden/>
              </w:rPr>
              <w:instrText xml:space="preserve"> PAGEREF _Toc4456333 \h </w:instrText>
            </w:r>
            <w:r>
              <w:rPr>
                <w:noProof/>
                <w:webHidden/>
              </w:rPr>
            </w:r>
            <w:r>
              <w:rPr>
                <w:noProof/>
                <w:webHidden/>
              </w:rPr>
              <w:fldChar w:fldCharType="separate"/>
            </w:r>
            <w:r w:rsidR="00C5624D">
              <w:rPr>
                <w:noProof/>
                <w:webHidden/>
              </w:rPr>
              <w:t>7</w:t>
            </w:r>
            <w:r>
              <w:rPr>
                <w:noProof/>
                <w:webHidden/>
              </w:rPr>
              <w:fldChar w:fldCharType="end"/>
            </w:r>
          </w:hyperlink>
        </w:p>
        <w:p w14:paraId="655BCBFF" w14:textId="0AC8EE84"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4" w:history="1">
            <w:r w:rsidRPr="00AF7CF8">
              <w:rPr>
                <w:rStyle w:val="Lienhypertexte"/>
                <w:noProof/>
              </w:rPr>
              <w:t>5.</w:t>
            </w:r>
            <w:r>
              <w:rPr>
                <w:rFonts w:asciiTheme="minorHAnsi" w:eastAsiaTheme="minorEastAsia" w:hAnsiTheme="minorHAnsi"/>
                <w:noProof/>
                <w:color w:val="auto"/>
                <w:lang w:eastAsia="fr-FR"/>
              </w:rPr>
              <w:tab/>
            </w:r>
            <w:r w:rsidRPr="00AF7CF8">
              <w:rPr>
                <w:rStyle w:val="Lienhypertexte"/>
                <w:noProof/>
              </w:rPr>
              <w:t>Retirer les aliquotes périmées</w:t>
            </w:r>
            <w:r>
              <w:rPr>
                <w:noProof/>
                <w:webHidden/>
              </w:rPr>
              <w:tab/>
            </w:r>
            <w:r>
              <w:rPr>
                <w:noProof/>
                <w:webHidden/>
              </w:rPr>
              <w:fldChar w:fldCharType="begin"/>
            </w:r>
            <w:r>
              <w:rPr>
                <w:noProof/>
                <w:webHidden/>
              </w:rPr>
              <w:instrText xml:space="preserve"> PAGEREF _Toc4456334 \h </w:instrText>
            </w:r>
            <w:r>
              <w:rPr>
                <w:noProof/>
                <w:webHidden/>
              </w:rPr>
            </w:r>
            <w:r>
              <w:rPr>
                <w:noProof/>
                <w:webHidden/>
              </w:rPr>
              <w:fldChar w:fldCharType="separate"/>
            </w:r>
            <w:r w:rsidR="00C5624D">
              <w:rPr>
                <w:noProof/>
                <w:webHidden/>
              </w:rPr>
              <w:t>8</w:t>
            </w:r>
            <w:r>
              <w:rPr>
                <w:noProof/>
                <w:webHidden/>
              </w:rPr>
              <w:fldChar w:fldCharType="end"/>
            </w:r>
          </w:hyperlink>
        </w:p>
        <w:p w14:paraId="0DADE80E" w14:textId="2C035F59"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5" w:history="1">
            <w:r w:rsidRPr="00AF7CF8">
              <w:rPr>
                <w:rStyle w:val="Lienhypertexte"/>
                <w:noProof/>
              </w:rPr>
              <w:t>6.</w:t>
            </w:r>
            <w:r>
              <w:rPr>
                <w:rFonts w:asciiTheme="minorHAnsi" w:eastAsiaTheme="minorEastAsia" w:hAnsiTheme="minorHAnsi"/>
                <w:noProof/>
                <w:color w:val="auto"/>
                <w:lang w:eastAsia="fr-FR"/>
              </w:rPr>
              <w:tab/>
            </w:r>
            <w:r w:rsidRPr="00AF7CF8">
              <w:rPr>
                <w:rStyle w:val="Lienhypertexte"/>
                <w:noProof/>
              </w:rPr>
              <w:t>Effectuer un inventaire du stock</w:t>
            </w:r>
            <w:r>
              <w:rPr>
                <w:noProof/>
                <w:webHidden/>
              </w:rPr>
              <w:tab/>
            </w:r>
            <w:r>
              <w:rPr>
                <w:noProof/>
                <w:webHidden/>
              </w:rPr>
              <w:fldChar w:fldCharType="begin"/>
            </w:r>
            <w:r>
              <w:rPr>
                <w:noProof/>
                <w:webHidden/>
              </w:rPr>
              <w:instrText xml:space="preserve"> PAGEREF _Toc4456335 \h </w:instrText>
            </w:r>
            <w:r>
              <w:rPr>
                <w:noProof/>
                <w:webHidden/>
              </w:rPr>
            </w:r>
            <w:r>
              <w:rPr>
                <w:noProof/>
                <w:webHidden/>
              </w:rPr>
              <w:fldChar w:fldCharType="separate"/>
            </w:r>
            <w:r w:rsidR="00C5624D">
              <w:rPr>
                <w:noProof/>
                <w:webHidden/>
              </w:rPr>
              <w:t>9</w:t>
            </w:r>
            <w:r>
              <w:rPr>
                <w:noProof/>
                <w:webHidden/>
              </w:rPr>
              <w:fldChar w:fldCharType="end"/>
            </w:r>
          </w:hyperlink>
        </w:p>
        <w:p w14:paraId="63AC2292" w14:textId="3F99FD88" w:rsidR="00F72E45" w:rsidRDefault="00F72E45">
          <w:pPr>
            <w:pStyle w:val="TM1"/>
            <w:tabs>
              <w:tab w:val="left" w:pos="660"/>
              <w:tab w:val="right" w:leader="dot" w:pos="10456"/>
            </w:tabs>
            <w:rPr>
              <w:rFonts w:asciiTheme="minorHAnsi" w:eastAsiaTheme="minorEastAsia" w:hAnsiTheme="minorHAnsi"/>
              <w:noProof/>
              <w:color w:val="auto"/>
              <w:lang w:eastAsia="fr-FR"/>
            </w:rPr>
          </w:pPr>
          <w:hyperlink w:anchor="_Toc4456336" w:history="1">
            <w:r w:rsidRPr="00AF7CF8">
              <w:rPr>
                <w:rStyle w:val="Lienhypertexte"/>
                <w:noProof/>
              </w:rPr>
              <w:t>IV.</w:t>
            </w:r>
            <w:r>
              <w:rPr>
                <w:rFonts w:asciiTheme="minorHAnsi" w:eastAsiaTheme="minorEastAsia" w:hAnsiTheme="minorHAnsi"/>
                <w:noProof/>
                <w:color w:val="auto"/>
                <w:lang w:eastAsia="fr-FR"/>
              </w:rPr>
              <w:tab/>
            </w:r>
            <w:r w:rsidRPr="00AF7CF8">
              <w:rPr>
                <w:rStyle w:val="Lienhypertexte"/>
                <w:noProof/>
              </w:rPr>
              <w:t>Gestion financière</w:t>
            </w:r>
            <w:r>
              <w:rPr>
                <w:noProof/>
                <w:webHidden/>
              </w:rPr>
              <w:tab/>
            </w:r>
            <w:r>
              <w:rPr>
                <w:noProof/>
                <w:webHidden/>
              </w:rPr>
              <w:fldChar w:fldCharType="begin"/>
            </w:r>
            <w:r>
              <w:rPr>
                <w:noProof/>
                <w:webHidden/>
              </w:rPr>
              <w:instrText xml:space="preserve"> PAGEREF _Toc4456336 \h </w:instrText>
            </w:r>
            <w:r>
              <w:rPr>
                <w:noProof/>
                <w:webHidden/>
              </w:rPr>
            </w:r>
            <w:r>
              <w:rPr>
                <w:noProof/>
                <w:webHidden/>
              </w:rPr>
              <w:fldChar w:fldCharType="separate"/>
            </w:r>
            <w:r w:rsidR="00C5624D">
              <w:rPr>
                <w:noProof/>
                <w:webHidden/>
              </w:rPr>
              <w:t>10</w:t>
            </w:r>
            <w:r>
              <w:rPr>
                <w:noProof/>
                <w:webHidden/>
              </w:rPr>
              <w:fldChar w:fldCharType="end"/>
            </w:r>
          </w:hyperlink>
        </w:p>
        <w:p w14:paraId="5DB731CD" w14:textId="491F6519"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7" w:history="1">
            <w:r w:rsidRPr="00AF7CF8">
              <w:rPr>
                <w:rStyle w:val="Lienhypertexte"/>
                <w:noProof/>
              </w:rPr>
              <w:t>1.</w:t>
            </w:r>
            <w:r>
              <w:rPr>
                <w:rFonts w:asciiTheme="minorHAnsi" w:eastAsiaTheme="minorEastAsia" w:hAnsiTheme="minorHAnsi"/>
                <w:noProof/>
                <w:color w:val="auto"/>
                <w:lang w:eastAsia="fr-FR"/>
              </w:rPr>
              <w:tab/>
            </w:r>
            <w:r w:rsidRPr="00AF7CF8">
              <w:rPr>
                <w:rStyle w:val="Lienhypertexte"/>
                <w:noProof/>
              </w:rPr>
              <w:t>Effectuer un bilan trimestriel</w:t>
            </w:r>
            <w:r>
              <w:rPr>
                <w:noProof/>
                <w:webHidden/>
              </w:rPr>
              <w:tab/>
            </w:r>
            <w:r>
              <w:rPr>
                <w:noProof/>
                <w:webHidden/>
              </w:rPr>
              <w:fldChar w:fldCharType="begin"/>
            </w:r>
            <w:r>
              <w:rPr>
                <w:noProof/>
                <w:webHidden/>
              </w:rPr>
              <w:instrText xml:space="preserve"> PAGEREF _Toc4456337 \h </w:instrText>
            </w:r>
            <w:r>
              <w:rPr>
                <w:noProof/>
                <w:webHidden/>
              </w:rPr>
            </w:r>
            <w:r>
              <w:rPr>
                <w:noProof/>
                <w:webHidden/>
              </w:rPr>
              <w:fldChar w:fldCharType="separate"/>
            </w:r>
            <w:r w:rsidR="00C5624D">
              <w:rPr>
                <w:noProof/>
                <w:webHidden/>
              </w:rPr>
              <w:t>10</w:t>
            </w:r>
            <w:r>
              <w:rPr>
                <w:noProof/>
                <w:webHidden/>
              </w:rPr>
              <w:fldChar w:fldCharType="end"/>
            </w:r>
          </w:hyperlink>
        </w:p>
        <w:p w14:paraId="57FE5B7D" w14:textId="5BCA7434"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8" w:history="1">
            <w:r w:rsidRPr="00AF7CF8">
              <w:rPr>
                <w:rStyle w:val="Lienhypertexte"/>
                <w:noProof/>
              </w:rPr>
              <w:t>2.</w:t>
            </w:r>
            <w:r>
              <w:rPr>
                <w:rFonts w:asciiTheme="minorHAnsi" w:eastAsiaTheme="minorEastAsia" w:hAnsiTheme="minorHAnsi"/>
                <w:noProof/>
                <w:color w:val="auto"/>
                <w:lang w:eastAsia="fr-FR"/>
              </w:rPr>
              <w:tab/>
            </w:r>
            <w:r w:rsidRPr="00AF7CF8">
              <w:rPr>
                <w:rStyle w:val="Lienhypertexte"/>
                <w:noProof/>
              </w:rPr>
              <w:t>Consulter les bilans trimestriels</w:t>
            </w:r>
            <w:r>
              <w:rPr>
                <w:noProof/>
                <w:webHidden/>
              </w:rPr>
              <w:tab/>
            </w:r>
            <w:r>
              <w:rPr>
                <w:noProof/>
                <w:webHidden/>
              </w:rPr>
              <w:fldChar w:fldCharType="begin"/>
            </w:r>
            <w:r>
              <w:rPr>
                <w:noProof/>
                <w:webHidden/>
              </w:rPr>
              <w:instrText xml:space="preserve"> PAGEREF _Toc4456338 \h </w:instrText>
            </w:r>
            <w:r>
              <w:rPr>
                <w:noProof/>
                <w:webHidden/>
              </w:rPr>
            </w:r>
            <w:r>
              <w:rPr>
                <w:noProof/>
                <w:webHidden/>
              </w:rPr>
              <w:fldChar w:fldCharType="separate"/>
            </w:r>
            <w:r w:rsidR="00C5624D">
              <w:rPr>
                <w:noProof/>
                <w:webHidden/>
              </w:rPr>
              <w:t>12</w:t>
            </w:r>
            <w:r>
              <w:rPr>
                <w:noProof/>
                <w:webHidden/>
              </w:rPr>
              <w:fldChar w:fldCharType="end"/>
            </w:r>
          </w:hyperlink>
        </w:p>
        <w:p w14:paraId="5408B854" w14:textId="18FB0FB3"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39" w:history="1">
            <w:r w:rsidRPr="00AF7CF8">
              <w:rPr>
                <w:rStyle w:val="Lienhypertexte"/>
                <w:noProof/>
              </w:rPr>
              <w:t>3.</w:t>
            </w:r>
            <w:r>
              <w:rPr>
                <w:rFonts w:asciiTheme="minorHAnsi" w:eastAsiaTheme="minorEastAsia" w:hAnsiTheme="minorHAnsi"/>
                <w:noProof/>
                <w:color w:val="auto"/>
                <w:lang w:eastAsia="fr-FR"/>
              </w:rPr>
              <w:tab/>
            </w:r>
            <w:r w:rsidRPr="00AF7CF8">
              <w:rPr>
                <w:rStyle w:val="Lienhypertexte"/>
                <w:noProof/>
              </w:rPr>
              <w:t>Consulter l’historique des retraits</w:t>
            </w:r>
            <w:r>
              <w:rPr>
                <w:noProof/>
                <w:webHidden/>
              </w:rPr>
              <w:tab/>
            </w:r>
            <w:r>
              <w:rPr>
                <w:noProof/>
                <w:webHidden/>
              </w:rPr>
              <w:fldChar w:fldCharType="begin"/>
            </w:r>
            <w:r>
              <w:rPr>
                <w:noProof/>
                <w:webHidden/>
              </w:rPr>
              <w:instrText xml:space="preserve"> PAGEREF _Toc4456339 \h </w:instrText>
            </w:r>
            <w:r>
              <w:rPr>
                <w:noProof/>
                <w:webHidden/>
              </w:rPr>
            </w:r>
            <w:r>
              <w:rPr>
                <w:noProof/>
                <w:webHidden/>
              </w:rPr>
              <w:fldChar w:fldCharType="separate"/>
            </w:r>
            <w:r w:rsidR="00C5624D">
              <w:rPr>
                <w:noProof/>
                <w:webHidden/>
              </w:rPr>
              <w:t>13</w:t>
            </w:r>
            <w:r>
              <w:rPr>
                <w:noProof/>
                <w:webHidden/>
              </w:rPr>
              <w:fldChar w:fldCharType="end"/>
            </w:r>
          </w:hyperlink>
        </w:p>
        <w:p w14:paraId="6D945A43" w14:textId="0306D3B3" w:rsidR="00F72E45" w:rsidRDefault="00F72E45">
          <w:pPr>
            <w:pStyle w:val="TM1"/>
            <w:tabs>
              <w:tab w:val="left" w:pos="440"/>
              <w:tab w:val="right" w:leader="dot" w:pos="10456"/>
            </w:tabs>
            <w:rPr>
              <w:rFonts w:asciiTheme="minorHAnsi" w:eastAsiaTheme="minorEastAsia" w:hAnsiTheme="minorHAnsi"/>
              <w:noProof/>
              <w:color w:val="auto"/>
              <w:lang w:eastAsia="fr-FR"/>
            </w:rPr>
          </w:pPr>
          <w:hyperlink w:anchor="_Toc4456340" w:history="1">
            <w:r w:rsidRPr="00AF7CF8">
              <w:rPr>
                <w:rStyle w:val="Lienhypertexte"/>
                <w:noProof/>
              </w:rPr>
              <w:t>V.</w:t>
            </w:r>
            <w:r>
              <w:rPr>
                <w:rFonts w:asciiTheme="minorHAnsi" w:eastAsiaTheme="minorEastAsia" w:hAnsiTheme="minorHAnsi"/>
                <w:noProof/>
                <w:color w:val="auto"/>
                <w:lang w:eastAsia="fr-FR"/>
              </w:rPr>
              <w:tab/>
            </w:r>
            <w:r w:rsidRPr="00AF7CF8">
              <w:rPr>
                <w:rStyle w:val="Lienhypertexte"/>
                <w:noProof/>
              </w:rPr>
              <w:t>Gestion des Alertes</w:t>
            </w:r>
            <w:r>
              <w:rPr>
                <w:noProof/>
                <w:webHidden/>
              </w:rPr>
              <w:tab/>
            </w:r>
            <w:r>
              <w:rPr>
                <w:noProof/>
                <w:webHidden/>
              </w:rPr>
              <w:fldChar w:fldCharType="begin"/>
            </w:r>
            <w:r>
              <w:rPr>
                <w:noProof/>
                <w:webHidden/>
              </w:rPr>
              <w:instrText xml:space="preserve"> PAGEREF _Toc4456340 \h </w:instrText>
            </w:r>
            <w:r>
              <w:rPr>
                <w:noProof/>
                <w:webHidden/>
              </w:rPr>
            </w:r>
            <w:r>
              <w:rPr>
                <w:noProof/>
                <w:webHidden/>
              </w:rPr>
              <w:fldChar w:fldCharType="separate"/>
            </w:r>
            <w:r w:rsidR="00C5624D">
              <w:rPr>
                <w:noProof/>
                <w:webHidden/>
              </w:rPr>
              <w:t>14</w:t>
            </w:r>
            <w:r>
              <w:rPr>
                <w:noProof/>
                <w:webHidden/>
              </w:rPr>
              <w:fldChar w:fldCharType="end"/>
            </w:r>
          </w:hyperlink>
        </w:p>
        <w:p w14:paraId="6F579DD2" w14:textId="2BF011A5"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41" w:history="1">
            <w:r w:rsidRPr="00AF7CF8">
              <w:rPr>
                <w:rStyle w:val="Lienhypertexte"/>
                <w:noProof/>
              </w:rPr>
              <w:t>1.</w:t>
            </w:r>
            <w:r>
              <w:rPr>
                <w:rFonts w:asciiTheme="minorHAnsi" w:eastAsiaTheme="minorEastAsia" w:hAnsiTheme="minorHAnsi"/>
                <w:noProof/>
                <w:color w:val="auto"/>
                <w:lang w:eastAsia="fr-FR"/>
              </w:rPr>
              <w:tab/>
            </w:r>
            <w:r w:rsidRPr="00AF7CF8">
              <w:rPr>
                <w:rStyle w:val="Lienhypertexte"/>
                <w:noProof/>
              </w:rPr>
              <w:t>Créer une alerte</w:t>
            </w:r>
            <w:r>
              <w:rPr>
                <w:noProof/>
                <w:webHidden/>
              </w:rPr>
              <w:tab/>
            </w:r>
            <w:r>
              <w:rPr>
                <w:noProof/>
                <w:webHidden/>
              </w:rPr>
              <w:fldChar w:fldCharType="begin"/>
            </w:r>
            <w:r>
              <w:rPr>
                <w:noProof/>
                <w:webHidden/>
              </w:rPr>
              <w:instrText xml:space="preserve"> PAGEREF _Toc4456341 \h </w:instrText>
            </w:r>
            <w:r>
              <w:rPr>
                <w:noProof/>
                <w:webHidden/>
              </w:rPr>
            </w:r>
            <w:r>
              <w:rPr>
                <w:noProof/>
                <w:webHidden/>
              </w:rPr>
              <w:fldChar w:fldCharType="separate"/>
            </w:r>
            <w:r w:rsidR="00C5624D">
              <w:rPr>
                <w:noProof/>
                <w:webHidden/>
              </w:rPr>
              <w:t>15</w:t>
            </w:r>
            <w:r>
              <w:rPr>
                <w:noProof/>
                <w:webHidden/>
              </w:rPr>
              <w:fldChar w:fldCharType="end"/>
            </w:r>
          </w:hyperlink>
        </w:p>
        <w:p w14:paraId="0F4E6745" w14:textId="74888307"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42" w:history="1">
            <w:r w:rsidRPr="00AF7CF8">
              <w:rPr>
                <w:rStyle w:val="Lienhypertexte"/>
                <w:noProof/>
              </w:rPr>
              <w:t>2.</w:t>
            </w:r>
            <w:r>
              <w:rPr>
                <w:rFonts w:asciiTheme="minorHAnsi" w:eastAsiaTheme="minorEastAsia" w:hAnsiTheme="minorHAnsi"/>
                <w:noProof/>
                <w:color w:val="auto"/>
                <w:lang w:eastAsia="fr-FR"/>
              </w:rPr>
              <w:tab/>
            </w:r>
            <w:r w:rsidRPr="00AF7CF8">
              <w:rPr>
                <w:rStyle w:val="Lienhypertexte"/>
                <w:noProof/>
              </w:rPr>
              <w:t>Supprimer et éditer les alertes</w:t>
            </w:r>
            <w:r>
              <w:rPr>
                <w:noProof/>
                <w:webHidden/>
              </w:rPr>
              <w:tab/>
            </w:r>
            <w:r>
              <w:rPr>
                <w:noProof/>
                <w:webHidden/>
              </w:rPr>
              <w:fldChar w:fldCharType="begin"/>
            </w:r>
            <w:r>
              <w:rPr>
                <w:noProof/>
                <w:webHidden/>
              </w:rPr>
              <w:instrText xml:space="preserve"> PAGEREF _Toc4456342 \h </w:instrText>
            </w:r>
            <w:r>
              <w:rPr>
                <w:noProof/>
                <w:webHidden/>
              </w:rPr>
            </w:r>
            <w:r>
              <w:rPr>
                <w:noProof/>
                <w:webHidden/>
              </w:rPr>
              <w:fldChar w:fldCharType="separate"/>
            </w:r>
            <w:r w:rsidR="00C5624D">
              <w:rPr>
                <w:noProof/>
                <w:webHidden/>
              </w:rPr>
              <w:t>15</w:t>
            </w:r>
            <w:r>
              <w:rPr>
                <w:noProof/>
                <w:webHidden/>
              </w:rPr>
              <w:fldChar w:fldCharType="end"/>
            </w:r>
          </w:hyperlink>
        </w:p>
        <w:p w14:paraId="4DDC7DC9" w14:textId="071A68EF" w:rsidR="00F72E45" w:rsidRDefault="00F72E45">
          <w:pPr>
            <w:pStyle w:val="TM2"/>
            <w:tabs>
              <w:tab w:val="left" w:pos="660"/>
              <w:tab w:val="right" w:leader="dot" w:pos="10456"/>
            </w:tabs>
            <w:rPr>
              <w:rFonts w:asciiTheme="minorHAnsi" w:eastAsiaTheme="minorEastAsia" w:hAnsiTheme="minorHAnsi"/>
              <w:noProof/>
              <w:color w:val="auto"/>
              <w:lang w:eastAsia="fr-FR"/>
            </w:rPr>
          </w:pPr>
          <w:hyperlink w:anchor="_Toc4456343" w:history="1">
            <w:r w:rsidRPr="00AF7CF8">
              <w:rPr>
                <w:rStyle w:val="Lienhypertexte"/>
                <w:noProof/>
              </w:rPr>
              <w:t>3.</w:t>
            </w:r>
            <w:r>
              <w:rPr>
                <w:rFonts w:asciiTheme="minorHAnsi" w:eastAsiaTheme="minorEastAsia" w:hAnsiTheme="minorHAnsi"/>
                <w:noProof/>
                <w:color w:val="auto"/>
                <w:lang w:eastAsia="fr-FR"/>
              </w:rPr>
              <w:tab/>
            </w:r>
            <w:r w:rsidRPr="00AF7CF8">
              <w:rPr>
                <w:rStyle w:val="Lienhypertexte"/>
                <w:noProof/>
              </w:rPr>
              <w:t>Consulter les alertes déclenchées</w:t>
            </w:r>
            <w:r>
              <w:rPr>
                <w:noProof/>
                <w:webHidden/>
              </w:rPr>
              <w:tab/>
            </w:r>
            <w:r>
              <w:rPr>
                <w:noProof/>
                <w:webHidden/>
              </w:rPr>
              <w:fldChar w:fldCharType="begin"/>
            </w:r>
            <w:r>
              <w:rPr>
                <w:noProof/>
                <w:webHidden/>
              </w:rPr>
              <w:instrText xml:space="preserve"> PAGEREF _Toc4456343 \h </w:instrText>
            </w:r>
            <w:r>
              <w:rPr>
                <w:noProof/>
                <w:webHidden/>
              </w:rPr>
            </w:r>
            <w:r>
              <w:rPr>
                <w:noProof/>
                <w:webHidden/>
              </w:rPr>
              <w:fldChar w:fldCharType="separate"/>
            </w:r>
            <w:r w:rsidR="00C5624D">
              <w:rPr>
                <w:noProof/>
                <w:webHidden/>
              </w:rPr>
              <w:t>15</w:t>
            </w:r>
            <w:r>
              <w:rPr>
                <w:noProof/>
                <w:webHidden/>
              </w:rPr>
              <w:fldChar w:fldCharType="end"/>
            </w:r>
          </w:hyperlink>
        </w:p>
        <w:p w14:paraId="1ED258F2" w14:textId="571F36D0" w:rsidR="00F72E45" w:rsidRDefault="00F72E45">
          <w:pPr>
            <w:pStyle w:val="TM1"/>
            <w:tabs>
              <w:tab w:val="left" w:pos="660"/>
              <w:tab w:val="right" w:leader="dot" w:pos="10456"/>
            </w:tabs>
            <w:rPr>
              <w:rFonts w:asciiTheme="minorHAnsi" w:eastAsiaTheme="minorEastAsia" w:hAnsiTheme="minorHAnsi"/>
              <w:noProof/>
              <w:color w:val="auto"/>
              <w:lang w:eastAsia="fr-FR"/>
            </w:rPr>
          </w:pPr>
          <w:hyperlink w:anchor="_Toc4456344" w:history="1">
            <w:r w:rsidRPr="00AF7CF8">
              <w:rPr>
                <w:rStyle w:val="Lienhypertexte"/>
                <w:noProof/>
              </w:rPr>
              <w:t>VI.</w:t>
            </w:r>
            <w:r>
              <w:rPr>
                <w:rFonts w:asciiTheme="minorHAnsi" w:eastAsiaTheme="minorEastAsia" w:hAnsiTheme="minorHAnsi"/>
                <w:noProof/>
                <w:color w:val="auto"/>
                <w:lang w:eastAsia="fr-FR"/>
              </w:rPr>
              <w:tab/>
            </w:r>
            <w:r w:rsidRPr="00AF7CF8">
              <w:rPr>
                <w:rStyle w:val="Lienhypertexte"/>
                <w:noProof/>
              </w:rPr>
              <w:t>Retirer des aliquotes</w:t>
            </w:r>
            <w:r>
              <w:rPr>
                <w:noProof/>
                <w:webHidden/>
              </w:rPr>
              <w:tab/>
            </w:r>
            <w:r>
              <w:rPr>
                <w:noProof/>
                <w:webHidden/>
              </w:rPr>
              <w:fldChar w:fldCharType="begin"/>
            </w:r>
            <w:r>
              <w:rPr>
                <w:noProof/>
                <w:webHidden/>
              </w:rPr>
              <w:instrText xml:space="preserve"> PAGEREF _Toc4456344 \h </w:instrText>
            </w:r>
            <w:r>
              <w:rPr>
                <w:noProof/>
                <w:webHidden/>
              </w:rPr>
            </w:r>
            <w:r>
              <w:rPr>
                <w:noProof/>
                <w:webHidden/>
              </w:rPr>
              <w:fldChar w:fldCharType="separate"/>
            </w:r>
            <w:r w:rsidR="00C5624D">
              <w:rPr>
                <w:noProof/>
                <w:webHidden/>
              </w:rPr>
              <w:t>16</w:t>
            </w:r>
            <w:r>
              <w:rPr>
                <w:noProof/>
                <w:webHidden/>
              </w:rPr>
              <w:fldChar w:fldCharType="end"/>
            </w:r>
          </w:hyperlink>
        </w:p>
        <w:p w14:paraId="06AAF5FD" w14:textId="3E82603D" w:rsidR="00F72E45" w:rsidRDefault="00F72E45">
          <w:pPr>
            <w:pStyle w:val="TM1"/>
            <w:tabs>
              <w:tab w:val="left" w:pos="660"/>
              <w:tab w:val="right" w:leader="dot" w:pos="10456"/>
            </w:tabs>
            <w:rPr>
              <w:rFonts w:asciiTheme="minorHAnsi" w:eastAsiaTheme="minorEastAsia" w:hAnsiTheme="minorHAnsi"/>
              <w:noProof/>
              <w:color w:val="auto"/>
              <w:lang w:eastAsia="fr-FR"/>
            </w:rPr>
          </w:pPr>
          <w:hyperlink w:anchor="_Toc4456345" w:history="1">
            <w:r w:rsidRPr="00AF7CF8">
              <w:rPr>
                <w:rStyle w:val="Lienhypertexte"/>
                <w:noProof/>
              </w:rPr>
              <w:t>VII.</w:t>
            </w:r>
            <w:r>
              <w:rPr>
                <w:rFonts w:asciiTheme="minorHAnsi" w:eastAsiaTheme="minorEastAsia" w:hAnsiTheme="minorHAnsi"/>
                <w:noProof/>
                <w:color w:val="auto"/>
                <w:lang w:eastAsia="fr-FR"/>
              </w:rPr>
              <w:tab/>
            </w:r>
            <w:r w:rsidRPr="00AF7CF8">
              <w:rPr>
                <w:rStyle w:val="Lienhypertexte"/>
                <w:noProof/>
              </w:rPr>
              <w:t>Consulter les stocks d’aliquotes</w:t>
            </w:r>
            <w:r>
              <w:rPr>
                <w:noProof/>
                <w:webHidden/>
              </w:rPr>
              <w:tab/>
            </w:r>
            <w:r>
              <w:rPr>
                <w:noProof/>
                <w:webHidden/>
              </w:rPr>
              <w:fldChar w:fldCharType="begin"/>
            </w:r>
            <w:r>
              <w:rPr>
                <w:noProof/>
                <w:webHidden/>
              </w:rPr>
              <w:instrText xml:space="preserve"> PAGEREF _Toc4456345 \h </w:instrText>
            </w:r>
            <w:r>
              <w:rPr>
                <w:noProof/>
                <w:webHidden/>
              </w:rPr>
            </w:r>
            <w:r>
              <w:rPr>
                <w:noProof/>
                <w:webHidden/>
              </w:rPr>
              <w:fldChar w:fldCharType="separate"/>
            </w:r>
            <w:r w:rsidR="00C5624D">
              <w:rPr>
                <w:noProof/>
                <w:webHidden/>
              </w:rPr>
              <w:t>17</w:t>
            </w:r>
            <w:r>
              <w:rPr>
                <w:noProof/>
                <w:webHidden/>
              </w:rPr>
              <w:fldChar w:fldCharType="end"/>
            </w:r>
          </w:hyperlink>
        </w:p>
        <w:p w14:paraId="67AB959E" w14:textId="299427D7" w:rsidR="00F72E45" w:rsidRDefault="00F72E45">
          <w:pPr>
            <w:pStyle w:val="TM1"/>
            <w:tabs>
              <w:tab w:val="left" w:pos="660"/>
              <w:tab w:val="right" w:leader="dot" w:pos="10456"/>
            </w:tabs>
            <w:rPr>
              <w:rFonts w:asciiTheme="minorHAnsi" w:eastAsiaTheme="minorEastAsia" w:hAnsiTheme="minorHAnsi"/>
              <w:noProof/>
              <w:color w:val="auto"/>
              <w:lang w:eastAsia="fr-FR"/>
            </w:rPr>
          </w:pPr>
          <w:hyperlink w:anchor="_Toc4456346" w:history="1">
            <w:r w:rsidRPr="00AF7CF8">
              <w:rPr>
                <w:rStyle w:val="Lienhypertexte"/>
                <w:noProof/>
              </w:rPr>
              <w:t>VIII.</w:t>
            </w:r>
            <w:r>
              <w:rPr>
                <w:rFonts w:asciiTheme="minorHAnsi" w:eastAsiaTheme="minorEastAsia" w:hAnsiTheme="minorHAnsi"/>
                <w:noProof/>
                <w:color w:val="auto"/>
                <w:lang w:eastAsia="fr-FR"/>
              </w:rPr>
              <w:tab/>
            </w:r>
            <w:r w:rsidRPr="00AF7CF8">
              <w:rPr>
                <w:rStyle w:val="Lienhypertexte"/>
                <w:noProof/>
              </w:rPr>
              <w:t>Activer/Désactiver le mode maintenance</w:t>
            </w:r>
            <w:r>
              <w:rPr>
                <w:noProof/>
                <w:webHidden/>
              </w:rPr>
              <w:tab/>
            </w:r>
            <w:r>
              <w:rPr>
                <w:noProof/>
                <w:webHidden/>
              </w:rPr>
              <w:fldChar w:fldCharType="begin"/>
            </w:r>
            <w:r>
              <w:rPr>
                <w:noProof/>
                <w:webHidden/>
              </w:rPr>
              <w:instrText xml:space="preserve"> PAGEREF _Toc4456346 \h </w:instrText>
            </w:r>
            <w:r>
              <w:rPr>
                <w:noProof/>
                <w:webHidden/>
              </w:rPr>
            </w:r>
            <w:r>
              <w:rPr>
                <w:noProof/>
                <w:webHidden/>
              </w:rPr>
              <w:fldChar w:fldCharType="separate"/>
            </w:r>
            <w:r w:rsidR="00C5624D">
              <w:rPr>
                <w:noProof/>
                <w:webHidden/>
              </w:rPr>
              <w:t>18</w:t>
            </w:r>
            <w:r>
              <w:rPr>
                <w:noProof/>
                <w:webHidden/>
              </w:rPr>
              <w:fldChar w:fldCharType="end"/>
            </w:r>
          </w:hyperlink>
        </w:p>
        <w:p w14:paraId="08D5FC38" w14:textId="07CA3DD0" w:rsidR="00631A76" w:rsidRDefault="00F72E45">
          <w:r>
            <w:fldChar w:fldCharType="end"/>
          </w:r>
        </w:p>
      </w:sdtContent>
    </w:sdt>
    <w:p w14:paraId="1439AA31" w14:textId="77777777" w:rsidR="00631A76" w:rsidRDefault="00F72E45">
      <w:pPr>
        <w:pStyle w:val="Titre1"/>
      </w:pPr>
      <w:r>
        <w:br w:type="page"/>
      </w:r>
    </w:p>
    <w:p w14:paraId="0342D5F9" w14:textId="77777777" w:rsidR="00631A76" w:rsidRDefault="00F72E45">
      <w:pPr>
        <w:pStyle w:val="Titre1"/>
        <w:numPr>
          <w:ilvl w:val="0"/>
          <w:numId w:val="3"/>
        </w:numPr>
      </w:pPr>
      <w:bookmarkStart w:id="1" w:name="_Toc4456326"/>
      <w:r>
        <w:lastRenderedPageBreak/>
        <w:t>À propos de l’application GSA</w:t>
      </w:r>
      <w:bookmarkEnd w:id="1"/>
    </w:p>
    <w:p w14:paraId="36175F77" w14:textId="77777777" w:rsidR="00631A76" w:rsidRDefault="00631A76"/>
    <w:p w14:paraId="39B61FF1" w14:textId="77777777" w:rsidR="00631A76" w:rsidRDefault="00F72E45">
      <w:r>
        <w:t>L’IBDM gère un magasin d’anticorps en libre-service.</w:t>
      </w:r>
    </w:p>
    <w:p w14:paraId="1AF42483" w14:textId="77777777" w:rsidR="00631A76" w:rsidRDefault="00F72E45">
      <w:r>
        <w:t>Le but de l’application GSA est de permettre la gestion des stocks d’anticorps mis à disposition des différentes équipes de recherche. GSA est une application web accessible via les navigateurs Chrome, Firefox ou Edge.</w:t>
      </w:r>
    </w:p>
    <w:p w14:paraId="232985C4" w14:textId="77777777" w:rsidR="00631A76" w:rsidRDefault="00F72E45">
      <w:r>
        <w:t>L’application permet les tâches d’administration suivantes :</w:t>
      </w:r>
    </w:p>
    <w:p w14:paraId="0AFD7152" w14:textId="77777777" w:rsidR="00631A76" w:rsidRDefault="00F72E45">
      <w:pPr>
        <w:pStyle w:val="Paragraphedeliste"/>
        <w:numPr>
          <w:ilvl w:val="0"/>
          <w:numId w:val="4"/>
        </w:numPr>
      </w:pPr>
      <w:r>
        <w:t>Consulter l’état global de l’application grâce à une page d’administration.</w:t>
      </w:r>
    </w:p>
    <w:p w14:paraId="37F10459" w14:textId="77777777" w:rsidR="00631A76" w:rsidRDefault="00F72E45">
      <w:pPr>
        <w:pStyle w:val="Paragraphedeliste"/>
        <w:numPr>
          <w:ilvl w:val="0"/>
          <w:numId w:val="4"/>
        </w:numPr>
      </w:pPr>
      <w:r>
        <w:t>Ajouter un produit dans la base de données depuis une liste de cibles et sources prédéfinies.</w:t>
      </w:r>
    </w:p>
    <w:p w14:paraId="34408E98" w14:textId="77777777" w:rsidR="00631A76" w:rsidRDefault="00F72E45">
      <w:pPr>
        <w:pStyle w:val="Paragraphedeliste"/>
        <w:numPr>
          <w:ilvl w:val="0"/>
          <w:numId w:val="4"/>
        </w:numPr>
      </w:pPr>
      <w:r>
        <w:t>Ajouter une aliquote dans la base de données.</w:t>
      </w:r>
    </w:p>
    <w:p w14:paraId="2BAB22E7" w14:textId="77777777" w:rsidR="00631A76" w:rsidRDefault="00F72E45">
      <w:pPr>
        <w:pStyle w:val="Paragraphedeliste"/>
        <w:numPr>
          <w:ilvl w:val="0"/>
          <w:numId w:val="4"/>
        </w:numPr>
      </w:pPr>
      <w:r>
        <w:t>Transférer une aliquote d’un type de stockage vers un autre.</w:t>
      </w:r>
    </w:p>
    <w:p w14:paraId="5F66CEE8" w14:textId="77777777" w:rsidR="00631A76" w:rsidRDefault="00F72E45">
      <w:pPr>
        <w:pStyle w:val="Paragraphedeliste"/>
        <w:numPr>
          <w:ilvl w:val="0"/>
          <w:numId w:val="4"/>
        </w:numPr>
      </w:pPr>
      <w:r>
        <w:t>Retirer des aliquotes périmées du stock.</w:t>
      </w:r>
    </w:p>
    <w:p w14:paraId="061C9611" w14:textId="77777777" w:rsidR="00631A76" w:rsidRDefault="00F72E45">
      <w:pPr>
        <w:pStyle w:val="Paragraphedeliste"/>
        <w:numPr>
          <w:ilvl w:val="0"/>
          <w:numId w:val="4"/>
        </w:numPr>
      </w:pPr>
      <w:r>
        <w:t>Consulter et exporter l’historique de toutes les transactions effectuées pour une période donnée.</w:t>
      </w:r>
    </w:p>
    <w:p w14:paraId="11B5C05A" w14:textId="77777777" w:rsidR="00631A76" w:rsidRDefault="00F72E45">
      <w:pPr>
        <w:pStyle w:val="Paragraphedeliste"/>
        <w:numPr>
          <w:ilvl w:val="0"/>
          <w:numId w:val="4"/>
        </w:numPr>
      </w:pPr>
      <w:r>
        <w:t>Consulter et exporter les bilans trimestriels pour n’importe quelle équipe.</w:t>
      </w:r>
    </w:p>
    <w:p w14:paraId="04A0FCB0" w14:textId="77777777" w:rsidR="00631A76" w:rsidRDefault="00F72E45">
      <w:pPr>
        <w:pStyle w:val="Paragraphedeliste"/>
        <w:numPr>
          <w:ilvl w:val="0"/>
          <w:numId w:val="4"/>
        </w:numPr>
      </w:pPr>
      <w:r>
        <w:t>Editer les bilans trimestriels pour chaque équipe.</w:t>
      </w:r>
    </w:p>
    <w:p w14:paraId="2F0AA40F" w14:textId="77777777" w:rsidR="00631A76" w:rsidRDefault="00F72E45">
      <w:pPr>
        <w:pStyle w:val="Paragraphedeliste"/>
        <w:numPr>
          <w:ilvl w:val="0"/>
          <w:numId w:val="4"/>
        </w:numPr>
      </w:pPr>
      <w:r>
        <w:t>Consulter éditer et ajouter des alertes sur le nombre d’aliquotes restants dans la base de données.</w:t>
      </w:r>
    </w:p>
    <w:p w14:paraId="4644AF29" w14:textId="77777777" w:rsidR="00631A76" w:rsidRDefault="00F72E45">
      <w:pPr>
        <w:pStyle w:val="Paragraphedeliste"/>
        <w:numPr>
          <w:ilvl w:val="0"/>
          <w:numId w:val="4"/>
        </w:numPr>
      </w:pPr>
      <w:r>
        <w:t>Effectuer un inventaire complet des aliquotes restant dans le stockage public.</w:t>
      </w:r>
    </w:p>
    <w:p w14:paraId="54009E52" w14:textId="77777777" w:rsidR="00631A76" w:rsidRDefault="00F72E45">
      <w:pPr>
        <w:pStyle w:val="Paragraphedeliste"/>
        <w:numPr>
          <w:ilvl w:val="0"/>
          <w:numId w:val="4"/>
        </w:numPr>
      </w:pPr>
      <w:r>
        <w:t>Activer/Désactiver le mode maintenance.</w:t>
      </w:r>
    </w:p>
    <w:p w14:paraId="36C6953E" w14:textId="77777777" w:rsidR="00631A76" w:rsidRDefault="00631A76"/>
    <w:p w14:paraId="7B58431C" w14:textId="77777777" w:rsidR="00631A76" w:rsidRDefault="00F72E45">
      <w:r>
        <w:t xml:space="preserve">L’application permet les tâches utilisateur suivantes : </w:t>
      </w:r>
    </w:p>
    <w:p w14:paraId="04139657" w14:textId="77777777" w:rsidR="00631A76" w:rsidRDefault="00F72E45">
      <w:pPr>
        <w:pStyle w:val="Paragraphedeliste"/>
        <w:numPr>
          <w:ilvl w:val="0"/>
          <w:numId w:val="4"/>
        </w:numPr>
      </w:pPr>
      <w:r>
        <w:t>Consulter le stock d’aliquotes public.</w:t>
      </w:r>
    </w:p>
    <w:p w14:paraId="7E7B432C" w14:textId="77777777" w:rsidR="00631A76" w:rsidRDefault="00F72E45">
      <w:pPr>
        <w:pStyle w:val="Paragraphedeliste"/>
        <w:numPr>
          <w:ilvl w:val="0"/>
          <w:numId w:val="4"/>
        </w:numPr>
      </w:pPr>
      <w:r>
        <w:t>Retirer des aliquotes via un système de panier.</w:t>
      </w:r>
    </w:p>
    <w:p w14:paraId="59CCD855" w14:textId="77777777" w:rsidR="00631A76" w:rsidRDefault="00F72E45">
      <w:pPr>
        <w:pStyle w:val="Paragraphedeliste"/>
        <w:numPr>
          <w:ilvl w:val="0"/>
          <w:numId w:val="4"/>
        </w:numPr>
      </w:pPr>
      <w:r>
        <w:t>Consulter les bilans trimestriels concernant la ou les équipes de l’utilisateur.</w:t>
      </w:r>
    </w:p>
    <w:p w14:paraId="22941DB5" w14:textId="77777777" w:rsidR="00631A76" w:rsidRDefault="00F72E45">
      <w:pPr>
        <w:pStyle w:val="Paragraphedeliste"/>
        <w:numPr>
          <w:ilvl w:val="0"/>
          <w:numId w:val="4"/>
        </w:numPr>
      </w:pPr>
      <w:r>
        <w:t>Consulter l’historique des retraits de son ou ses équipes.</w:t>
      </w:r>
    </w:p>
    <w:p w14:paraId="274460A7" w14:textId="77777777" w:rsidR="00631A76" w:rsidRDefault="00631A76"/>
    <w:p w14:paraId="053CAD7B" w14:textId="77777777" w:rsidR="00631A76" w:rsidRDefault="00F72E45">
      <w:r>
        <w:t>L’application permet uniquement de passer en mode « maintenance » où toute tentative de modification de la base de données sera rejeté par le serveur. La migration et l’archivage des données est à la charge des clients.</w:t>
      </w:r>
    </w:p>
    <w:p w14:paraId="03D7EDC0" w14:textId="77777777" w:rsidR="00631A76" w:rsidRDefault="00F72E45">
      <w:r>
        <w:br w:type="page"/>
      </w:r>
    </w:p>
    <w:p w14:paraId="0DC89CB8" w14:textId="77777777" w:rsidR="00631A76" w:rsidRDefault="00F72E45">
      <w:pPr>
        <w:pStyle w:val="Titre1"/>
        <w:numPr>
          <w:ilvl w:val="0"/>
          <w:numId w:val="3"/>
        </w:numPr>
      </w:pPr>
      <w:bookmarkStart w:id="2" w:name="_Toc4456327"/>
      <w:r>
        <w:lastRenderedPageBreak/>
        <w:t>Authentification</w:t>
      </w:r>
      <w:bookmarkEnd w:id="2"/>
    </w:p>
    <w:p w14:paraId="6430FAA2" w14:textId="77777777" w:rsidR="00631A76" w:rsidRDefault="00631A76"/>
    <w:p w14:paraId="460C171B" w14:textId="77777777" w:rsidR="00631A76" w:rsidRDefault="00F72E45">
      <w:pPr>
        <w:pStyle w:val="Titre2"/>
        <w:numPr>
          <w:ilvl w:val="0"/>
          <w:numId w:val="5"/>
        </w:numPr>
      </w:pPr>
      <w:bookmarkStart w:id="3" w:name="_Toc4456328"/>
      <w:r>
        <w:t>Connexion</w:t>
      </w:r>
      <w:bookmarkEnd w:id="3"/>
    </w:p>
    <w:p w14:paraId="58DF431E" w14:textId="77777777" w:rsidR="00631A76" w:rsidRDefault="00631A76"/>
    <w:p w14:paraId="081ECDB6" w14:textId="77777777" w:rsidR="00631A76" w:rsidRDefault="00F72E45">
      <w:r>
        <w:t>La connexion à l’application se fait au travers d’une page de connexion classique avec un email et un mot de passe.</w:t>
      </w:r>
    </w:p>
    <w:p w14:paraId="20C6839B" w14:textId="77777777" w:rsidR="00631A76" w:rsidRDefault="00F72E45">
      <w:pPr>
        <w:keepNext/>
        <w:spacing w:line="480" w:lineRule="auto"/>
      </w:pPr>
      <w:r>
        <w:rPr>
          <w:noProof/>
        </w:rPr>
        <w:drawing>
          <wp:inline distT="0" distB="0" distL="0" distR="0" wp14:anchorId="3FB58441" wp14:editId="319F8143">
            <wp:extent cx="6638925" cy="2105025"/>
            <wp:effectExtent l="0" t="0" r="0" b="0"/>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
                    <pic:cNvPicPr>
                      <a:picLocks noChangeAspect="1" noChangeArrowheads="1"/>
                    </pic:cNvPicPr>
                  </pic:nvPicPr>
                  <pic:blipFill>
                    <a:blip r:embed="rId9"/>
                    <a:stretch>
                      <a:fillRect/>
                    </a:stretch>
                  </pic:blipFill>
                  <pic:spPr bwMode="auto">
                    <a:xfrm>
                      <a:off x="0" y="0"/>
                      <a:ext cx="6638925" cy="2105025"/>
                    </a:xfrm>
                    <a:prstGeom prst="rect">
                      <a:avLst/>
                    </a:prstGeom>
                  </pic:spPr>
                </pic:pic>
              </a:graphicData>
            </a:graphic>
          </wp:inline>
        </w:drawing>
      </w:r>
    </w:p>
    <w:p w14:paraId="7AB38588" w14:textId="1025379A" w:rsidR="00631A76" w:rsidRDefault="00F72E45">
      <w:pPr>
        <w:pStyle w:val="Lgende"/>
      </w:pPr>
      <w:r>
        <w:t xml:space="preserve">Figure </w:t>
      </w:r>
      <w:r>
        <w:fldChar w:fldCharType="begin"/>
      </w:r>
      <w:r>
        <w:instrText>SEQ Figure \* ARABIC</w:instrText>
      </w:r>
      <w:r>
        <w:fldChar w:fldCharType="separate"/>
      </w:r>
      <w:r w:rsidR="00C5624D">
        <w:rPr>
          <w:noProof/>
        </w:rPr>
        <w:t>1</w:t>
      </w:r>
      <w:r>
        <w:fldChar w:fldCharType="end"/>
      </w:r>
      <w:r>
        <w:t xml:space="preserve"> – Connexion</w:t>
      </w:r>
    </w:p>
    <w:p w14:paraId="5416A366" w14:textId="77777777" w:rsidR="00631A76" w:rsidRDefault="00F72E45">
      <w:r>
        <w:t>Comme le montre la Figure 1, la page de connexion est accessible via le bouton noté 3 « Log in ».</w:t>
      </w:r>
    </w:p>
    <w:p w14:paraId="0387569A" w14:textId="77777777" w:rsidR="00631A76" w:rsidRDefault="00F72E45">
      <w:r>
        <w:t>Indiquez votre email de connexion dans le champ de texte noté 1 et votre mot de passe sur le champ de texte noté 2. Enfin cliquez sur le bouton « Login ».</w:t>
      </w:r>
    </w:p>
    <w:p w14:paraId="7A11FD8D" w14:textId="77777777" w:rsidR="00631A76" w:rsidRDefault="00631A76"/>
    <w:p w14:paraId="1F38FF7D" w14:textId="77777777" w:rsidR="00631A76" w:rsidRDefault="00F72E45">
      <w:pPr>
        <w:pStyle w:val="Titre2"/>
        <w:numPr>
          <w:ilvl w:val="0"/>
          <w:numId w:val="5"/>
        </w:numPr>
      </w:pPr>
      <w:bookmarkStart w:id="4" w:name="_Toc4456329"/>
      <w:r>
        <w:t>Déconnexion</w:t>
      </w:r>
      <w:bookmarkEnd w:id="4"/>
    </w:p>
    <w:p w14:paraId="68AE1C39" w14:textId="77777777" w:rsidR="00631A76" w:rsidRDefault="00631A76"/>
    <w:p w14:paraId="7A7DB149" w14:textId="77777777" w:rsidR="00631A76" w:rsidRDefault="00F72E45">
      <w:r>
        <w:t>La déconnexion n’est accessible uniquement aux clients authentifiés.</w:t>
      </w:r>
    </w:p>
    <w:p w14:paraId="43074404" w14:textId="77777777" w:rsidR="00631A76" w:rsidRDefault="00F72E45">
      <w:r>
        <w:t>La déconnexion est accessible n’importe où dans l’application, il suffit de cliquer sur le bouton « Log out » de la barre de navigation (voir figure 2 pour plus de détails).</w:t>
      </w:r>
    </w:p>
    <w:p w14:paraId="08C92918" w14:textId="77777777" w:rsidR="00631A76" w:rsidRDefault="00F72E45">
      <w:pPr>
        <w:keepNext/>
      </w:pPr>
      <w:r>
        <w:rPr>
          <w:noProof/>
        </w:rPr>
        <w:drawing>
          <wp:inline distT="0" distB="0" distL="0" distR="0" wp14:anchorId="4F2EC466" wp14:editId="50316DD2">
            <wp:extent cx="6638925" cy="333375"/>
            <wp:effectExtent l="0" t="0" r="0" b="0"/>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5"/>
                    <pic:cNvPicPr>
                      <a:picLocks noChangeAspect="1" noChangeArrowheads="1"/>
                    </pic:cNvPicPr>
                  </pic:nvPicPr>
                  <pic:blipFill>
                    <a:blip r:embed="rId10"/>
                    <a:stretch>
                      <a:fillRect/>
                    </a:stretch>
                  </pic:blipFill>
                  <pic:spPr bwMode="auto">
                    <a:xfrm>
                      <a:off x="0" y="0"/>
                      <a:ext cx="6638925" cy="333375"/>
                    </a:xfrm>
                    <a:prstGeom prst="rect">
                      <a:avLst/>
                    </a:prstGeom>
                  </pic:spPr>
                </pic:pic>
              </a:graphicData>
            </a:graphic>
          </wp:inline>
        </w:drawing>
      </w:r>
    </w:p>
    <w:p w14:paraId="283A36D1" w14:textId="52FEBFDB" w:rsidR="00631A76" w:rsidRDefault="00F72E45">
      <w:pPr>
        <w:pStyle w:val="Lgende"/>
      </w:pPr>
      <w:r>
        <w:t xml:space="preserve">Figure </w:t>
      </w:r>
      <w:r>
        <w:fldChar w:fldCharType="begin"/>
      </w:r>
      <w:r>
        <w:instrText>SEQ Figure \* ARABIC</w:instrText>
      </w:r>
      <w:r>
        <w:fldChar w:fldCharType="separate"/>
      </w:r>
      <w:r w:rsidR="00C5624D">
        <w:rPr>
          <w:noProof/>
        </w:rPr>
        <w:t>2</w:t>
      </w:r>
      <w:r>
        <w:fldChar w:fldCharType="end"/>
      </w:r>
      <w:r>
        <w:t xml:space="preserve"> - Déconnexion</w:t>
      </w:r>
    </w:p>
    <w:p w14:paraId="5C55B323" w14:textId="77777777" w:rsidR="00631A76" w:rsidRDefault="00F72E45">
      <w:r>
        <w:br w:type="page"/>
      </w:r>
    </w:p>
    <w:p w14:paraId="5EC61CEE" w14:textId="77777777" w:rsidR="00631A76" w:rsidRDefault="00F72E45">
      <w:pPr>
        <w:pStyle w:val="Titre1"/>
        <w:numPr>
          <w:ilvl w:val="0"/>
          <w:numId w:val="3"/>
        </w:numPr>
      </w:pPr>
      <w:bookmarkStart w:id="5" w:name="_Toc4456330"/>
      <w:r>
        <w:lastRenderedPageBreak/>
        <w:t>Gestion des produits</w:t>
      </w:r>
      <w:bookmarkEnd w:id="5"/>
    </w:p>
    <w:p w14:paraId="7150C0C8" w14:textId="77777777" w:rsidR="00631A76" w:rsidRDefault="00631A76"/>
    <w:p w14:paraId="4200AF31" w14:textId="77777777" w:rsidR="00631A76" w:rsidRDefault="00F72E45">
      <w:r>
        <w:t>Afin de pouvoir ajouter utiliser les fonctionnalités de gestion des produits, il faut au préalable s’être authentifié (voir figure 1) et posséder les droits d’administration.</w:t>
      </w:r>
    </w:p>
    <w:p w14:paraId="2F4DD26E" w14:textId="77777777" w:rsidR="00631A76" w:rsidRDefault="00631A76"/>
    <w:p w14:paraId="578E8174" w14:textId="77777777" w:rsidR="00631A76" w:rsidRDefault="00F72E45">
      <w:pPr>
        <w:pStyle w:val="Titre2"/>
        <w:numPr>
          <w:ilvl w:val="0"/>
          <w:numId w:val="6"/>
        </w:numPr>
      </w:pPr>
      <w:bookmarkStart w:id="6" w:name="_Toc4456331"/>
      <w:r>
        <w:t>Ajouter une aliquote</w:t>
      </w:r>
      <w:bookmarkEnd w:id="6"/>
    </w:p>
    <w:p w14:paraId="11092186" w14:textId="77777777" w:rsidR="00631A76" w:rsidRDefault="00631A76"/>
    <w:p w14:paraId="2657D81D" w14:textId="77777777" w:rsidR="00631A76" w:rsidRDefault="00F72E45">
      <w:pPr>
        <w:keepNext/>
      </w:pPr>
      <w:r>
        <w:rPr>
          <w:noProof/>
        </w:rPr>
        <w:drawing>
          <wp:inline distT="0" distB="0" distL="0" distR="0" wp14:anchorId="134EF94B" wp14:editId="57BE6A37">
            <wp:extent cx="1762125" cy="41021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1"/>
                    <a:stretch>
                      <a:fillRect/>
                    </a:stretch>
                  </pic:blipFill>
                  <pic:spPr bwMode="auto">
                    <a:xfrm>
                      <a:off x="0" y="0"/>
                      <a:ext cx="1762125" cy="4102100"/>
                    </a:xfrm>
                    <a:prstGeom prst="rect">
                      <a:avLst/>
                    </a:prstGeom>
                  </pic:spPr>
                </pic:pic>
              </a:graphicData>
            </a:graphic>
          </wp:inline>
        </w:drawing>
      </w:r>
      <w:r>
        <w:rPr>
          <w:noProof/>
        </w:rPr>
        <mc:AlternateContent>
          <mc:Choice Requires="wps">
            <w:drawing>
              <wp:anchor distT="0" distB="0" distL="114300" distR="114300" simplePos="0" relativeHeight="23" behindDoc="0" locked="0" layoutInCell="1" allowOverlap="1" wp14:anchorId="3EFDB41F" wp14:editId="25F3D192">
                <wp:simplePos x="0" y="0"/>
                <wp:positionH relativeFrom="column">
                  <wp:posOffset>2150110</wp:posOffset>
                </wp:positionH>
                <wp:positionV relativeFrom="paragraph">
                  <wp:posOffset>3399790</wp:posOffset>
                </wp:positionV>
                <wp:extent cx="4888230" cy="132715"/>
                <wp:effectExtent l="0" t="0" r="0" b="0"/>
                <wp:wrapNone/>
                <wp:docPr id="4" name="Zone de texte 1"/>
                <wp:cNvGraphicFramePr/>
                <a:graphic xmlns:a="http://schemas.openxmlformats.org/drawingml/2006/main">
                  <a:graphicData uri="http://schemas.microsoft.com/office/word/2010/wordprocessingShape">
                    <wps:wsp>
                      <wps:cNvSpPr/>
                      <wps:spPr>
                        <a:xfrm>
                          <a:off x="0" y="0"/>
                          <a:ext cx="4887720" cy="1321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172AA49" w14:textId="77777777" w:rsidR="00F72E45" w:rsidRDefault="00F72E45">
                            <w:pPr>
                              <w:pStyle w:val="Lgende"/>
                            </w:pPr>
                            <w:r>
                              <w:t xml:space="preserve">Figure 4 - Ajouter un </w:t>
                            </w:r>
                            <w:proofErr w:type="spellStart"/>
                            <w:r>
                              <w:t>aliquot</w:t>
                            </w:r>
                            <w:proofErr w:type="spellEnd"/>
                          </w:p>
                        </w:txbxContent>
                      </wps:txbx>
                      <wps:bodyPr lIns="0" tIns="0" rIns="0" bIns="0">
                        <a:prstTxWarp prst="textNoShape">
                          <a:avLst/>
                        </a:prstTxWarp>
                        <a:spAutoFit/>
                      </wps:bodyPr>
                    </wps:wsp>
                  </a:graphicData>
                </a:graphic>
              </wp:anchor>
            </w:drawing>
          </mc:Choice>
          <mc:Fallback>
            <w:pict>
              <v:rect w14:anchorId="3EFDB41F" id="Zone de texte 1" o:spid="_x0000_s1026" style="position:absolute;margin-left:169.3pt;margin-top:267.7pt;width:384.9pt;height:10.45pt;z-index: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" stroked="f">
                <v:textbox style="mso-fit-shape-to-text:t" inset="0,0,0,0">
                  <w:txbxContent>
                    <w:p w14:paraId="0172AA49" w14:textId="77777777" w:rsidR="00F72E45" w:rsidRDefault="00F72E45">
                      <w:pPr>
                        <w:pStyle w:val="Lgende"/>
                      </w:pPr>
                      <w:r>
                        <w:t xml:space="preserve">Figure 4 - Ajouter un </w:t>
                      </w:r>
                      <w:proofErr w:type="spellStart"/>
                      <w:r>
                        <w:t>aliquot</w:t>
                      </w:r>
                      <w:proofErr w:type="spellEnd"/>
                    </w:p>
                  </w:txbxContent>
                </v:textbox>
              </v:rect>
            </w:pict>
          </mc:Fallback>
        </mc:AlternateContent>
      </w:r>
      <w:r>
        <w:rPr>
          <w:noProof/>
        </w:rPr>
        <w:drawing>
          <wp:anchor distT="0" distB="8890" distL="114300" distR="114300" simplePos="0" relativeHeight="22" behindDoc="0" locked="0" layoutInCell="1" allowOverlap="1" wp14:anchorId="15BB8C62" wp14:editId="570543DF">
            <wp:simplePos x="0" y="0"/>
            <wp:positionH relativeFrom="margin">
              <wp:posOffset>2124075</wp:posOffset>
            </wp:positionH>
            <wp:positionV relativeFrom="paragraph">
              <wp:posOffset>638810</wp:posOffset>
            </wp:positionV>
            <wp:extent cx="4371975" cy="2734310"/>
            <wp:effectExtent l="0" t="0" r="0" b="0"/>
            <wp:wrapNone/>
            <wp:docPr id="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9"/>
                    <pic:cNvPicPr>
                      <a:picLocks noChangeAspect="1" noChangeArrowheads="1"/>
                    </pic:cNvPicPr>
                  </pic:nvPicPr>
                  <pic:blipFill>
                    <a:blip r:embed="rId12"/>
                    <a:stretch>
                      <a:fillRect/>
                    </a:stretch>
                  </pic:blipFill>
                  <pic:spPr bwMode="auto">
                    <a:xfrm>
                      <a:off x="0" y="0"/>
                      <a:ext cx="4371975" cy="2734310"/>
                    </a:xfrm>
                    <a:prstGeom prst="rect">
                      <a:avLst/>
                    </a:prstGeom>
                  </pic:spPr>
                </pic:pic>
              </a:graphicData>
            </a:graphic>
          </wp:anchor>
        </w:drawing>
      </w:r>
    </w:p>
    <w:p w14:paraId="130AA07D" w14:textId="77777777" w:rsidR="00631A76" w:rsidRDefault="00F72E45">
      <w:pPr>
        <w:pStyle w:val="Lgende"/>
      </w:pPr>
      <w:r>
        <w:t xml:space="preserve">Figure 3 - Accès </w:t>
      </w:r>
      <w:proofErr w:type="spellStart"/>
      <w:r>
        <w:t>product</w:t>
      </w:r>
      <w:proofErr w:type="spellEnd"/>
      <w:r>
        <w:t xml:space="preserve"> manager</w:t>
      </w:r>
    </w:p>
    <w:p w14:paraId="19BB879F" w14:textId="77777777" w:rsidR="00631A76" w:rsidRDefault="00F72E45">
      <w:r>
        <w:t>L’accès à l’interface d’ajout d’aliquotes se fait via le menu de gauche (voir figure 3). Une fois sur la page, un formulaire d’ajout s’affiche à l’écran (figure 4).</w:t>
      </w:r>
    </w:p>
    <w:p w14:paraId="4A4E98AE" w14:textId="77777777" w:rsidR="00631A76" w:rsidRDefault="00F72E45">
      <w:r>
        <w:t>Sur ce formulaire il suffit de renseigner en 1 le numéro de lot de l’aliquote, en 2 son prix, en 3 son fournisseur, en 4 sélectionner le produit auquel il est rattaché et en 5 spécifier la quantité stockée dans les deux types de stockage.</w:t>
      </w:r>
    </w:p>
    <w:p w14:paraId="444434B6" w14:textId="77777777" w:rsidR="00631A76" w:rsidRDefault="00F72E45">
      <w:r>
        <w:t>Il est à noter que si vous spécifier une quantité uniquement pour un seul des deux types de stockage, la quantité dans l’autre sera automatiquement mise à zéro.</w:t>
      </w:r>
    </w:p>
    <w:p w14:paraId="07A6FA5F" w14:textId="77777777" w:rsidR="00631A76" w:rsidRDefault="00F72E45">
      <w:r>
        <w:t>Enfin il suffit de cliquer sur le bouton n°6 « </w:t>
      </w:r>
      <w:proofErr w:type="spellStart"/>
      <w:r>
        <w:t>Add</w:t>
      </w:r>
      <w:proofErr w:type="spellEnd"/>
      <w:r>
        <w:t xml:space="preserve"> </w:t>
      </w:r>
      <w:proofErr w:type="spellStart"/>
      <w:r>
        <w:t>aliquot</w:t>
      </w:r>
      <w:proofErr w:type="spellEnd"/>
      <w:r>
        <w:t> » pour terminer le processus et enregistrer l’aliquote.</w:t>
      </w:r>
    </w:p>
    <w:p w14:paraId="2BDFB03B" w14:textId="77777777" w:rsidR="00631A76" w:rsidRDefault="00631A76"/>
    <w:p w14:paraId="3F78973C" w14:textId="77777777" w:rsidR="00631A76" w:rsidRDefault="00F72E45">
      <w:r>
        <w:rPr>
          <w:b/>
        </w:rPr>
        <w:t xml:space="preserve">Attention : </w:t>
      </w:r>
      <w:r>
        <w:t>une erreur peut survenir si le numéro de lot spécifié existe déjà ou que les quantités sont nulles. Celle-ci se traduira par un message d’alerte rouge en haut à droite de l’écran.</w:t>
      </w:r>
    </w:p>
    <w:p w14:paraId="104E9D6F" w14:textId="77777777" w:rsidR="00631A76" w:rsidRDefault="00F72E45">
      <w:r>
        <w:br w:type="page"/>
      </w:r>
    </w:p>
    <w:p w14:paraId="32FA6D7D" w14:textId="77777777" w:rsidR="00631A76" w:rsidRDefault="00F72E45">
      <w:pPr>
        <w:pStyle w:val="Titre2"/>
        <w:numPr>
          <w:ilvl w:val="0"/>
          <w:numId w:val="5"/>
        </w:numPr>
      </w:pPr>
      <w:bookmarkStart w:id="7" w:name="_Toc4456332"/>
      <w:r>
        <w:lastRenderedPageBreak/>
        <w:t>Ajouter un produit.</w:t>
      </w:r>
      <w:bookmarkEnd w:id="7"/>
    </w:p>
    <w:p w14:paraId="4C4716CC" w14:textId="77777777" w:rsidR="00631A76" w:rsidRDefault="00F72E45">
      <w:r>
        <w:t xml:space="preserve"> </w:t>
      </w:r>
    </w:p>
    <w:p w14:paraId="5E426766" w14:textId="77777777" w:rsidR="00631A76" w:rsidRDefault="00F72E45">
      <w:r>
        <w:t>L’accès à l’interface d’ajout de produit se fait via le menu de gauche (voir figure 3).</w:t>
      </w:r>
    </w:p>
    <w:p w14:paraId="3485A559" w14:textId="77777777" w:rsidR="00631A76" w:rsidRDefault="00F72E45">
      <w:r>
        <w:t>Une fois sur la page de gestion, le formulaire de droite permet d’ajouter un nouveau produit (voir figure 5) :</w:t>
      </w:r>
    </w:p>
    <w:p w14:paraId="06251363" w14:textId="77777777" w:rsidR="00631A76" w:rsidRDefault="00F72E45">
      <w:r>
        <w:rPr>
          <w:noProof/>
        </w:rPr>
        <w:drawing>
          <wp:inline distT="0" distB="0" distL="0" distR="0" wp14:anchorId="0009ABAA" wp14:editId="0E0B5095">
            <wp:extent cx="5467350" cy="43548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13"/>
                    <a:stretch>
                      <a:fillRect/>
                    </a:stretch>
                  </pic:blipFill>
                  <pic:spPr bwMode="auto">
                    <a:xfrm>
                      <a:off x="0" y="0"/>
                      <a:ext cx="5467350" cy="4354830"/>
                    </a:xfrm>
                    <a:prstGeom prst="rect">
                      <a:avLst/>
                    </a:prstGeom>
                  </pic:spPr>
                </pic:pic>
              </a:graphicData>
            </a:graphic>
          </wp:inline>
        </w:drawing>
      </w:r>
      <w:r>
        <w:rPr>
          <w:noProof/>
        </w:rPr>
        <mc:AlternateContent>
          <mc:Choice Requires="wps">
            <w:drawing>
              <wp:anchor distT="0" distB="0" distL="114300" distR="114300" simplePos="0" relativeHeight="24" behindDoc="0" locked="0" layoutInCell="1" allowOverlap="1" wp14:anchorId="631F23F8" wp14:editId="3CB3BF4C">
                <wp:simplePos x="0" y="0"/>
                <wp:positionH relativeFrom="column">
                  <wp:posOffset>28575</wp:posOffset>
                </wp:positionH>
                <wp:positionV relativeFrom="paragraph">
                  <wp:posOffset>4344670</wp:posOffset>
                </wp:positionV>
                <wp:extent cx="4592955" cy="132715"/>
                <wp:effectExtent l="0" t="0" r="0" b="0"/>
                <wp:wrapNone/>
                <wp:docPr id="8" name="Zone de texte 11"/>
                <wp:cNvGraphicFramePr/>
                <a:graphic xmlns:a="http://schemas.openxmlformats.org/drawingml/2006/main">
                  <a:graphicData uri="http://schemas.microsoft.com/office/word/2010/wordprocessingShape">
                    <wps:wsp>
                      <wps:cNvSpPr/>
                      <wps:spPr>
                        <a:xfrm>
                          <a:off x="0" y="0"/>
                          <a:ext cx="4592160" cy="1321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5F5AFE" w14:textId="77777777" w:rsidR="00F72E45" w:rsidRDefault="00F72E45">
                            <w:pPr>
                              <w:pStyle w:val="Lgende"/>
                            </w:pPr>
                            <w:r>
                              <w:t>Figure 5 - Ajout produit</w:t>
                            </w:r>
                          </w:p>
                        </w:txbxContent>
                      </wps:txbx>
                      <wps:bodyPr lIns="0" tIns="0" rIns="0" bIns="0">
                        <a:prstTxWarp prst="textNoShape">
                          <a:avLst/>
                        </a:prstTxWarp>
                        <a:spAutoFit/>
                      </wps:bodyPr>
                    </wps:wsp>
                  </a:graphicData>
                </a:graphic>
              </wp:anchor>
            </w:drawing>
          </mc:Choice>
          <mc:Fallback>
            <w:pict>
              <v:rect w14:anchorId="631F23F8" id="Zone de texte 11" o:spid="_x0000_s1027" style="position:absolute;margin-left:2.25pt;margin-top:342.1pt;width:361.65pt;height:10.45pt;z-index: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" stroked="f">
                <v:textbox style="mso-fit-shape-to-text:t" inset="0,0,0,0">
                  <w:txbxContent>
                    <w:p w14:paraId="155F5AFE" w14:textId="77777777" w:rsidR="00F72E45" w:rsidRDefault="00F72E45">
                      <w:pPr>
                        <w:pStyle w:val="Lgende"/>
                      </w:pPr>
                      <w:r>
                        <w:t>Figure 5 - Ajout produit</w:t>
                      </w:r>
                    </w:p>
                  </w:txbxContent>
                </v:textbox>
              </v:rect>
            </w:pict>
          </mc:Fallback>
        </mc:AlternateContent>
      </w:r>
    </w:p>
    <w:p w14:paraId="57657E73" w14:textId="77777777" w:rsidR="00631A76" w:rsidRDefault="00631A76"/>
    <w:p w14:paraId="6BB0F889" w14:textId="77777777" w:rsidR="00631A76" w:rsidRDefault="00F72E45">
      <w:r>
        <w:t>Sur ce formulaire il suffit de sélectionner en 1 et 2 respectivement la source et la cible du produit puis de cliquer sur le bouton noté 3 « </w:t>
      </w:r>
      <w:proofErr w:type="spellStart"/>
      <w:r>
        <w:t>Add</w:t>
      </w:r>
      <w:proofErr w:type="spellEnd"/>
      <w:r>
        <w:t xml:space="preserve"> </w:t>
      </w:r>
      <w:proofErr w:type="spellStart"/>
      <w:r>
        <w:t>product</w:t>
      </w:r>
      <w:proofErr w:type="spellEnd"/>
      <w:r>
        <w:t> » pour ajouter le produit.</w:t>
      </w:r>
    </w:p>
    <w:p w14:paraId="7F3B9C26" w14:textId="77777777" w:rsidR="00631A76" w:rsidRDefault="00631A76"/>
    <w:p w14:paraId="2CE24BBA" w14:textId="77777777" w:rsidR="00631A76" w:rsidRDefault="00F72E45">
      <w:r>
        <w:rPr>
          <w:b/>
        </w:rPr>
        <w:t xml:space="preserve">Attention : </w:t>
      </w:r>
      <w:r>
        <w:t>une erreur peut survenir si le produit existe déjà. Celle-ci se traduira par un message d’alerte rouge en haut à droite de l’écran.</w:t>
      </w:r>
    </w:p>
    <w:p w14:paraId="007FE408" w14:textId="77777777" w:rsidR="00631A76" w:rsidRDefault="00F72E45">
      <w:r>
        <w:br w:type="page"/>
      </w:r>
    </w:p>
    <w:p w14:paraId="455BC8FE" w14:textId="77777777" w:rsidR="00631A76" w:rsidRDefault="00F72E45">
      <w:pPr>
        <w:pStyle w:val="Titre2"/>
        <w:numPr>
          <w:ilvl w:val="0"/>
          <w:numId w:val="5"/>
        </w:numPr>
      </w:pPr>
      <w:bookmarkStart w:id="8" w:name="_Toc4456333"/>
      <w:r>
        <w:lastRenderedPageBreak/>
        <w:t>Transférer une aliquote</w:t>
      </w:r>
      <w:bookmarkEnd w:id="8"/>
    </w:p>
    <w:p w14:paraId="6D3A9A0E" w14:textId="77777777" w:rsidR="00631A76" w:rsidRDefault="00631A76"/>
    <w:p w14:paraId="7C34F1F6" w14:textId="77777777" w:rsidR="00631A76" w:rsidRDefault="00F72E45">
      <w:r>
        <w:t>L’accès à l’interface de transfert d’aliquote se fait via le menu de gauche (voir figure 3).</w:t>
      </w:r>
    </w:p>
    <w:p w14:paraId="16335358" w14:textId="77777777" w:rsidR="00631A76" w:rsidRDefault="00F72E45">
      <w:r>
        <w:t>Sur la partie haute du formulaire d’ajout d’aliquote (figure 4) se trouve un bouton switch qu’il faut cliquer pour passer du mode ajout au mode transfert d’aliquote (voir figure 6).</w:t>
      </w:r>
    </w:p>
    <w:p w14:paraId="4A111CE0" w14:textId="77777777" w:rsidR="00631A76" w:rsidRDefault="00F72E45">
      <w:pPr>
        <w:keepNext/>
      </w:pPr>
      <w:r>
        <w:rPr>
          <w:noProof/>
        </w:rPr>
        <w:drawing>
          <wp:inline distT="0" distB="0" distL="0" distR="0" wp14:anchorId="56BEA4F1" wp14:editId="6ACAA5B0">
            <wp:extent cx="1687195" cy="1247775"/>
            <wp:effectExtent l="0" t="0" r="0" b="0"/>
            <wp:docPr id="1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3"/>
                    <pic:cNvPicPr>
                      <a:picLocks noChangeAspect="1" noChangeArrowheads="1"/>
                    </pic:cNvPicPr>
                  </pic:nvPicPr>
                  <pic:blipFill>
                    <a:blip r:embed="rId14"/>
                    <a:stretch>
                      <a:fillRect/>
                    </a:stretch>
                  </pic:blipFill>
                  <pic:spPr bwMode="auto">
                    <a:xfrm>
                      <a:off x="0" y="0"/>
                      <a:ext cx="1687195" cy="1247775"/>
                    </a:xfrm>
                    <a:prstGeom prst="rect">
                      <a:avLst/>
                    </a:prstGeom>
                  </pic:spPr>
                </pic:pic>
              </a:graphicData>
            </a:graphic>
          </wp:inline>
        </w:drawing>
      </w:r>
      <w:r>
        <w:rPr>
          <w:noProof/>
        </w:rPr>
        <w:drawing>
          <wp:inline distT="0" distB="0" distL="0" distR="0" wp14:anchorId="7B433F9A" wp14:editId="5DEC0216">
            <wp:extent cx="4630420" cy="1866900"/>
            <wp:effectExtent l="0" t="0" r="0" b="0"/>
            <wp:docPr id="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4"/>
                    <pic:cNvPicPr>
                      <a:picLocks noChangeAspect="1" noChangeArrowheads="1"/>
                    </pic:cNvPicPr>
                  </pic:nvPicPr>
                  <pic:blipFill>
                    <a:blip r:embed="rId15"/>
                    <a:stretch>
                      <a:fillRect/>
                    </a:stretch>
                  </pic:blipFill>
                  <pic:spPr bwMode="auto">
                    <a:xfrm>
                      <a:off x="0" y="0"/>
                      <a:ext cx="4630420" cy="1866900"/>
                    </a:xfrm>
                    <a:prstGeom prst="rect">
                      <a:avLst/>
                    </a:prstGeom>
                  </pic:spPr>
                </pic:pic>
              </a:graphicData>
            </a:graphic>
          </wp:inline>
        </w:drawing>
      </w:r>
    </w:p>
    <w:p w14:paraId="0D8DA946" w14:textId="77777777" w:rsidR="00631A76" w:rsidRDefault="00F72E45">
      <w:pPr>
        <w:pStyle w:val="Lgende"/>
      </w:pPr>
      <w:r>
        <w:t>Figure 6 - mode transfert</w:t>
      </w:r>
      <w:r>
        <w:tab/>
      </w:r>
      <w:r>
        <w:tab/>
        <w:t>Figure 7 - Formulaire de transfert d'aliquote</w:t>
      </w:r>
    </w:p>
    <w:p w14:paraId="0EA3AB7D" w14:textId="77777777" w:rsidR="00631A76" w:rsidRDefault="00F72E45">
      <w:r>
        <w:t xml:space="preserve">Une fois le mode transfert activé le formulaire de transfert s’affiche à l’écran (figure 7). Il suffit de renseigner le numéro de lot de l’aliquote que l’on souhaite transférer avec le champ de texte noté 1, choisir la source et la destination du transfert grâce aux champs noté 2, indiquer la quantité du transfert avec le champ n°3 et enfin cliquer sur le bouton noté 4 « Transfert </w:t>
      </w:r>
      <w:proofErr w:type="spellStart"/>
      <w:r>
        <w:t>aliquot</w:t>
      </w:r>
      <w:proofErr w:type="spellEnd"/>
      <w:r>
        <w:t> » pour valider le formulaire.</w:t>
      </w:r>
    </w:p>
    <w:p w14:paraId="37F691B5" w14:textId="77777777" w:rsidR="00631A76" w:rsidRDefault="00631A76"/>
    <w:p w14:paraId="0940A88B" w14:textId="77777777" w:rsidR="00631A76" w:rsidRDefault="00F72E45">
      <w:r>
        <w:rPr>
          <w:b/>
        </w:rPr>
        <w:t xml:space="preserve">Attention : </w:t>
      </w:r>
      <w:r>
        <w:t>une erreur peut survenir si le numéro de lot spécifié n’existe pas. Celle-ci se traduira par un message d’alerte rouge en haut à droite de l’écran.</w:t>
      </w:r>
      <w:r>
        <w:br w:type="page"/>
      </w:r>
    </w:p>
    <w:p w14:paraId="108EA388" w14:textId="77777777" w:rsidR="00631A76" w:rsidRDefault="00F72E45">
      <w:pPr>
        <w:pStyle w:val="Titre2"/>
        <w:numPr>
          <w:ilvl w:val="0"/>
          <w:numId w:val="5"/>
        </w:numPr>
      </w:pPr>
      <w:bookmarkStart w:id="9" w:name="_Toc4456334"/>
      <w:r>
        <w:lastRenderedPageBreak/>
        <w:t>Retirer les aliquotes périmées</w:t>
      </w:r>
      <w:bookmarkEnd w:id="9"/>
    </w:p>
    <w:p w14:paraId="4B245360" w14:textId="77777777" w:rsidR="00631A76" w:rsidRDefault="00631A76"/>
    <w:p w14:paraId="4B9F61D7" w14:textId="77777777" w:rsidR="00631A76" w:rsidRDefault="00F72E45">
      <w:r>
        <w:t>L’accès à l’interface de gestion des aliquotes périmées se fait via le menu de gauche de l’application (voir figure 8).</w:t>
      </w:r>
    </w:p>
    <w:p w14:paraId="3C795863" w14:textId="77777777" w:rsidR="00631A76" w:rsidRDefault="00F72E45">
      <w:pPr>
        <w:keepNext/>
      </w:pPr>
      <w:r>
        <w:rPr>
          <w:noProof/>
        </w:rPr>
        <w:drawing>
          <wp:inline distT="0" distB="0" distL="0" distR="0" wp14:anchorId="4218EBAC" wp14:editId="5115EB9E">
            <wp:extent cx="6629400" cy="2752725"/>
            <wp:effectExtent l="0" t="0" r="0" b="0"/>
            <wp:docPr id="1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pic:cNvPicPr>
                      <a:picLocks noChangeAspect="1" noChangeArrowheads="1"/>
                    </pic:cNvPicPr>
                  </pic:nvPicPr>
                  <pic:blipFill>
                    <a:blip r:embed="rId16"/>
                    <a:stretch>
                      <a:fillRect/>
                    </a:stretch>
                  </pic:blipFill>
                  <pic:spPr bwMode="auto">
                    <a:xfrm>
                      <a:off x="0" y="0"/>
                      <a:ext cx="6629400" cy="2752725"/>
                    </a:xfrm>
                    <a:prstGeom prst="rect">
                      <a:avLst/>
                    </a:prstGeom>
                  </pic:spPr>
                </pic:pic>
              </a:graphicData>
            </a:graphic>
          </wp:inline>
        </w:drawing>
      </w:r>
    </w:p>
    <w:p w14:paraId="16409B4B" w14:textId="77777777" w:rsidR="00631A76" w:rsidRDefault="00F72E45">
      <w:pPr>
        <w:pStyle w:val="Lgende"/>
      </w:pPr>
      <w:r>
        <w:t>Figure 8 - gestion des aliquotes périmées</w:t>
      </w:r>
    </w:p>
    <w:p w14:paraId="4792511B" w14:textId="77777777" w:rsidR="00631A76" w:rsidRDefault="00F72E45">
      <w:r>
        <w:t>Sur la page de gestion des aliquotes périmées se trouve les quantités encore présentes dans la base de données, la date et le numéro de lot pour chaque aliquote (voir figure 8).</w:t>
      </w:r>
    </w:p>
    <w:p w14:paraId="533E4FE0" w14:textId="77777777" w:rsidR="00631A76" w:rsidRDefault="00F72E45">
      <w:r>
        <w:t>Les boutons « </w:t>
      </w:r>
      <w:proofErr w:type="spellStart"/>
      <w:r>
        <w:t>Delete</w:t>
      </w:r>
      <w:proofErr w:type="spellEnd"/>
      <w:r>
        <w:t> » de droite permettent de supprimer les aliquotes concernées pour cause de péremption.</w:t>
      </w:r>
    </w:p>
    <w:p w14:paraId="188B20C4" w14:textId="77777777" w:rsidR="00631A76" w:rsidRDefault="00F72E45">
      <w:r>
        <w:br w:type="page"/>
      </w:r>
    </w:p>
    <w:p w14:paraId="2C74B142" w14:textId="77777777" w:rsidR="00631A76" w:rsidRDefault="00F72E45">
      <w:pPr>
        <w:pStyle w:val="Titre2"/>
        <w:numPr>
          <w:ilvl w:val="0"/>
          <w:numId w:val="5"/>
        </w:numPr>
      </w:pPr>
      <w:bookmarkStart w:id="10" w:name="_Toc4456335"/>
      <w:r>
        <w:lastRenderedPageBreak/>
        <w:t>Effectuer un inventaire du stock</w:t>
      </w:r>
      <w:bookmarkEnd w:id="10"/>
    </w:p>
    <w:p w14:paraId="13C0F158" w14:textId="77777777" w:rsidR="00631A76" w:rsidRDefault="00631A76"/>
    <w:p w14:paraId="6BF77191" w14:textId="77777777" w:rsidR="00631A76" w:rsidRDefault="00F72E45">
      <w:r>
        <w:t>L’accès à l’interface d’inventaire se fait via le menu de gauche de l’application (voir figure 9).</w:t>
      </w:r>
    </w:p>
    <w:p w14:paraId="0ECCB526" w14:textId="77777777" w:rsidR="00631A76" w:rsidRDefault="00F72E45">
      <w:pPr>
        <w:keepNext/>
      </w:pPr>
      <w:r>
        <w:rPr>
          <w:noProof/>
        </w:rPr>
        <w:drawing>
          <wp:inline distT="0" distB="0" distL="0" distR="0" wp14:anchorId="50FCE6D6" wp14:editId="113082CD">
            <wp:extent cx="6638925" cy="2771775"/>
            <wp:effectExtent l="0" t="0" r="0" b="0"/>
            <wp:docPr id="14"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6"/>
                    <pic:cNvPicPr>
                      <a:picLocks noChangeAspect="1" noChangeArrowheads="1"/>
                    </pic:cNvPicPr>
                  </pic:nvPicPr>
                  <pic:blipFill>
                    <a:blip r:embed="rId17"/>
                    <a:stretch>
                      <a:fillRect/>
                    </a:stretch>
                  </pic:blipFill>
                  <pic:spPr bwMode="auto">
                    <a:xfrm>
                      <a:off x="0" y="0"/>
                      <a:ext cx="6638925" cy="2771775"/>
                    </a:xfrm>
                    <a:prstGeom prst="rect">
                      <a:avLst/>
                    </a:prstGeom>
                  </pic:spPr>
                </pic:pic>
              </a:graphicData>
            </a:graphic>
          </wp:inline>
        </w:drawing>
      </w:r>
    </w:p>
    <w:p w14:paraId="5E4E34D1" w14:textId="77777777" w:rsidR="00631A76" w:rsidRDefault="00F72E45">
      <w:pPr>
        <w:pStyle w:val="Lgende"/>
      </w:pPr>
      <w:r>
        <w:t>Figure 9 - Inventaire</w:t>
      </w:r>
    </w:p>
    <w:p w14:paraId="794D10BC" w14:textId="77777777" w:rsidR="00631A76" w:rsidRDefault="00F72E45">
      <w:r>
        <w:t>Une fois sur l’interface d’inventaire les aliquotes sont regroupées en fonction de leur produit, la quantité actuelle de l’aliquote dans la base de données se trouve sur la colonne noté 1 et la colonne noté 2 permet de saisir la quantité réelle.</w:t>
      </w:r>
    </w:p>
    <w:p w14:paraId="1C880232" w14:textId="77777777" w:rsidR="00631A76" w:rsidRDefault="00F72E45">
      <w:r>
        <w:t>Enfin, le bouton noté 3 « </w:t>
      </w:r>
      <w:proofErr w:type="spellStart"/>
      <w:r>
        <w:t>Terminate</w:t>
      </w:r>
      <w:proofErr w:type="spellEnd"/>
      <w:r>
        <w:t> » permet de terminer l’inventaire. Une fois terminé, une fenêtre de dialogue s’affiche indiquant la fin de l’inventaire.</w:t>
      </w:r>
    </w:p>
    <w:p w14:paraId="28C9026B" w14:textId="77777777" w:rsidR="00631A76" w:rsidRDefault="00F72E45">
      <w:r>
        <w:br w:type="page"/>
      </w:r>
    </w:p>
    <w:p w14:paraId="426E9CEF" w14:textId="77777777" w:rsidR="00631A76" w:rsidRDefault="00F72E45">
      <w:pPr>
        <w:pStyle w:val="Titre1"/>
        <w:numPr>
          <w:ilvl w:val="0"/>
          <w:numId w:val="3"/>
        </w:numPr>
      </w:pPr>
      <w:bookmarkStart w:id="11" w:name="_Toc4456336"/>
      <w:r>
        <w:lastRenderedPageBreak/>
        <w:t>Gestion financière</w:t>
      </w:r>
      <w:bookmarkEnd w:id="11"/>
    </w:p>
    <w:p w14:paraId="28876367" w14:textId="77777777" w:rsidR="00631A76" w:rsidRDefault="00631A76"/>
    <w:p w14:paraId="6CFD3371" w14:textId="77777777" w:rsidR="00631A76" w:rsidRDefault="00F72E45">
      <w:pPr>
        <w:pStyle w:val="Titre2"/>
        <w:numPr>
          <w:ilvl w:val="0"/>
          <w:numId w:val="7"/>
        </w:numPr>
      </w:pPr>
      <w:bookmarkStart w:id="12" w:name="_Toc4456337"/>
      <w:r>
        <w:t>Effectuer un bilan trimestriel</w:t>
      </w:r>
      <w:bookmarkEnd w:id="12"/>
    </w:p>
    <w:p w14:paraId="48AB6BC3" w14:textId="77777777" w:rsidR="00631A76" w:rsidRDefault="00631A76"/>
    <w:p w14:paraId="7351FF76" w14:textId="77777777" w:rsidR="00631A76" w:rsidRDefault="00F72E45">
      <w:pPr>
        <w:jc w:val="both"/>
      </w:pPr>
      <w:r>
        <w:t>L’accès à l’interface d’édition de bilan se fait via le menu de gauche de l’application (voir figure 10).</w:t>
      </w:r>
    </w:p>
    <w:p w14:paraId="2BC25A17" w14:textId="77777777" w:rsidR="00631A76" w:rsidRDefault="00F72E45">
      <w:pPr>
        <w:pStyle w:val="Lgende"/>
        <w:spacing w:after="0"/>
      </w:pPr>
      <w:r>
        <w:rPr>
          <w:noProof/>
        </w:rPr>
        <w:drawing>
          <wp:anchor distT="0" distB="0" distL="0" distR="0" simplePos="0" relativeHeight="25" behindDoc="0" locked="0" layoutInCell="1" allowOverlap="1" wp14:anchorId="0D16AAE6" wp14:editId="39A6E46A">
            <wp:simplePos x="0" y="0"/>
            <wp:positionH relativeFrom="column">
              <wp:align>center</wp:align>
            </wp:positionH>
            <wp:positionV relativeFrom="paragraph">
              <wp:posOffset>635</wp:posOffset>
            </wp:positionV>
            <wp:extent cx="6645910" cy="3310255"/>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18"/>
                    <a:stretch>
                      <a:fillRect/>
                    </a:stretch>
                  </pic:blipFill>
                  <pic:spPr bwMode="auto">
                    <a:xfrm>
                      <a:off x="0" y="0"/>
                      <a:ext cx="6645910" cy="3310255"/>
                    </a:xfrm>
                    <a:prstGeom prst="rect">
                      <a:avLst/>
                    </a:prstGeom>
                  </pic:spPr>
                </pic:pic>
              </a:graphicData>
            </a:graphic>
          </wp:anchor>
        </w:drawing>
      </w:r>
    </w:p>
    <w:p w14:paraId="5A06E086" w14:textId="77777777" w:rsidR="00631A76" w:rsidRDefault="00F72E45">
      <w:pPr>
        <w:pStyle w:val="Lgende"/>
        <w:spacing w:after="0"/>
      </w:pPr>
      <w:r>
        <w:t>Figure 10 – Editer un bilan - Consultation des informations du trimestre</w:t>
      </w:r>
    </w:p>
    <w:p w14:paraId="54E0490C" w14:textId="77777777" w:rsidR="00631A76" w:rsidRDefault="00631A76"/>
    <w:p w14:paraId="3B5F3F6E" w14:textId="77777777" w:rsidR="00631A76" w:rsidRDefault="00F72E45">
      <w:pPr>
        <w:jc w:val="both"/>
      </w:pPr>
      <w:r>
        <w:t>Afin de pouvoir utiliser les fonctionnalités d’édition de bilan, il faut au préalable s’être authentifié (voir figure 1) et posséder les droits d’administration.</w:t>
      </w:r>
    </w:p>
    <w:p w14:paraId="50113248" w14:textId="77777777" w:rsidR="00631A76" w:rsidRDefault="00F72E45">
      <w:pPr>
        <w:jc w:val="both"/>
      </w:pPr>
      <w:r>
        <w:t>L’interface d’édition de bilan trimestriel est partagée en deux onglets navigables notés en 1. Ceux-là permettent de basculer entre les informations du trimestre et l’attribution des pertes aux équipes.</w:t>
      </w:r>
    </w:p>
    <w:p w14:paraId="3EC2CD65" w14:textId="77777777" w:rsidR="00631A76" w:rsidRDefault="00F72E45">
      <w:pPr>
        <w:jc w:val="both"/>
      </w:pPr>
      <w:r>
        <w:t xml:space="preserve">Le premier onglet montre les données en fonction du trimestre sélectionné en 3. </w:t>
      </w:r>
    </w:p>
    <w:p w14:paraId="524E8258" w14:textId="77777777" w:rsidR="00631A76" w:rsidRDefault="00F72E45">
      <w:pPr>
        <w:jc w:val="both"/>
      </w:pPr>
      <w:r>
        <w:t xml:space="preserve">La zone A </w:t>
      </w:r>
      <w:proofErr w:type="spellStart"/>
      <w:r>
        <w:t>donne</w:t>
      </w:r>
      <w:proofErr w:type="spellEnd"/>
      <w:r>
        <w:t xml:space="preserve"> la liste des retraits d’aliquotes durant le trimestre paramétré faite par l’équipe sélectionnée en 2. La table en A est caractérisée par la date du retrait, le nom de la personne ayant effectué ce retrait, le nom du produit concerné, la quantité retirée ainsi que le prix unitaire de l’aliquote associée. La liste déroulante en A.1 paramètre le nombre de retraits affichable. Le résultat de la recherche automatique peut-être paginé si possible en A.3. Enfin, la barre de recherche en A.2 filtre le contenu de la table. </w:t>
      </w:r>
    </w:p>
    <w:p w14:paraId="28EB3DF7" w14:textId="77777777" w:rsidR="00631A76" w:rsidRDefault="00F72E45">
      <w:pPr>
        <w:jc w:val="both"/>
      </w:pPr>
      <w:r>
        <w:t>La zone B donne le prix total de tous les retraits effectués et le montant des pertes encore à effectuer aux équipes durant le trimestre sélectionné en 3.</w:t>
      </w:r>
    </w:p>
    <w:p w14:paraId="63B4F7F5" w14:textId="77777777" w:rsidR="00631A76" w:rsidRDefault="00F72E45">
      <w:pPr>
        <w:jc w:val="both"/>
      </w:pPr>
      <w:r>
        <w:t>La zone C affiche le nom des produits et le montant des pertes associé et calculé en fonction de la quantité et du prix des aliquotes perdues et périmées.</w:t>
      </w:r>
    </w:p>
    <w:p w14:paraId="309959EE" w14:textId="77777777" w:rsidR="00631A76" w:rsidRDefault="00F72E45">
      <w:pPr>
        <w:jc w:val="both"/>
      </w:pPr>
      <w:r>
        <w:t>En 2, toutes les équipes de l’institut sont sélectionnables. Le changement d’équipe met à jour la liste des retraits.</w:t>
      </w:r>
    </w:p>
    <w:p w14:paraId="061BD6D5" w14:textId="77777777" w:rsidR="00631A76" w:rsidRDefault="00F72E45">
      <w:pPr>
        <w:jc w:val="both"/>
      </w:pPr>
      <w:r>
        <w:t>En 3, les trimestres dont le bilan n’a pas été validé peuvent être sélectionnés. Le changement du trimestre met à jour toutes les données de l’onglet.</w:t>
      </w:r>
    </w:p>
    <w:p w14:paraId="750D54E9" w14:textId="77777777" w:rsidR="00631A76" w:rsidRDefault="00F72E45">
      <w:pPr>
        <w:jc w:val="both"/>
      </w:pPr>
      <w:r>
        <w:lastRenderedPageBreak/>
        <w:t>Enfin, le bilan est validé en appuyant sur le bouton en 4. Celui-ci validera le trimestre uniquement si le montant des pertes restant est égal à 0.</w:t>
      </w:r>
    </w:p>
    <w:p w14:paraId="1B7F5CF1" w14:textId="77777777" w:rsidR="00631A76" w:rsidRDefault="00F72E45">
      <w:pPr>
        <w:jc w:val="both"/>
      </w:pPr>
      <w:r>
        <w:t>En appuyant sur l’onglet en 1, on passe aux pertes à attribuer aux équipes (voir figure 11).</w:t>
      </w:r>
    </w:p>
    <w:p w14:paraId="001D4B6B" w14:textId="77777777" w:rsidR="00631A76" w:rsidRDefault="00F72E45">
      <w:pPr>
        <w:pStyle w:val="Lgende"/>
        <w:spacing w:after="0"/>
      </w:pPr>
      <w:r>
        <w:rPr>
          <w:noProof/>
        </w:rPr>
        <w:drawing>
          <wp:anchor distT="0" distB="0" distL="0" distR="0" simplePos="0" relativeHeight="29" behindDoc="0" locked="0" layoutInCell="1" allowOverlap="1" wp14:anchorId="52958C73" wp14:editId="4E39FEBA">
            <wp:simplePos x="0" y="0"/>
            <wp:positionH relativeFrom="column">
              <wp:align>center</wp:align>
            </wp:positionH>
            <wp:positionV relativeFrom="paragraph">
              <wp:posOffset>635</wp:posOffset>
            </wp:positionV>
            <wp:extent cx="6645910" cy="3374390"/>
            <wp:effectExtent l="0" t="0" r="0" b="0"/>
            <wp:wrapSquare wrapText="largest"/>
            <wp:docPr id="1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pic:cNvPicPr>
                      <a:picLocks noChangeAspect="1" noChangeArrowheads="1"/>
                    </pic:cNvPicPr>
                  </pic:nvPicPr>
                  <pic:blipFill>
                    <a:blip r:embed="rId19"/>
                    <a:stretch>
                      <a:fillRect/>
                    </a:stretch>
                  </pic:blipFill>
                  <pic:spPr bwMode="auto">
                    <a:xfrm>
                      <a:off x="0" y="0"/>
                      <a:ext cx="6645910" cy="3374390"/>
                    </a:xfrm>
                    <a:prstGeom prst="rect">
                      <a:avLst/>
                    </a:prstGeom>
                  </pic:spPr>
                </pic:pic>
              </a:graphicData>
            </a:graphic>
          </wp:anchor>
        </w:drawing>
      </w:r>
    </w:p>
    <w:p w14:paraId="7EE2EE61" w14:textId="77777777" w:rsidR="00631A76" w:rsidRDefault="00F72E45">
      <w:pPr>
        <w:pStyle w:val="Lgende"/>
        <w:spacing w:after="0"/>
      </w:pPr>
      <w:r>
        <w:t>Figure 11 – Editer un bilan – Attribution des pertes aux équipes</w:t>
      </w:r>
    </w:p>
    <w:p w14:paraId="62E00D60" w14:textId="77777777" w:rsidR="00631A76" w:rsidRDefault="00631A76">
      <w:pPr>
        <w:spacing w:after="0"/>
      </w:pPr>
    </w:p>
    <w:p w14:paraId="486E1A21" w14:textId="77777777" w:rsidR="00631A76" w:rsidRDefault="00F72E45">
      <w:pPr>
        <w:spacing w:after="0"/>
        <w:jc w:val="both"/>
      </w:pPr>
      <w:r>
        <w:t>Cet onglet liste toutes les équipes existantes avec le prix des pertes associé à l’équipe.</w:t>
      </w:r>
    </w:p>
    <w:p w14:paraId="42ED404D" w14:textId="77777777" w:rsidR="00631A76" w:rsidRDefault="00F72E45">
      <w:pPr>
        <w:spacing w:after="0"/>
        <w:jc w:val="both"/>
      </w:pPr>
      <w:r>
        <w:t>En remplissant un champs texte dans la zone B avec un prix bien formatté (un nombre entier ou décimal avec 1 ou 2 décimaux.), le montant des pertes en A se mettra à jour après le prochain clic de souris. En revanche, un prix mal formatté ou un prix qui rend le montant des pertes restant négatif sera pas accepté.</w:t>
      </w:r>
    </w:p>
    <w:p w14:paraId="22C89B6C" w14:textId="77777777" w:rsidR="00631A76" w:rsidRDefault="00631A76">
      <w:pPr>
        <w:spacing w:after="0"/>
        <w:jc w:val="both"/>
      </w:pPr>
    </w:p>
    <w:p w14:paraId="04FF42B9" w14:textId="77777777" w:rsidR="00631A76" w:rsidRDefault="00F72E45">
      <w:pPr>
        <w:spacing w:after="0"/>
        <w:jc w:val="both"/>
      </w:pPr>
      <w:r>
        <w:t xml:space="preserve">Changer de trimestre en 2 met à jour la zone A et B en fonction du trimestre nouvellement sélectionné tout comme les données de l’autre onglet accessible en 1. </w:t>
      </w:r>
    </w:p>
    <w:p w14:paraId="09F5504B" w14:textId="320437C9" w:rsidR="00631A76" w:rsidRDefault="006B19D8" w:rsidP="006B19D8">
      <w:pPr>
        <w:spacing w:after="0" w:line="240" w:lineRule="auto"/>
      </w:pPr>
      <w:r>
        <w:br w:type="page"/>
      </w:r>
      <w:bookmarkStart w:id="13" w:name="_GoBack"/>
      <w:bookmarkEnd w:id="13"/>
    </w:p>
    <w:p w14:paraId="171FD7F5" w14:textId="77777777" w:rsidR="00631A76" w:rsidRDefault="00F72E45">
      <w:pPr>
        <w:pStyle w:val="Titre2"/>
        <w:numPr>
          <w:ilvl w:val="0"/>
          <w:numId w:val="7"/>
        </w:numPr>
      </w:pPr>
      <w:bookmarkStart w:id="14" w:name="_Toc4456338"/>
      <w:r>
        <w:lastRenderedPageBreak/>
        <w:t>Consulter les bilans trimestriels</w:t>
      </w:r>
      <w:bookmarkEnd w:id="14"/>
    </w:p>
    <w:p w14:paraId="3BAC822F" w14:textId="77777777" w:rsidR="00631A76" w:rsidRDefault="00631A76">
      <w:pPr>
        <w:spacing w:after="0" w:line="240" w:lineRule="auto"/>
      </w:pPr>
    </w:p>
    <w:p w14:paraId="640B170B" w14:textId="77777777" w:rsidR="00631A76" w:rsidRDefault="00F72E45">
      <w:r>
        <w:t>Afin de pouvoir avoir accès aux fonctionnalités de consultation de bilans trimestriels, il faut au préalable s’être authentifié (voir figure 1).</w:t>
      </w:r>
    </w:p>
    <w:p w14:paraId="187FF643" w14:textId="77777777" w:rsidR="00631A76" w:rsidRDefault="00F72E45">
      <w:pPr>
        <w:spacing w:after="0" w:line="240" w:lineRule="auto"/>
      </w:pPr>
      <w:r>
        <w:t>L’accès à l’interface de consultation de bilans se fait via le menu de gauche onglet ‘‘Reports’’ (voir figure 12).</w:t>
      </w:r>
    </w:p>
    <w:p w14:paraId="00172616" w14:textId="77777777" w:rsidR="00631A76" w:rsidRDefault="00631A76">
      <w:pPr>
        <w:spacing w:after="0" w:line="240" w:lineRule="auto"/>
      </w:pPr>
    </w:p>
    <w:p w14:paraId="131CC0E2" w14:textId="77777777" w:rsidR="00631A76" w:rsidRDefault="00F72E45">
      <w:pPr>
        <w:pStyle w:val="Lgende"/>
        <w:spacing w:after="0"/>
      </w:pPr>
      <w:r>
        <w:rPr>
          <w:noProof/>
        </w:rPr>
        <w:drawing>
          <wp:anchor distT="0" distB="0" distL="0" distR="0" simplePos="0" relativeHeight="43" behindDoc="0" locked="0" layoutInCell="1" allowOverlap="1" wp14:anchorId="21EE1571" wp14:editId="45B94ACB">
            <wp:simplePos x="0" y="0"/>
            <wp:positionH relativeFrom="column">
              <wp:align>center</wp:align>
            </wp:positionH>
            <wp:positionV relativeFrom="paragraph">
              <wp:posOffset>635</wp:posOffset>
            </wp:positionV>
            <wp:extent cx="6645910" cy="3374390"/>
            <wp:effectExtent l="0" t="0" r="0" b="0"/>
            <wp:wrapSquare wrapText="largest"/>
            <wp:docPr id="17"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pic:cNvPicPr>
                      <a:picLocks noChangeAspect="1" noChangeArrowheads="1"/>
                    </pic:cNvPicPr>
                  </pic:nvPicPr>
                  <pic:blipFill>
                    <a:blip r:embed="rId20"/>
                    <a:stretch>
                      <a:fillRect/>
                    </a:stretch>
                  </pic:blipFill>
                  <pic:spPr bwMode="auto">
                    <a:xfrm>
                      <a:off x="0" y="0"/>
                      <a:ext cx="6645910" cy="3374390"/>
                    </a:xfrm>
                    <a:prstGeom prst="rect">
                      <a:avLst/>
                    </a:prstGeom>
                  </pic:spPr>
                </pic:pic>
              </a:graphicData>
            </a:graphic>
          </wp:anchor>
        </w:drawing>
      </w:r>
    </w:p>
    <w:p w14:paraId="51205BFE" w14:textId="77777777" w:rsidR="00631A76" w:rsidRDefault="00F72E45">
      <w:pPr>
        <w:pStyle w:val="Lgende"/>
        <w:spacing w:after="0"/>
      </w:pPr>
      <w:r>
        <w:t>Figure 12 – Consulter un bilan</w:t>
      </w:r>
    </w:p>
    <w:p w14:paraId="6176081D" w14:textId="77777777" w:rsidR="00631A76" w:rsidRDefault="00631A76">
      <w:pPr>
        <w:spacing w:after="0" w:line="240" w:lineRule="auto"/>
      </w:pPr>
    </w:p>
    <w:p w14:paraId="08223D4B" w14:textId="77777777" w:rsidR="00631A76" w:rsidRDefault="00F72E45">
      <w:pPr>
        <w:spacing w:after="0" w:line="240" w:lineRule="auto"/>
        <w:jc w:val="both"/>
      </w:pPr>
      <w:r>
        <w:t>Les équipes sont sélectionnables en 1, tout comme les trimestres affiliés à l’équipe en 2.</w:t>
      </w:r>
    </w:p>
    <w:p w14:paraId="24962A48" w14:textId="77777777" w:rsidR="00631A76" w:rsidRDefault="00F72E45">
      <w:pPr>
        <w:spacing w:after="0" w:line="240" w:lineRule="auto"/>
        <w:jc w:val="both"/>
      </w:pPr>
      <w:r>
        <w:t>Appuyer sur le bouton « Export to CSV » en 3 permet de télécharger dans un fichier sous format CSV toutes les données de la page actuelle.</w:t>
      </w:r>
    </w:p>
    <w:p w14:paraId="2FE0E34D" w14:textId="77777777" w:rsidR="00631A76" w:rsidRDefault="00F72E45">
      <w:pPr>
        <w:spacing w:after="0" w:line="240" w:lineRule="auto"/>
        <w:jc w:val="both"/>
      </w:pPr>
      <w:r>
        <w:t>En 4, la liste des produits retirés ainsi que la facture est mise à jour en fonction du trimestre et l’équipe sélectionné. Enfin, l’utilisation de la table est la même que dans le paragraphe IV. 1.</w:t>
      </w:r>
      <w:r>
        <w:br w:type="page"/>
      </w:r>
    </w:p>
    <w:p w14:paraId="617CBDF6" w14:textId="77777777" w:rsidR="00631A76" w:rsidRDefault="00F72E45">
      <w:pPr>
        <w:pStyle w:val="Titre2"/>
        <w:numPr>
          <w:ilvl w:val="0"/>
          <w:numId w:val="7"/>
        </w:numPr>
        <w:spacing w:before="0" w:after="160"/>
      </w:pPr>
      <w:bookmarkStart w:id="15" w:name="_Toc4456339"/>
      <w:r>
        <w:lastRenderedPageBreak/>
        <w:t>Consulter l’historique des retraits</w:t>
      </w:r>
      <w:bookmarkEnd w:id="15"/>
    </w:p>
    <w:p w14:paraId="09908107" w14:textId="77777777" w:rsidR="00631A76" w:rsidRDefault="00631A76"/>
    <w:p w14:paraId="07B2AA49" w14:textId="77777777" w:rsidR="00631A76" w:rsidRDefault="00F72E45">
      <w:r>
        <w:t>Afin de pouvoir ajouter utiliser les fonctionnalités de consultation de l’historique des retraits, il faut au préalable s’être authentifié (voir figure 1).</w:t>
      </w:r>
    </w:p>
    <w:p w14:paraId="6C3B6398" w14:textId="77777777" w:rsidR="00631A76" w:rsidRDefault="00F72E45">
      <w:r>
        <w:t>L’accès à l’interface de consultation se fait via le menu de gauche onglet ‘‘</w:t>
      </w:r>
      <w:proofErr w:type="spellStart"/>
      <w:r>
        <w:t>history</w:t>
      </w:r>
      <w:proofErr w:type="spellEnd"/>
      <w:r>
        <w:t>’’ (voir figure 13).</w:t>
      </w:r>
    </w:p>
    <w:p w14:paraId="3D68BD73" w14:textId="77777777" w:rsidR="00631A76" w:rsidRDefault="00F72E45">
      <w:pPr>
        <w:keepNext/>
      </w:pPr>
      <w:r>
        <w:rPr>
          <w:noProof/>
        </w:rPr>
        <w:drawing>
          <wp:inline distT="0" distB="9525" distL="0" distR="9525" wp14:anchorId="7077372B" wp14:editId="288C5C44">
            <wp:extent cx="6638925" cy="3248025"/>
            <wp:effectExtent l="0" t="0" r="0" b="0"/>
            <wp:docPr id="1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pic:cNvPicPr>
                      <a:picLocks noChangeAspect="1" noChangeArrowheads="1"/>
                    </pic:cNvPicPr>
                  </pic:nvPicPr>
                  <pic:blipFill>
                    <a:blip r:embed="rId21"/>
                    <a:stretch>
                      <a:fillRect/>
                    </a:stretch>
                  </pic:blipFill>
                  <pic:spPr bwMode="auto">
                    <a:xfrm>
                      <a:off x="0" y="0"/>
                      <a:ext cx="6638925" cy="3248025"/>
                    </a:xfrm>
                    <a:prstGeom prst="rect">
                      <a:avLst/>
                    </a:prstGeom>
                  </pic:spPr>
                </pic:pic>
              </a:graphicData>
            </a:graphic>
          </wp:inline>
        </w:drawing>
      </w:r>
    </w:p>
    <w:p w14:paraId="7638A8BC" w14:textId="77777777" w:rsidR="00631A76" w:rsidRDefault="00F72E45">
      <w:pPr>
        <w:pStyle w:val="Lgende"/>
      </w:pPr>
      <w:r>
        <w:t>Figure 13 – Consultation de l’historique des retraits</w:t>
      </w:r>
    </w:p>
    <w:p w14:paraId="76AE2AD5" w14:textId="77777777" w:rsidR="00631A76" w:rsidRDefault="00F72E45">
      <w:r>
        <w:t>Il est possible de sélectionner une période de filtrage avec les champs noté en 1.</w:t>
      </w:r>
    </w:p>
    <w:p w14:paraId="12AE1502" w14:textId="77777777" w:rsidR="00631A76" w:rsidRDefault="00F72E45">
      <w:r>
        <w:t>Il est possible d’effectuer une recherche dans les données reçues grâce au champ de texte noté 2, et enfin il est possible d’exporter les données au format CSV grâce au bouton noté 3.</w:t>
      </w:r>
    </w:p>
    <w:p w14:paraId="3B68A94C" w14:textId="77777777" w:rsidR="00631A76" w:rsidRDefault="00F72E45">
      <w:r>
        <w:br w:type="page"/>
      </w:r>
    </w:p>
    <w:p w14:paraId="39338B99" w14:textId="77777777" w:rsidR="00631A76" w:rsidRDefault="00F72E45">
      <w:pPr>
        <w:pStyle w:val="Titre1"/>
        <w:numPr>
          <w:ilvl w:val="0"/>
          <w:numId w:val="3"/>
        </w:numPr>
      </w:pPr>
      <w:bookmarkStart w:id="16" w:name="_Toc4456340"/>
      <w:r>
        <w:lastRenderedPageBreak/>
        <w:t>Gestion des Alertes</w:t>
      </w:r>
      <w:bookmarkEnd w:id="16"/>
    </w:p>
    <w:p w14:paraId="097F2EE6" w14:textId="77777777" w:rsidR="00631A76" w:rsidRDefault="00631A76"/>
    <w:p w14:paraId="6F36D783" w14:textId="77777777" w:rsidR="00631A76" w:rsidRDefault="00F72E45">
      <w:r>
        <w:t>Afin de pouvoir ajouter utiliser les fonctionnalités de gestion des alertes, il faut au préalable s’être authentifié (voir figure 1) et posséder les droits d’administration.</w:t>
      </w:r>
    </w:p>
    <w:p w14:paraId="25F6B201" w14:textId="77777777" w:rsidR="00631A76" w:rsidRDefault="00F72E45">
      <w:r>
        <w:t>Toute la gestion des alertes se trouve sur la même page accessible via le menu de gauche onglet « </w:t>
      </w:r>
      <w:proofErr w:type="spellStart"/>
      <w:r>
        <w:t>alerts</w:t>
      </w:r>
      <w:proofErr w:type="spellEnd"/>
      <w:r>
        <w:t> » (voir figure 14).</w:t>
      </w:r>
    </w:p>
    <w:p w14:paraId="04179C1F" w14:textId="77777777" w:rsidR="00631A76" w:rsidRDefault="00F72E45">
      <w:pPr>
        <w:keepNext/>
        <w:jc w:val="center"/>
      </w:pPr>
      <w:r>
        <w:rPr>
          <w:noProof/>
        </w:rPr>
        <w:drawing>
          <wp:inline distT="0" distB="0" distL="0" distR="0" wp14:anchorId="2BBC690E" wp14:editId="76171B72">
            <wp:extent cx="1790700" cy="4229735"/>
            <wp:effectExtent l="0" t="0" r="0" b="0"/>
            <wp:docPr id="1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7"/>
                    <pic:cNvPicPr>
                      <a:picLocks noChangeAspect="1" noChangeArrowheads="1"/>
                    </pic:cNvPicPr>
                  </pic:nvPicPr>
                  <pic:blipFill>
                    <a:blip r:embed="rId22"/>
                    <a:stretch>
                      <a:fillRect/>
                    </a:stretch>
                  </pic:blipFill>
                  <pic:spPr bwMode="auto">
                    <a:xfrm>
                      <a:off x="0" y="0"/>
                      <a:ext cx="1790700" cy="4229735"/>
                    </a:xfrm>
                    <a:prstGeom prst="rect">
                      <a:avLst/>
                    </a:prstGeom>
                  </pic:spPr>
                </pic:pic>
              </a:graphicData>
            </a:graphic>
          </wp:inline>
        </w:drawing>
      </w:r>
    </w:p>
    <w:p w14:paraId="18CCF6E1" w14:textId="77777777" w:rsidR="00631A76" w:rsidRDefault="00F72E45">
      <w:pPr>
        <w:pStyle w:val="Lgende"/>
        <w:jc w:val="center"/>
      </w:pPr>
      <w:r>
        <w:t>Figure 14 - Accès au panneau des alertes</w:t>
      </w:r>
    </w:p>
    <w:p w14:paraId="0A27D043" w14:textId="77777777" w:rsidR="00631A76" w:rsidRDefault="00F72E45">
      <w:pPr>
        <w:keepNext/>
      </w:pPr>
      <w:r>
        <w:rPr>
          <w:noProof/>
        </w:rPr>
        <w:lastRenderedPageBreak/>
        <w:drawing>
          <wp:inline distT="0" distB="0" distL="0" distR="0" wp14:anchorId="6F84CAB0" wp14:editId="5460BFE4">
            <wp:extent cx="7026910" cy="3105150"/>
            <wp:effectExtent l="0" t="0" r="0" b="0"/>
            <wp:docPr id="2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8"/>
                    <pic:cNvPicPr>
                      <a:picLocks noChangeAspect="1" noChangeArrowheads="1"/>
                    </pic:cNvPicPr>
                  </pic:nvPicPr>
                  <pic:blipFill>
                    <a:blip r:embed="rId23"/>
                    <a:stretch>
                      <a:fillRect/>
                    </a:stretch>
                  </pic:blipFill>
                  <pic:spPr bwMode="auto">
                    <a:xfrm>
                      <a:off x="0" y="0"/>
                      <a:ext cx="7026910" cy="3105150"/>
                    </a:xfrm>
                    <a:prstGeom prst="rect">
                      <a:avLst/>
                    </a:prstGeom>
                  </pic:spPr>
                </pic:pic>
              </a:graphicData>
            </a:graphic>
          </wp:inline>
        </w:drawing>
      </w:r>
    </w:p>
    <w:p w14:paraId="346D487F" w14:textId="77777777" w:rsidR="00631A76" w:rsidRDefault="00F72E45">
      <w:pPr>
        <w:pStyle w:val="Lgende"/>
      </w:pPr>
      <w:r>
        <w:t>Figure 15 – Panneau de gestion des alertes</w:t>
      </w:r>
    </w:p>
    <w:p w14:paraId="5F8305C7" w14:textId="77777777" w:rsidR="00631A76" w:rsidRDefault="00F72E45">
      <w:pPr>
        <w:pStyle w:val="Titre2"/>
        <w:numPr>
          <w:ilvl w:val="0"/>
          <w:numId w:val="2"/>
        </w:numPr>
      </w:pPr>
      <w:bookmarkStart w:id="17" w:name="_Toc4456341"/>
      <w:r>
        <w:t>Créer une alerte</w:t>
      </w:r>
      <w:bookmarkEnd w:id="17"/>
    </w:p>
    <w:p w14:paraId="408194BC" w14:textId="77777777" w:rsidR="00631A76" w:rsidRDefault="00631A76"/>
    <w:p w14:paraId="4633CA49" w14:textId="77777777" w:rsidR="00631A76" w:rsidRDefault="00F72E45">
      <w:r>
        <w:t>Une fois sur le panneau d’alerte (voir figure 15) la zone B permet de créer des alertes. Le champ de sélection noté B.1 permet de sélectionner le type de stockage sur lequel porte l’alerte (STOCK, RESERVE ou GENERAL), le champ de sélection noté B.2 permet de sélectionner le produit sur lequel porte l’alerte et la zone de texte noté B.3 permet de saisir le seuil de déclenchement de l’alerte.</w:t>
      </w:r>
    </w:p>
    <w:p w14:paraId="4BE43221" w14:textId="77777777" w:rsidR="00631A76" w:rsidRDefault="00F72E45">
      <w:r>
        <w:t>Enfin, le bouton noté B.4 « </w:t>
      </w:r>
      <w:proofErr w:type="spellStart"/>
      <w:r>
        <w:t>Add</w:t>
      </w:r>
      <w:proofErr w:type="spellEnd"/>
      <w:r>
        <w:t xml:space="preserve"> new </w:t>
      </w:r>
      <w:proofErr w:type="spellStart"/>
      <w:r>
        <w:t>alert</w:t>
      </w:r>
      <w:proofErr w:type="spellEnd"/>
      <w:r>
        <w:t> » permet de valider le formulaire et d’ajouter l’alerte.</w:t>
      </w:r>
    </w:p>
    <w:p w14:paraId="0C63ED24" w14:textId="77777777" w:rsidR="00631A76" w:rsidRDefault="00631A76"/>
    <w:p w14:paraId="708D26B0" w14:textId="77777777" w:rsidR="00631A76" w:rsidRDefault="00F72E45">
      <w:r>
        <w:rPr>
          <w:b/>
        </w:rPr>
        <w:t xml:space="preserve">Attention : </w:t>
      </w:r>
      <w:r>
        <w:t>une erreur peut survenir si l’alerte existe déjà. Celle-ci se traduira par un message d’alerte rouge en haut à droite de l’écran.</w:t>
      </w:r>
    </w:p>
    <w:p w14:paraId="72121902" w14:textId="77777777" w:rsidR="00631A76" w:rsidRDefault="00631A76"/>
    <w:p w14:paraId="3B56514C" w14:textId="77777777" w:rsidR="00631A76" w:rsidRDefault="00F72E45">
      <w:pPr>
        <w:pStyle w:val="Titre2"/>
        <w:numPr>
          <w:ilvl w:val="0"/>
          <w:numId w:val="2"/>
        </w:numPr>
      </w:pPr>
      <w:bookmarkStart w:id="18" w:name="_Toc4456342"/>
      <w:r>
        <w:t>Supprimer et éditer les alertes</w:t>
      </w:r>
      <w:bookmarkEnd w:id="18"/>
    </w:p>
    <w:p w14:paraId="797995EA" w14:textId="77777777" w:rsidR="00631A76" w:rsidRDefault="00631A76"/>
    <w:p w14:paraId="487932E2" w14:textId="77777777" w:rsidR="00631A76" w:rsidRDefault="00F72E45">
      <w:r>
        <w:t xml:space="preserve">Sur le panneau de gestion des alertes (voir figure 15), la zone A permet de consulter toutes les alertes mise en place dans la base de données. La colonne noté A.1 permet de consulter le seuil actuel de l’alerte, la colonne A.2 permet d’éditer le seuil de l’alerte à la volé grâce à une fenêtre de dialogue. </w:t>
      </w:r>
    </w:p>
    <w:p w14:paraId="6CA1F21F" w14:textId="77777777" w:rsidR="00631A76" w:rsidRDefault="00F72E45">
      <w:r>
        <w:t>La colonne noté A.3 permet de supprimer l’alerte, la colonne A.4 indique le type de stock sur lequel porte l’alerte.</w:t>
      </w:r>
    </w:p>
    <w:p w14:paraId="1BD2904A" w14:textId="77777777" w:rsidR="00631A76" w:rsidRDefault="00631A76"/>
    <w:p w14:paraId="77F638A0" w14:textId="77777777" w:rsidR="00631A76" w:rsidRDefault="00F72E45">
      <w:pPr>
        <w:pStyle w:val="Titre2"/>
        <w:numPr>
          <w:ilvl w:val="0"/>
          <w:numId w:val="2"/>
        </w:numPr>
      </w:pPr>
      <w:bookmarkStart w:id="19" w:name="_Toc4456343"/>
      <w:r>
        <w:t>Consulter les alertes déclenchées</w:t>
      </w:r>
      <w:bookmarkEnd w:id="19"/>
    </w:p>
    <w:p w14:paraId="3BE758D9" w14:textId="77777777" w:rsidR="00631A76" w:rsidRDefault="00631A76"/>
    <w:p w14:paraId="35484716" w14:textId="77777777" w:rsidR="00631A76" w:rsidRDefault="00F72E45">
      <w:r>
        <w:t>Sur le panneau de gestion des alertes (voir figure 13), la zone C permet de consulter les alertes déclenchées. La colonne noté C.1 indique le type d’alerte déclenché. Chaque ligne peut être déroulée grâce au bouton en forme de flèche sur la droite ce qui donne accès à une liste de toutes les aliquotes concernées.</w:t>
      </w:r>
    </w:p>
    <w:p w14:paraId="30DBF10F" w14:textId="77777777" w:rsidR="00631A76" w:rsidRDefault="00F72E45">
      <w:pPr>
        <w:pStyle w:val="Titre1"/>
        <w:numPr>
          <w:ilvl w:val="0"/>
          <w:numId w:val="3"/>
        </w:numPr>
      </w:pPr>
      <w:bookmarkStart w:id="20" w:name="_Toc4456344"/>
      <w:r>
        <w:lastRenderedPageBreak/>
        <w:t>Retirer des aliquotes</w:t>
      </w:r>
      <w:bookmarkEnd w:id="20"/>
    </w:p>
    <w:p w14:paraId="00BB8CAB" w14:textId="77777777" w:rsidR="00631A76" w:rsidRDefault="00631A76"/>
    <w:p w14:paraId="361022C9" w14:textId="77777777" w:rsidR="00631A76" w:rsidRDefault="00F72E45">
      <w:r>
        <w:t>Afin de retirer des aliquotes, il est nécessaire de s’être authentifié auparavant (voir figure 1).</w:t>
      </w:r>
    </w:p>
    <w:p w14:paraId="2413485F" w14:textId="77777777" w:rsidR="00631A76" w:rsidRDefault="00F72E45">
      <w:r>
        <w:t>Le retrait des aliquotes se fait via un formulaire accessible depuis le menu de gauche onglet « </w:t>
      </w:r>
      <w:proofErr w:type="spellStart"/>
      <w:r>
        <w:t>withdraw</w:t>
      </w:r>
      <w:proofErr w:type="spellEnd"/>
      <w:r>
        <w:t> » (voir figure 16).</w:t>
      </w:r>
    </w:p>
    <w:p w14:paraId="12CC312B" w14:textId="77777777" w:rsidR="00631A76" w:rsidRDefault="00F72E45">
      <w:pPr>
        <w:keepNext/>
      </w:pPr>
      <w:r>
        <w:rPr>
          <w:noProof/>
        </w:rPr>
        <w:drawing>
          <wp:inline distT="0" distB="0" distL="0" distR="0" wp14:anchorId="1EAE74B5" wp14:editId="25C0064B">
            <wp:extent cx="6638925" cy="1771650"/>
            <wp:effectExtent l="0" t="0" r="0" b="0"/>
            <wp:docPr id="21"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0"/>
                    <pic:cNvPicPr>
                      <a:picLocks noChangeAspect="1" noChangeArrowheads="1"/>
                    </pic:cNvPicPr>
                  </pic:nvPicPr>
                  <pic:blipFill>
                    <a:blip r:embed="rId24"/>
                    <a:stretch>
                      <a:fillRect/>
                    </a:stretch>
                  </pic:blipFill>
                  <pic:spPr bwMode="auto">
                    <a:xfrm>
                      <a:off x="0" y="0"/>
                      <a:ext cx="6638925" cy="1771650"/>
                    </a:xfrm>
                    <a:prstGeom prst="rect">
                      <a:avLst/>
                    </a:prstGeom>
                  </pic:spPr>
                </pic:pic>
              </a:graphicData>
            </a:graphic>
          </wp:inline>
        </w:drawing>
      </w:r>
    </w:p>
    <w:p w14:paraId="3E86EB21" w14:textId="77777777" w:rsidR="00631A76" w:rsidRDefault="00F72E45">
      <w:pPr>
        <w:pStyle w:val="Lgende"/>
      </w:pPr>
      <w:r>
        <w:t>Figure 16 - Formulaire de retrait d'aliquotes</w:t>
      </w:r>
    </w:p>
    <w:p w14:paraId="58F726C8" w14:textId="77777777" w:rsidR="00631A76" w:rsidRDefault="00F72E45">
      <w:r>
        <w:t>Une fois sur la page dédiée aux retraits d’aliquotes (voir figure 16), le champ de texte noté 1 permet de saisir le numéro de lot. Pour saisir le numéro de lot il suffit de cliquer sur le champ de texte noté 1 et de scanner l’aliquote choisie.</w:t>
      </w:r>
    </w:p>
    <w:p w14:paraId="1C979FAC" w14:textId="77777777" w:rsidR="00631A76" w:rsidRDefault="00F72E45">
      <w:r>
        <w:t>Un appui sur la touche entrée une fois le numéro de lot renseigné permet d’ajouter le produit au panier.</w:t>
      </w:r>
    </w:p>
    <w:p w14:paraId="7FD55B3A" w14:textId="77777777" w:rsidR="00631A76" w:rsidRDefault="00F72E45">
      <w:r>
        <w:t>La colonne noté 2 indique le numéro de lot, la colonne 3 indique le nom du produit, la colonne 4 indique la quantité.</w:t>
      </w:r>
    </w:p>
    <w:p w14:paraId="3719C6CB" w14:textId="77777777" w:rsidR="00631A76" w:rsidRDefault="00F72E45">
      <w:r>
        <w:t>Dans la colonne 5 se trouve un bouton ‘’-‘’ et un bouton ‘’x’’ qui permettent respectivement de diminuer la quantité et de supprimer l’aliquote du panier</w:t>
      </w:r>
    </w:p>
    <w:p w14:paraId="72EC23FF" w14:textId="77777777" w:rsidR="00631A76" w:rsidRDefault="00F72E45">
      <w:r>
        <w:t>Le bouton noté 6 « </w:t>
      </w:r>
      <w:proofErr w:type="spellStart"/>
      <w:r>
        <w:t>Withdraw</w:t>
      </w:r>
      <w:proofErr w:type="spellEnd"/>
      <w:r>
        <w:t> » permet de retirer les aliquotes présentes dans le panier.</w:t>
      </w:r>
    </w:p>
    <w:p w14:paraId="682DEE10" w14:textId="77777777" w:rsidR="00631A76" w:rsidRDefault="00F72E45">
      <w:r>
        <w:t>Dans le cas où l’utilisateur serait rattaché à plus d’une équipe, un champ de sélection est présent en haut de page permettant de choisir l’équipe avec laquelle effectuer le retrait.</w:t>
      </w:r>
    </w:p>
    <w:p w14:paraId="4512C28A" w14:textId="77777777" w:rsidR="00631A76" w:rsidRDefault="00631A76"/>
    <w:p w14:paraId="7BBE0318" w14:textId="77777777" w:rsidR="00631A76" w:rsidRDefault="00F72E45">
      <w:r>
        <w:rPr>
          <w:b/>
        </w:rPr>
        <w:t xml:space="preserve">Attention : </w:t>
      </w:r>
      <w:r>
        <w:t>la fonctionnalité de retrait des aliquotes n’est disponible que sur la machine du local technique.</w:t>
      </w:r>
    </w:p>
    <w:p w14:paraId="43899D30" w14:textId="77777777" w:rsidR="00631A76" w:rsidRDefault="00F72E45">
      <w:r>
        <w:br w:type="page"/>
      </w:r>
    </w:p>
    <w:p w14:paraId="116022D1" w14:textId="77777777" w:rsidR="00631A76" w:rsidRDefault="00F72E45">
      <w:pPr>
        <w:pStyle w:val="Titre1"/>
        <w:numPr>
          <w:ilvl w:val="0"/>
          <w:numId w:val="3"/>
        </w:numPr>
      </w:pPr>
      <w:bookmarkStart w:id="21" w:name="_Toc4456345"/>
      <w:r>
        <w:lastRenderedPageBreak/>
        <w:t>Consulter les stocks d’aliquotes</w:t>
      </w:r>
      <w:bookmarkEnd w:id="21"/>
    </w:p>
    <w:p w14:paraId="30246060" w14:textId="77777777" w:rsidR="00631A76" w:rsidRDefault="00631A76"/>
    <w:p w14:paraId="7E922268" w14:textId="77777777" w:rsidR="00631A76" w:rsidRDefault="00F72E45">
      <w:r>
        <w:t>Il n’est pas nécessaire d’être authentifié afin d’avoir accès à la fonctionnalité de consultation des stocks.</w:t>
      </w:r>
    </w:p>
    <w:p w14:paraId="473EE053" w14:textId="77777777" w:rsidR="00631A76" w:rsidRDefault="00F72E45">
      <w:r>
        <w:t xml:space="preserve">Lorsque l’utilisateur est authentifié cette fonctionnalité est accessible à travers le menu de gauche onglet « stock </w:t>
      </w:r>
      <w:proofErr w:type="spellStart"/>
      <w:r>
        <w:t>overview</w:t>
      </w:r>
      <w:proofErr w:type="spellEnd"/>
      <w:r>
        <w:t> », elle est aussi accessible en cliquant sur le logo de l’application (en haut à gauche) sans être authentifié (voir figure 17).</w:t>
      </w:r>
    </w:p>
    <w:p w14:paraId="5230A366" w14:textId="77777777" w:rsidR="00631A76" w:rsidRDefault="00631A76"/>
    <w:p w14:paraId="2EF95254" w14:textId="77777777" w:rsidR="00631A76" w:rsidRDefault="00F72E45">
      <w:pPr>
        <w:keepNext/>
      </w:pPr>
      <w:r>
        <w:rPr>
          <w:noProof/>
        </w:rPr>
        <w:drawing>
          <wp:inline distT="0" distB="0" distL="0" distR="0" wp14:anchorId="52BE2A1C" wp14:editId="64625D38">
            <wp:extent cx="6638925" cy="2190750"/>
            <wp:effectExtent l="0" t="0" r="0" b="0"/>
            <wp:docPr id="22"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pic:cNvPicPr>
                      <a:picLocks noChangeAspect="1" noChangeArrowheads="1"/>
                    </pic:cNvPicPr>
                  </pic:nvPicPr>
                  <pic:blipFill>
                    <a:blip r:embed="rId25"/>
                    <a:stretch>
                      <a:fillRect/>
                    </a:stretch>
                  </pic:blipFill>
                  <pic:spPr bwMode="auto">
                    <a:xfrm>
                      <a:off x="0" y="0"/>
                      <a:ext cx="6638925" cy="2190750"/>
                    </a:xfrm>
                    <a:prstGeom prst="rect">
                      <a:avLst/>
                    </a:prstGeom>
                  </pic:spPr>
                </pic:pic>
              </a:graphicData>
            </a:graphic>
          </wp:inline>
        </w:drawing>
      </w:r>
    </w:p>
    <w:p w14:paraId="2DD824ED" w14:textId="77777777" w:rsidR="00631A76" w:rsidRDefault="00F72E45">
      <w:pPr>
        <w:pStyle w:val="Lgende"/>
      </w:pPr>
      <w:r>
        <w:t>Figure 17 - Consultation des stocks</w:t>
      </w:r>
    </w:p>
    <w:p w14:paraId="580D6BB7" w14:textId="77777777" w:rsidR="00631A76" w:rsidRDefault="00631A76">
      <w:pPr>
        <w:rPr>
          <w:i/>
          <w:iCs/>
          <w:color w:val="44546A" w:themeColor="text2"/>
          <w:sz w:val="18"/>
          <w:szCs w:val="18"/>
        </w:rPr>
      </w:pPr>
    </w:p>
    <w:p w14:paraId="15EA4099" w14:textId="77777777" w:rsidR="00631A76" w:rsidRDefault="00F72E45">
      <w:r>
        <w:t>Une fois sur la page dédiée à la consultation des stocks (voir figure 17), la section noté 1 permet de rechercher un produit.</w:t>
      </w:r>
    </w:p>
    <w:p w14:paraId="56BCDD63" w14:textId="77777777" w:rsidR="00631A76" w:rsidRDefault="00F72E45">
      <w:r>
        <w:t>Il est possible de trier les résultats obtenus en fonction de la quantité restante ou du nom du produit en cliquant dans la section noté 2.</w:t>
      </w:r>
    </w:p>
    <w:p w14:paraId="2685F476" w14:textId="77777777" w:rsidR="00631A76" w:rsidRDefault="00F72E45">
      <w:r>
        <w:br w:type="page"/>
      </w:r>
    </w:p>
    <w:p w14:paraId="7C001001" w14:textId="77777777" w:rsidR="00631A76" w:rsidRDefault="00F72E45">
      <w:pPr>
        <w:pStyle w:val="Titre1"/>
        <w:numPr>
          <w:ilvl w:val="0"/>
          <w:numId w:val="3"/>
        </w:numPr>
      </w:pPr>
      <w:r>
        <w:lastRenderedPageBreak/>
        <w:t xml:space="preserve"> </w:t>
      </w:r>
      <w:bookmarkStart w:id="22" w:name="_Toc4456346"/>
      <w:r>
        <w:t>Activer/Désactiver le mode maintenance</w:t>
      </w:r>
      <w:bookmarkEnd w:id="22"/>
    </w:p>
    <w:p w14:paraId="2972FEF6" w14:textId="77777777" w:rsidR="00631A76" w:rsidRDefault="00631A76"/>
    <w:p w14:paraId="3BABDBF0" w14:textId="77777777" w:rsidR="00631A76" w:rsidRDefault="00F72E45">
      <w:r>
        <w:t>Afin d’avoir accès à l’activation du mode maintenance, Il est nécessaire d’être authentifié (voir figure 1) ainsi que d’avoir les privilèges administrateur.</w:t>
      </w:r>
    </w:p>
    <w:p w14:paraId="4B216559" w14:textId="77777777" w:rsidR="00631A76" w:rsidRDefault="00F72E45">
      <w:r>
        <w:t>Le mode maintenance s’active à partir du menu de gauche onglet « Maintenance » (en bas du menu en rouge), cela déclenche un modal où il faut renseigner le mot de passe du superadministrateur (voir figure 18).</w:t>
      </w:r>
    </w:p>
    <w:p w14:paraId="5B39D508" w14:textId="77777777" w:rsidR="00631A76" w:rsidRDefault="00F72E45">
      <w:pPr>
        <w:keepNext/>
      </w:pPr>
      <w:r>
        <w:rPr>
          <w:noProof/>
        </w:rPr>
        <w:drawing>
          <wp:inline distT="0" distB="0" distL="0" distR="0" wp14:anchorId="01936F7F" wp14:editId="102914FC">
            <wp:extent cx="6638925" cy="2828925"/>
            <wp:effectExtent l="0" t="0" r="0" b="0"/>
            <wp:docPr id="2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2"/>
                    <pic:cNvPicPr>
                      <a:picLocks noChangeAspect="1" noChangeArrowheads="1"/>
                    </pic:cNvPicPr>
                  </pic:nvPicPr>
                  <pic:blipFill>
                    <a:blip r:embed="rId26"/>
                    <a:stretch>
                      <a:fillRect/>
                    </a:stretch>
                  </pic:blipFill>
                  <pic:spPr bwMode="auto">
                    <a:xfrm>
                      <a:off x="0" y="0"/>
                      <a:ext cx="6638925" cy="2828925"/>
                    </a:xfrm>
                    <a:prstGeom prst="rect">
                      <a:avLst/>
                    </a:prstGeom>
                  </pic:spPr>
                </pic:pic>
              </a:graphicData>
            </a:graphic>
          </wp:inline>
        </w:drawing>
      </w:r>
    </w:p>
    <w:p w14:paraId="54AE7B9B" w14:textId="77777777" w:rsidR="00631A76" w:rsidRDefault="00F72E45">
      <w:pPr>
        <w:pStyle w:val="Lgende"/>
      </w:pPr>
      <w:r>
        <w:t>Figure 18 - Activation du mode maintenance</w:t>
      </w:r>
    </w:p>
    <w:p w14:paraId="44C8D222" w14:textId="77777777" w:rsidR="00631A76" w:rsidRDefault="00F72E45">
      <w:r>
        <w:t>Le champ de texte noté 1 permet de saisir le mot de passe superadministrateur et le bouton noté 2 « </w:t>
      </w:r>
      <w:proofErr w:type="spellStart"/>
      <w:r>
        <w:t>Turn</w:t>
      </w:r>
      <w:proofErr w:type="spellEnd"/>
      <w:r>
        <w:t xml:space="preserve"> on » permet d’activer le mode maintenance.</w:t>
      </w:r>
    </w:p>
    <w:p w14:paraId="6732409C" w14:textId="77777777" w:rsidR="00631A76" w:rsidRDefault="00F72E45">
      <w:r>
        <w:t>Le mot de passe superadministrateur n’est pas relié à un compte administrateur, c’est un mot de passe défini lors de la mise en place du logiciel.</w:t>
      </w:r>
    </w:p>
    <w:p w14:paraId="0DE58DD9" w14:textId="77777777" w:rsidR="00631A76" w:rsidRDefault="00F72E45">
      <w:r>
        <w:t>La désactivation du mode maintenance est similaire en tous points à son activation.</w:t>
      </w:r>
    </w:p>
    <w:p w14:paraId="3A7F63E5" w14:textId="77777777" w:rsidR="00631A76" w:rsidRDefault="00631A76"/>
    <w:p w14:paraId="44282C85" w14:textId="77777777" w:rsidR="00631A76" w:rsidRDefault="00F72E45">
      <w:r>
        <w:rPr>
          <w:b/>
        </w:rPr>
        <w:t xml:space="preserve">Attention : </w:t>
      </w:r>
      <w:r>
        <w:t>l’activation du mode maintenance empêche toutes actions sur la base de données, tant que le mode maintenance sera actif l’application sera inutilisable.</w:t>
      </w:r>
    </w:p>
    <w:sectPr w:rsidR="00631A76">
      <w:footerReference w:type="default" r:id="rId27"/>
      <w:pgSz w:w="11906" w:h="16838"/>
      <w:pgMar w:top="720" w:right="720" w:bottom="765" w:left="720" w:header="0" w:footer="708" w:gutter="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4BC2F9" w14:textId="77777777" w:rsidR="003231A4" w:rsidRDefault="003231A4">
      <w:pPr>
        <w:spacing w:after="0" w:line="240" w:lineRule="auto"/>
      </w:pPr>
      <w:r>
        <w:separator/>
      </w:r>
    </w:p>
  </w:endnote>
  <w:endnote w:type="continuationSeparator" w:id="0">
    <w:p w14:paraId="4A6E12DA" w14:textId="77777777" w:rsidR="003231A4" w:rsidRDefault="00323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10588" w:type="dxa"/>
      <w:tblInd w:w="-10" w:type="dxa"/>
      <w:tblCellMar>
        <w:left w:w="98" w:type="dxa"/>
      </w:tblCellMar>
      <w:tblLook w:val="04A0" w:firstRow="1" w:lastRow="0" w:firstColumn="1" w:lastColumn="0" w:noHBand="0" w:noVBand="1"/>
    </w:tblPr>
    <w:tblGrid>
      <w:gridCol w:w="1766"/>
      <w:gridCol w:w="1761"/>
      <w:gridCol w:w="1768"/>
      <w:gridCol w:w="1765"/>
      <w:gridCol w:w="1763"/>
      <w:gridCol w:w="1765"/>
    </w:tblGrid>
    <w:tr w:rsidR="00F72E45" w14:paraId="435B527E" w14:textId="77777777">
      <w:trPr>
        <w:trHeight w:val="386"/>
      </w:trPr>
      <w:tc>
        <w:tcPr>
          <w:tcW w:w="1765" w:type="dxa"/>
          <w:vMerge w:val="restart"/>
          <w:shd w:val="clear" w:color="auto" w:fill="auto"/>
          <w:tcMar>
            <w:left w:w="98" w:type="dxa"/>
          </w:tcMar>
        </w:tcPr>
        <w:p w14:paraId="08B8D376" w14:textId="77777777" w:rsidR="00F72E45" w:rsidRDefault="00F72E45">
          <w:pPr>
            <w:pStyle w:val="Pieddepage"/>
            <w:ind w:left="-284" w:right="-307"/>
          </w:pPr>
          <w:r>
            <w:rPr>
              <w:noProof/>
            </w:rPr>
            <w:drawing>
              <wp:anchor distT="0" distB="0" distL="114300" distR="114300" simplePos="0" relativeHeight="21" behindDoc="1" locked="0" layoutInCell="1" allowOverlap="1" wp14:anchorId="764C5BDF" wp14:editId="6A6D62C2">
                <wp:simplePos x="0" y="0"/>
                <wp:positionH relativeFrom="column">
                  <wp:posOffset>-6350</wp:posOffset>
                </wp:positionH>
                <wp:positionV relativeFrom="paragraph">
                  <wp:posOffset>7620</wp:posOffset>
                </wp:positionV>
                <wp:extent cx="921385" cy="438150"/>
                <wp:effectExtent l="0" t="0" r="0" b="0"/>
                <wp:wrapNone/>
                <wp:docPr id="2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7"/>
                        <pic:cNvPicPr>
                          <a:picLocks noChangeAspect="1" noChangeArrowheads="1"/>
                        </pic:cNvPicPr>
                      </pic:nvPicPr>
                      <pic:blipFill>
                        <a:blip r:embed="rId1"/>
                        <a:stretch>
                          <a:fillRect/>
                        </a:stretch>
                      </pic:blipFill>
                      <pic:spPr bwMode="auto">
                        <a:xfrm>
                          <a:off x="0" y="0"/>
                          <a:ext cx="921385" cy="438150"/>
                        </a:xfrm>
                        <a:prstGeom prst="rect">
                          <a:avLst/>
                        </a:prstGeom>
                      </pic:spPr>
                    </pic:pic>
                  </a:graphicData>
                </a:graphic>
              </wp:anchor>
            </w:drawing>
          </w:r>
        </w:p>
      </w:tc>
      <w:tc>
        <w:tcPr>
          <w:tcW w:w="1761" w:type="dxa"/>
          <w:shd w:val="clear" w:color="auto" w:fill="auto"/>
          <w:tcMar>
            <w:left w:w="98" w:type="dxa"/>
          </w:tcMar>
        </w:tcPr>
        <w:p w14:paraId="35951089" w14:textId="77777777" w:rsidR="00F72E45" w:rsidRDefault="00F72E45">
          <w:pPr>
            <w:pStyle w:val="Pieddepage"/>
            <w:ind w:left="-284" w:right="-307"/>
            <w:jc w:val="center"/>
          </w:pPr>
          <w:r>
            <w:rPr>
              <w:color w:val="4472C4" w:themeColor="accent1"/>
            </w:rPr>
            <w:t>Projet</w:t>
          </w:r>
        </w:p>
      </w:tc>
      <w:tc>
        <w:tcPr>
          <w:tcW w:w="1768" w:type="dxa"/>
          <w:shd w:val="clear" w:color="auto" w:fill="auto"/>
          <w:tcMar>
            <w:left w:w="98" w:type="dxa"/>
          </w:tcMar>
        </w:tcPr>
        <w:p w14:paraId="32A83A3A" w14:textId="77777777" w:rsidR="00F72E45" w:rsidRDefault="00F72E45">
          <w:pPr>
            <w:pStyle w:val="Pieddepage"/>
            <w:ind w:left="-284" w:right="-307"/>
            <w:jc w:val="center"/>
            <w:rPr>
              <w:color w:val="4472C4" w:themeColor="accent1"/>
            </w:rPr>
          </w:pPr>
          <w:r>
            <w:rPr>
              <w:color w:val="4472C4" w:themeColor="accent1"/>
            </w:rPr>
            <w:t>Document</w:t>
          </w:r>
        </w:p>
      </w:tc>
      <w:tc>
        <w:tcPr>
          <w:tcW w:w="1765" w:type="dxa"/>
          <w:shd w:val="clear" w:color="auto" w:fill="auto"/>
          <w:tcMar>
            <w:left w:w="98" w:type="dxa"/>
          </w:tcMar>
        </w:tcPr>
        <w:p w14:paraId="7ACE9078" w14:textId="77777777" w:rsidR="00F72E45" w:rsidRDefault="00F72E45">
          <w:pPr>
            <w:pStyle w:val="Pieddepage"/>
            <w:ind w:left="-284" w:right="-307"/>
            <w:jc w:val="center"/>
          </w:pPr>
          <w:r>
            <w:rPr>
              <w:color w:val="4472C4" w:themeColor="accent1"/>
            </w:rPr>
            <w:t>Version</w:t>
          </w:r>
        </w:p>
      </w:tc>
      <w:tc>
        <w:tcPr>
          <w:tcW w:w="1763" w:type="dxa"/>
          <w:shd w:val="clear" w:color="auto" w:fill="auto"/>
          <w:tcMar>
            <w:left w:w="98" w:type="dxa"/>
          </w:tcMar>
        </w:tcPr>
        <w:p w14:paraId="61893DC8" w14:textId="77777777" w:rsidR="00F72E45" w:rsidRDefault="00F72E45">
          <w:pPr>
            <w:pStyle w:val="Pieddepage"/>
            <w:ind w:left="-284" w:right="-307"/>
            <w:jc w:val="center"/>
            <w:rPr>
              <w:color w:val="4472C4" w:themeColor="accent1"/>
            </w:rPr>
          </w:pPr>
          <w:r>
            <w:rPr>
              <w:color w:val="4472C4" w:themeColor="accent1"/>
            </w:rPr>
            <w:t>Date</w:t>
          </w:r>
        </w:p>
      </w:tc>
      <w:tc>
        <w:tcPr>
          <w:tcW w:w="1765" w:type="dxa"/>
          <w:vMerge w:val="restart"/>
          <w:shd w:val="clear" w:color="auto" w:fill="auto"/>
          <w:tcMar>
            <w:left w:w="98" w:type="dxa"/>
          </w:tcMar>
        </w:tcPr>
        <w:p w14:paraId="69141AF7" w14:textId="77777777" w:rsidR="00F72E45" w:rsidRDefault="00F72E45">
          <w:pPr>
            <w:pStyle w:val="Pieddepage"/>
            <w:ind w:left="-284" w:right="-307"/>
            <w:jc w:val="center"/>
          </w:pPr>
          <w:r>
            <w:t xml:space="preserve">p. </w:t>
          </w:r>
          <w:r>
            <w:fldChar w:fldCharType="begin"/>
          </w:r>
          <w:r>
            <w:instrText>PAGE</w:instrText>
          </w:r>
          <w:r>
            <w:fldChar w:fldCharType="separate"/>
          </w:r>
          <w:r>
            <w:t>20</w:t>
          </w:r>
          <w:r>
            <w:fldChar w:fldCharType="end"/>
          </w:r>
          <w:r>
            <w:t xml:space="preserve"> / </w:t>
          </w:r>
          <w:r>
            <w:fldChar w:fldCharType="begin"/>
          </w:r>
          <w:r>
            <w:instrText>NUMPAGES</w:instrText>
          </w:r>
          <w:r>
            <w:fldChar w:fldCharType="separate"/>
          </w:r>
          <w:r>
            <w:t>20</w:t>
          </w:r>
          <w:r>
            <w:fldChar w:fldCharType="end"/>
          </w:r>
        </w:p>
      </w:tc>
    </w:tr>
    <w:tr w:rsidR="00F72E45" w14:paraId="04EBEE52" w14:textId="77777777">
      <w:trPr>
        <w:trHeight w:val="386"/>
      </w:trPr>
      <w:tc>
        <w:tcPr>
          <w:tcW w:w="1765" w:type="dxa"/>
          <w:vMerge/>
          <w:shd w:val="clear" w:color="auto" w:fill="auto"/>
          <w:tcMar>
            <w:left w:w="98" w:type="dxa"/>
          </w:tcMar>
        </w:tcPr>
        <w:p w14:paraId="217880AB" w14:textId="77777777" w:rsidR="00F72E45" w:rsidRDefault="00F72E45">
          <w:pPr>
            <w:pStyle w:val="Pieddepage"/>
            <w:ind w:left="-284" w:right="-307"/>
          </w:pPr>
        </w:p>
      </w:tc>
      <w:tc>
        <w:tcPr>
          <w:tcW w:w="1761" w:type="dxa"/>
          <w:shd w:val="clear" w:color="auto" w:fill="auto"/>
          <w:tcMar>
            <w:left w:w="98" w:type="dxa"/>
          </w:tcMar>
        </w:tcPr>
        <w:p w14:paraId="26ECF23F" w14:textId="77777777" w:rsidR="00F72E45" w:rsidRDefault="00F72E45">
          <w:pPr>
            <w:pStyle w:val="Pieddepage"/>
            <w:ind w:left="-284" w:right="-307"/>
            <w:jc w:val="center"/>
          </w:pPr>
          <w:r>
            <w:t>GSA</w:t>
          </w:r>
        </w:p>
      </w:tc>
      <w:tc>
        <w:tcPr>
          <w:tcW w:w="1768" w:type="dxa"/>
          <w:shd w:val="clear" w:color="auto" w:fill="auto"/>
          <w:tcMar>
            <w:left w:w="98" w:type="dxa"/>
          </w:tcMar>
        </w:tcPr>
        <w:p w14:paraId="6B16115B" w14:textId="77777777" w:rsidR="00F72E45" w:rsidRDefault="00F72E45">
          <w:pPr>
            <w:pStyle w:val="Pieddepage"/>
            <w:ind w:left="-284" w:right="-307"/>
            <w:jc w:val="center"/>
          </w:pPr>
          <w:r>
            <w:t>MAN</w:t>
          </w:r>
        </w:p>
      </w:tc>
      <w:tc>
        <w:tcPr>
          <w:tcW w:w="1765" w:type="dxa"/>
          <w:shd w:val="clear" w:color="auto" w:fill="auto"/>
          <w:tcMar>
            <w:left w:w="98" w:type="dxa"/>
          </w:tcMar>
        </w:tcPr>
        <w:p w14:paraId="48A4D249" w14:textId="77777777" w:rsidR="00F72E45" w:rsidRDefault="00F72E45">
          <w:pPr>
            <w:pStyle w:val="Pieddepage"/>
            <w:ind w:left="-284" w:right="-307"/>
            <w:jc w:val="center"/>
          </w:pPr>
          <w:r>
            <w:t>1.3</w:t>
          </w:r>
        </w:p>
      </w:tc>
      <w:tc>
        <w:tcPr>
          <w:tcW w:w="1763" w:type="dxa"/>
          <w:shd w:val="clear" w:color="auto" w:fill="auto"/>
          <w:tcMar>
            <w:left w:w="98" w:type="dxa"/>
          </w:tcMar>
        </w:tcPr>
        <w:p w14:paraId="762408AB" w14:textId="77777777" w:rsidR="00F72E45" w:rsidRDefault="00F72E45">
          <w:pPr>
            <w:pStyle w:val="Pieddepage"/>
            <w:ind w:left="-284" w:right="-307"/>
            <w:jc w:val="center"/>
          </w:pPr>
          <w:r>
            <w:t>26/03/2019</w:t>
          </w:r>
        </w:p>
      </w:tc>
      <w:tc>
        <w:tcPr>
          <w:tcW w:w="1765" w:type="dxa"/>
          <w:vMerge/>
          <w:shd w:val="clear" w:color="auto" w:fill="auto"/>
          <w:tcMar>
            <w:left w:w="98" w:type="dxa"/>
          </w:tcMar>
        </w:tcPr>
        <w:p w14:paraId="5F6D7344" w14:textId="77777777" w:rsidR="00F72E45" w:rsidRDefault="00F72E45">
          <w:pPr>
            <w:pStyle w:val="Pieddepage"/>
            <w:ind w:left="-284" w:right="-307"/>
          </w:pPr>
        </w:p>
      </w:tc>
    </w:tr>
  </w:tbl>
  <w:p w14:paraId="6A226181" w14:textId="77777777" w:rsidR="00F72E45" w:rsidRDefault="00F72E45">
    <w:pPr>
      <w:pStyle w:val="Pieddepage"/>
      <w:ind w:left="-284" w:right="-30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11DD8" w14:textId="77777777" w:rsidR="003231A4" w:rsidRDefault="003231A4">
      <w:pPr>
        <w:spacing w:after="0" w:line="240" w:lineRule="auto"/>
      </w:pPr>
      <w:r>
        <w:separator/>
      </w:r>
    </w:p>
  </w:footnote>
  <w:footnote w:type="continuationSeparator" w:id="0">
    <w:p w14:paraId="69DDD2C3" w14:textId="77777777" w:rsidR="003231A4" w:rsidRDefault="003231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1053A"/>
    <w:multiLevelType w:val="multilevel"/>
    <w:tmpl w:val="81889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1284ED2"/>
    <w:multiLevelType w:val="multilevel"/>
    <w:tmpl w:val="4400455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2D050B3"/>
    <w:multiLevelType w:val="multilevel"/>
    <w:tmpl w:val="6C88268E"/>
    <w:lvl w:ilvl="0">
      <w:start w:val="1"/>
      <w:numFmt w:val="decimal"/>
      <w:pStyle w:val="Titre2"/>
      <w:lvlText w:val="%1."/>
      <w:lvlJc w:val="left"/>
      <w:pPr>
        <w:ind w:left="720"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25AC6D30"/>
    <w:multiLevelType w:val="multilevel"/>
    <w:tmpl w:val="3F9A5EC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DB0683B"/>
    <w:multiLevelType w:val="multilevel"/>
    <w:tmpl w:val="CDE2DA4A"/>
    <w:lvl w:ilvl="0">
      <w:start w:val="1"/>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3EE46E9E"/>
    <w:multiLevelType w:val="multilevel"/>
    <w:tmpl w:val="E3EA32A4"/>
    <w:lvl w:ilvl="0">
      <w:start w:val="1"/>
      <w:numFmt w:val="decimal"/>
      <w:lvlText w:val="%1."/>
      <w:lvlJc w:val="left"/>
      <w:pPr>
        <w:ind w:left="72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6" w15:restartNumberingAfterBreak="0">
    <w:nsid w:val="77262CCB"/>
    <w:multiLevelType w:val="multilevel"/>
    <w:tmpl w:val="4664F8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5"/>
  </w:num>
  <w:num w:numId="3">
    <w:abstractNumId w:val="3"/>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A76"/>
    <w:rsid w:val="003231A4"/>
    <w:rsid w:val="0038088C"/>
    <w:rsid w:val="00631A76"/>
    <w:rsid w:val="006B19D8"/>
    <w:rsid w:val="00C5624D"/>
    <w:rsid w:val="00F72E45"/>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E50DC"/>
  <w15:docId w15:val="{2CD6B102-F3CC-4E93-A80B-EF9340E14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rPr>
      <w:rFonts w:ascii="Calibri" w:eastAsia="Calibri" w:hAnsi="Calibri"/>
      <w:color w:val="00000A"/>
      <w:sz w:val="22"/>
    </w:rPr>
  </w:style>
  <w:style w:type="paragraph" w:styleId="Titre1">
    <w:name w:val="heading 1"/>
    <w:basedOn w:val="Normal"/>
    <w:next w:val="Normal"/>
    <w:link w:val="Titre1Car"/>
    <w:uiPriority w:val="9"/>
    <w:qFormat/>
    <w:rsid w:val="006D12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E5BAE"/>
    <w:pPr>
      <w:keepNext/>
      <w:keepLines/>
      <w:numPr>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E5B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9969E1"/>
  </w:style>
  <w:style w:type="character" w:customStyle="1" w:styleId="PieddepageCar">
    <w:name w:val="Pied de page Car"/>
    <w:basedOn w:val="Policepardfaut"/>
    <w:link w:val="Pieddepage"/>
    <w:uiPriority w:val="99"/>
    <w:qFormat/>
    <w:rsid w:val="009969E1"/>
  </w:style>
  <w:style w:type="character" w:customStyle="1" w:styleId="Titre1Car">
    <w:name w:val="Titre 1 Car"/>
    <w:basedOn w:val="Policepardfaut"/>
    <w:link w:val="Titre1"/>
    <w:uiPriority w:val="9"/>
    <w:qFormat/>
    <w:rsid w:val="006D129F"/>
    <w:rPr>
      <w:rFonts w:asciiTheme="majorHAnsi" w:eastAsiaTheme="majorEastAsia" w:hAnsiTheme="majorHAnsi" w:cstheme="majorBidi"/>
      <w:color w:val="2F5496" w:themeColor="accent1" w:themeShade="BF"/>
      <w:sz w:val="32"/>
      <w:szCs w:val="32"/>
    </w:rPr>
  </w:style>
  <w:style w:type="character" w:customStyle="1" w:styleId="TextedebullesCar">
    <w:name w:val="Texte de bulles Car"/>
    <w:basedOn w:val="Policepardfaut"/>
    <w:link w:val="Textedebulles"/>
    <w:uiPriority w:val="99"/>
    <w:semiHidden/>
    <w:qFormat/>
    <w:rsid w:val="00C76CFE"/>
    <w:rPr>
      <w:rFonts w:ascii="Segoe UI" w:hAnsi="Segoe UI" w:cs="Segoe UI"/>
      <w:sz w:val="18"/>
      <w:szCs w:val="18"/>
    </w:rPr>
  </w:style>
  <w:style w:type="character" w:customStyle="1" w:styleId="Titre2Car">
    <w:name w:val="Titre 2 Car"/>
    <w:basedOn w:val="Policepardfaut"/>
    <w:link w:val="Titre2"/>
    <w:uiPriority w:val="9"/>
    <w:qFormat/>
    <w:rsid w:val="00730111"/>
    <w:rPr>
      <w:rFonts w:asciiTheme="majorHAnsi" w:eastAsiaTheme="majorEastAsia" w:hAnsiTheme="majorHAnsi" w:cstheme="majorBidi"/>
      <w:color w:val="2F5496" w:themeColor="accent1" w:themeShade="BF"/>
      <w:sz w:val="26"/>
      <w:szCs w:val="26"/>
    </w:rPr>
  </w:style>
  <w:style w:type="character" w:customStyle="1" w:styleId="InternetLink">
    <w:name w:val="Internet Link"/>
    <w:basedOn w:val="Policepardfaut"/>
    <w:uiPriority w:val="99"/>
    <w:unhideWhenUsed/>
    <w:rsid w:val="001E3322"/>
    <w:rPr>
      <w:color w:val="0563C1" w:themeColor="hyperlink"/>
      <w:u w:val="single"/>
    </w:rPr>
  </w:style>
  <w:style w:type="character" w:customStyle="1" w:styleId="ListLabel1">
    <w:name w:val="ListLabel 1"/>
    <w:qFormat/>
    <w:rPr>
      <w:rFonts w:eastAsia="Calibri" w:cs="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IndexLink">
    <w:name w:val="Index Link"/>
    <w:qFormat/>
  </w:style>
  <w:style w:type="character" w:customStyle="1" w:styleId="ListLabel5">
    <w:name w:val="ListLabel 5"/>
    <w:qFormat/>
    <w:rPr>
      <w:rFonts w:cs="Calibri"/>
    </w:rPr>
  </w:style>
  <w:style w:type="character" w:customStyle="1" w:styleId="ListLabel6">
    <w:name w:val="ListLabel 6"/>
    <w:qFormat/>
    <w:rPr>
      <w:rFonts w:cs="Courier New"/>
    </w:rPr>
  </w:style>
  <w:style w:type="character" w:customStyle="1" w:styleId="ListLabel7">
    <w:name w:val="ListLabel 7"/>
    <w:qFormat/>
    <w:rPr>
      <w:rFonts w:cs="Wingdings"/>
    </w:rPr>
  </w:style>
  <w:style w:type="character" w:customStyle="1" w:styleId="ListLabel8">
    <w:name w:val="ListLabel 8"/>
    <w:qFormat/>
    <w:rPr>
      <w:rFonts w:cs="Symbol"/>
    </w:rPr>
  </w:style>
  <w:style w:type="character" w:customStyle="1" w:styleId="ListLabel9">
    <w:name w:val="ListLabel 9"/>
    <w:qFormat/>
    <w:rPr>
      <w:rFonts w:cs="Courier New"/>
    </w:rPr>
  </w:style>
  <w:style w:type="character" w:customStyle="1" w:styleId="ListLabel10">
    <w:name w:val="ListLabel 10"/>
    <w:qFormat/>
    <w:rPr>
      <w:rFonts w:cs="Wingdings"/>
    </w:rPr>
  </w:style>
  <w:style w:type="character" w:customStyle="1" w:styleId="ListLabel11">
    <w:name w:val="ListLabel 11"/>
    <w:qFormat/>
    <w:rPr>
      <w:rFonts w:cs="Symbol"/>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customStyle="1" w:styleId="Titre3Car">
    <w:name w:val="Titre 3 Car"/>
    <w:basedOn w:val="Policepardfaut"/>
    <w:link w:val="Titre3"/>
    <w:uiPriority w:val="9"/>
    <w:qFormat/>
    <w:rsid w:val="002E5BAE"/>
    <w:rPr>
      <w:rFonts w:asciiTheme="majorHAnsi" w:eastAsiaTheme="majorEastAsia" w:hAnsiTheme="majorHAnsi" w:cstheme="majorBidi"/>
      <w:color w:val="1F3763" w:themeColor="accent1" w:themeShade="7F"/>
      <w:sz w:val="24"/>
      <w:szCs w:val="24"/>
    </w:rPr>
  </w:style>
  <w:style w:type="character" w:customStyle="1" w:styleId="ListLabel14">
    <w:name w:val="ListLabel 14"/>
    <w:qFormat/>
    <w:rPr>
      <w:rFonts w:cs="Calibri"/>
    </w:rPr>
  </w:style>
  <w:style w:type="character" w:customStyle="1" w:styleId="ListLabel15">
    <w:name w:val="ListLabel 15"/>
    <w:qFormat/>
    <w:rPr>
      <w:rFonts w:cs="Courier New"/>
    </w:rPr>
  </w:style>
  <w:style w:type="character" w:customStyle="1" w:styleId="ListLabel16">
    <w:name w:val="ListLabel 16"/>
    <w:qFormat/>
    <w:rPr>
      <w:rFonts w:cs="Wingdings"/>
    </w:rPr>
  </w:style>
  <w:style w:type="character" w:customStyle="1" w:styleId="ListLabel17">
    <w:name w:val="ListLabel 17"/>
    <w:qFormat/>
    <w:rPr>
      <w:rFonts w:cs="Symbo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paragraph" w:customStyle="1" w:styleId="Heading">
    <w:name w:val="Heading"/>
    <w:basedOn w:val="Normal"/>
    <w:next w:val="Corpsdetexte"/>
    <w:qFormat/>
    <w:pPr>
      <w:keepNext/>
      <w:spacing w:before="240" w:after="120"/>
    </w:pPr>
    <w:rPr>
      <w:rFonts w:ascii="Liberation Sans" w:eastAsia="Noto Sans CJK SC Regular" w:hAnsi="Liberation Sans" w:cs="FreeSans"/>
      <w:sz w:val="28"/>
      <w:szCs w:val="28"/>
    </w:rPr>
  </w:style>
  <w:style w:type="paragraph" w:styleId="Corpsdetexte">
    <w:name w:val="Body Text"/>
    <w:basedOn w:val="Normal"/>
    <w:pPr>
      <w:spacing w:after="140" w:line="288" w:lineRule="auto"/>
    </w:pPr>
  </w:style>
  <w:style w:type="paragraph" w:styleId="Liste">
    <w:name w:val="List"/>
    <w:basedOn w:val="Corpsdetexte"/>
    <w:rPr>
      <w:rFonts w:cs="FreeSans"/>
    </w:rPr>
  </w:style>
  <w:style w:type="paragraph" w:styleId="Lgende">
    <w:name w:val="caption"/>
    <w:basedOn w:val="Normal"/>
    <w:next w:val="Normal"/>
    <w:uiPriority w:val="35"/>
    <w:unhideWhenUsed/>
    <w:qFormat/>
    <w:rsid w:val="00C76CFE"/>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En-tte">
    <w:name w:val="header"/>
    <w:basedOn w:val="Normal"/>
    <w:uiPriority w:val="99"/>
    <w:unhideWhenUsed/>
    <w:rsid w:val="009969E1"/>
    <w:pPr>
      <w:tabs>
        <w:tab w:val="center" w:pos="4536"/>
        <w:tab w:val="right" w:pos="9072"/>
      </w:tabs>
      <w:spacing w:after="0" w:line="240" w:lineRule="auto"/>
    </w:pPr>
  </w:style>
  <w:style w:type="paragraph" w:styleId="Pieddepage">
    <w:name w:val="footer"/>
    <w:basedOn w:val="Normal"/>
    <w:link w:val="PieddepageCar"/>
    <w:uiPriority w:val="99"/>
    <w:unhideWhenUsed/>
    <w:rsid w:val="009969E1"/>
    <w:pPr>
      <w:tabs>
        <w:tab w:val="center" w:pos="4536"/>
        <w:tab w:val="right" w:pos="9072"/>
      </w:tabs>
      <w:spacing w:after="0" w:line="240" w:lineRule="auto"/>
    </w:pPr>
  </w:style>
  <w:style w:type="paragraph" w:styleId="Paragraphedeliste">
    <w:name w:val="List Paragraph"/>
    <w:basedOn w:val="Normal"/>
    <w:uiPriority w:val="34"/>
    <w:qFormat/>
    <w:rsid w:val="00AA5906"/>
    <w:pPr>
      <w:ind w:left="720"/>
      <w:contextualSpacing/>
    </w:pPr>
  </w:style>
  <w:style w:type="paragraph" w:styleId="Textedebulles">
    <w:name w:val="Balloon Text"/>
    <w:basedOn w:val="Normal"/>
    <w:link w:val="TextedebullesCar"/>
    <w:uiPriority w:val="99"/>
    <w:semiHidden/>
    <w:unhideWhenUsed/>
    <w:qFormat/>
    <w:rsid w:val="00C76CFE"/>
    <w:pPr>
      <w:spacing w:after="0" w:line="240" w:lineRule="auto"/>
    </w:pPr>
    <w:rPr>
      <w:rFonts w:ascii="Segoe UI" w:hAnsi="Segoe UI" w:cs="Segoe UI"/>
      <w:sz w:val="18"/>
      <w:szCs w:val="18"/>
    </w:rPr>
  </w:style>
  <w:style w:type="paragraph" w:styleId="En-ttedetabledesmatires">
    <w:name w:val="TOC Heading"/>
    <w:basedOn w:val="Titre1"/>
    <w:next w:val="Normal"/>
    <w:uiPriority w:val="39"/>
    <w:unhideWhenUsed/>
    <w:qFormat/>
    <w:rsid w:val="007A4B8A"/>
    <w:rPr>
      <w:lang w:eastAsia="fr-FR"/>
    </w:rPr>
  </w:style>
  <w:style w:type="paragraph" w:styleId="TM1">
    <w:name w:val="toc 1"/>
    <w:basedOn w:val="Normal"/>
    <w:next w:val="Normal"/>
    <w:autoRedefine/>
    <w:uiPriority w:val="39"/>
    <w:unhideWhenUsed/>
    <w:rsid w:val="007A4B8A"/>
    <w:pPr>
      <w:spacing w:after="100"/>
    </w:pPr>
  </w:style>
  <w:style w:type="paragraph" w:styleId="TM2">
    <w:name w:val="toc 2"/>
    <w:basedOn w:val="Normal"/>
    <w:next w:val="Normal"/>
    <w:autoRedefine/>
    <w:uiPriority w:val="39"/>
    <w:unhideWhenUsed/>
    <w:rsid w:val="007A4B8A"/>
    <w:pPr>
      <w:spacing w:after="100"/>
      <w:ind w:left="220"/>
    </w:pPr>
  </w:style>
  <w:style w:type="paragraph" w:customStyle="1" w:styleId="FrameContents">
    <w:name w:val="Frame Contents"/>
    <w:basedOn w:val="Normal"/>
    <w:qFormat/>
  </w:style>
  <w:style w:type="table" w:styleId="Grilledutableau">
    <w:name w:val="Table Grid"/>
    <w:basedOn w:val="TableauNormal"/>
    <w:uiPriority w:val="39"/>
    <w:rsid w:val="00E14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72E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F026B3-76C2-48BC-AE0A-676D98F6E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TotalTime>
  <Pages>18</Pages>
  <Words>2875</Words>
  <Characters>15816</Characters>
  <Application>Microsoft Office Word</Application>
  <DocSecurity>0</DocSecurity>
  <Lines>131</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 RODDIER</dc:creator>
  <dc:description/>
  <cp:lastModifiedBy>Pauline RODDIER</cp:lastModifiedBy>
  <cp:revision>44</cp:revision>
  <cp:lastPrinted>2019-03-26T00:45:00Z</cp:lastPrinted>
  <dcterms:created xsi:type="dcterms:W3CDTF">2019-03-18T15:18:00Z</dcterms:created>
  <dcterms:modified xsi:type="dcterms:W3CDTF">2019-03-26T01:26:00Z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