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:rsidTr="00587698">
        <w:tc>
          <w:tcPr>
            <w:tcW w:w="10456" w:type="dxa"/>
            <w:gridSpan w:val="3"/>
          </w:tcPr>
          <w:p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41B95803" wp14:editId="7E7249D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:rsidR="00751268" w:rsidRDefault="00751268">
            <w:pPr>
              <w:rPr>
                <w:b/>
              </w:rPr>
            </w:pPr>
          </w:p>
          <w:p w:rsidR="00751268" w:rsidRDefault="00751268"/>
        </w:tc>
      </w:tr>
      <w:tr w:rsidR="00751268" w:rsidTr="003A3701">
        <w:tc>
          <w:tcPr>
            <w:tcW w:w="10456" w:type="dxa"/>
            <w:gridSpan w:val="3"/>
          </w:tcPr>
          <w:p w:rsidR="00751268" w:rsidRPr="00751268" w:rsidRDefault="009111FA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Compte rendu de la réunion du </w:t>
            </w:r>
            <w:r>
              <w:rPr>
                <w:b/>
                <w:sz w:val="32"/>
                <w:szCs w:val="32"/>
              </w:rPr>
              <w:t>6</w:t>
            </w:r>
            <w:r>
              <w:rPr>
                <w:b/>
                <w:sz w:val="32"/>
                <w:szCs w:val="32"/>
              </w:rPr>
              <w:t>/0</w:t>
            </w:r>
            <w:r>
              <w:rPr>
                <w:b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>/2019</w:t>
            </w:r>
          </w:p>
        </w:tc>
      </w:tr>
      <w:tr w:rsidR="00751268" w:rsidTr="00740F66">
        <w:tc>
          <w:tcPr>
            <w:tcW w:w="3485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9111FA">
              <w:t>CR02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r>
              <w:t xml:space="preserve">Statut : </w:t>
            </w:r>
            <w:r w:rsidR="009111FA">
              <w:t>non approuvé</w:t>
            </w:r>
          </w:p>
        </w:tc>
      </w:tr>
      <w:tr w:rsidR="00751268" w:rsidTr="007E7172">
        <w:tc>
          <w:tcPr>
            <w:tcW w:w="10456" w:type="dxa"/>
            <w:gridSpan w:val="3"/>
          </w:tcPr>
          <w:p w:rsidR="00BA574A" w:rsidRDefault="009111FA" w:rsidP="00BA574A">
            <w:pPr>
              <w:spacing w:before="240" w:after="120"/>
            </w:pPr>
            <w:r>
              <w:t>Ordre du jour :</w:t>
            </w:r>
          </w:p>
          <w:p w:rsidR="009111FA" w:rsidRDefault="009111FA" w:rsidP="009111FA">
            <w:pPr>
              <w:pStyle w:val="Paragraphedeliste"/>
              <w:numPr>
                <w:ilvl w:val="0"/>
                <w:numId w:val="1"/>
              </w:numPr>
              <w:spacing w:before="240" w:after="120"/>
            </w:pPr>
            <w:r>
              <w:t>Cahier des charges fonctionnel</w:t>
            </w:r>
          </w:p>
          <w:p w:rsidR="009111FA" w:rsidRDefault="009111FA" w:rsidP="009111FA">
            <w:pPr>
              <w:pStyle w:val="Paragraphedeliste"/>
              <w:numPr>
                <w:ilvl w:val="0"/>
                <w:numId w:val="1"/>
              </w:numPr>
              <w:spacing w:before="240" w:after="120"/>
            </w:pPr>
            <w:r>
              <w:t>Conception de l’application</w:t>
            </w:r>
          </w:p>
        </w:tc>
      </w:tr>
    </w:tbl>
    <w:p w:rsidR="00BA574A" w:rsidRDefault="00BA574A"/>
    <w:tbl>
      <w:tblPr>
        <w:tblStyle w:val="Grilledutableau"/>
        <w:tblW w:w="10462" w:type="dxa"/>
        <w:tblLayout w:type="fixed"/>
        <w:tblLook w:val="04A0" w:firstRow="1" w:lastRow="0" w:firstColumn="1" w:lastColumn="0" w:noHBand="0" w:noVBand="1"/>
      </w:tblPr>
      <w:tblGrid>
        <w:gridCol w:w="2021"/>
        <w:gridCol w:w="914"/>
        <w:gridCol w:w="3215"/>
        <w:gridCol w:w="1500"/>
        <w:gridCol w:w="1701"/>
        <w:gridCol w:w="1111"/>
      </w:tblGrid>
      <w:tr w:rsidR="00B81C21" w:rsidTr="008C45F0">
        <w:tc>
          <w:tcPr>
            <w:tcW w:w="10462" w:type="dxa"/>
            <w:gridSpan w:val="6"/>
            <w:shd w:val="clear" w:color="auto" w:fill="8EAADB" w:themeFill="accent1" w:themeFillTint="99"/>
          </w:tcPr>
          <w:p w:rsidR="00B81C21" w:rsidRPr="00BA574A" w:rsidRDefault="00B81C21" w:rsidP="008C45F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B81C21" w:rsidTr="008C45F0">
        <w:tc>
          <w:tcPr>
            <w:tcW w:w="2021" w:type="dxa"/>
            <w:shd w:val="clear" w:color="auto" w:fill="8EAADB" w:themeFill="accent1" w:themeFillTint="99"/>
          </w:tcPr>
          <w:p w:rsidR="00B81C21" w:rsidRDefault="00B81C21" w:rsidP="008C45F0">
            <w:pPr>
              <w:jc w:val="center"/>
            </w:pPr>
            <w:r>
              <w:t>Nom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:rsidR="00B81C21" w:rsidRDefault="00B81C21" w:rsidP="008C45F0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shd w:val="clear" w:color="auto" w:fill="8EAADB" w:themeFill="accent1" w:themeFillTint="99"/>
          </w:tcPr>
          <w:p w:rsidR="00B81C21" w:rsidRDefault="00B81C21" w:rsidP="008C45F0">
            <w:pPr>
              <w:jc w:val="center"/>
            </w:pPr>
            <w:r>
              <w:t>Email</w:t>
            </w:r>
          </w:p>
        </w:tc>
        <w:tc>
          <w:tcPr>
            <w:tcW w:w="1500" w:type="dxa"/>
            <w:shd w:val="clear" w:color="auto" w:fill="8EAADB" w:themeFill="accent1" w:themeFillTint="99"/>
          </w:tcPr>
          <w:p w:rsidR="00B81C21" w:rsidRDefault="00B81C21" w:rsidP="008C45F0">
            <w:pPr>
              <w:jc w:val="center"/>
            </w:pPr>
            <w:r>
              <w:t>Appartenance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B81C21" w:rsidRDefault="00B81C21" w:rsidP="008C45F0">
            <w:pPr>
              <w:jc w:val="center"/>
            </w:pPr>
            <w:r>
              <w:t>Qualité/Rôle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:rsidR="00B81C21" w:rsidRDefault="00B81C21" w:rsidP="008C45F0">
            <w:pPr>
              <w:jc w:val="center"/>
            </w:pPr>
            <w:r>
              <w:t>Présence</w:t>
            </w:r>
          </w:p>
        </w:tc>
      </w:tr>
      <w:tr w:rsidR="00B81C21" w:rsidTr="008C45F0">
        <w:tc>
          <w:tcPr>
            <w:tcW w:w="2021" w:type="dxa"/>
          </w:tcPr>
          <w:p w:rsidR="00B81C21" w:rsidRDefault="00B81C21" w:rsidP="008C45F0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</w:tcPr>
          <w:p w:rsidR="00B81C21" w:rsidRDefault="00B81C21" w:rsidP="008C45F0">
            <w:r>
              <w:t>MC</w:t>
            </w:r>
          </w:p>
        </w:tc>
        <w:tc>
          <w:tcPr>
            <w:tcW w:w="3215" w:type="dxa"/>
          </w:tcPr>
          <w:p w:rsidR="00B81C21" w:rsidRDefault="00B81C21" w:rsidP="008C45F0">
            <w:r>
              <w:t>magali.contensin@univ-amu.fr</w:t>
            </w:r>
          </w:p>
        </w:tc>
        <w:tc>
          <w:tcPr>
            <w:tcW w:w="1500" w:type="dxa"/>
          </w:tcPr>
          <w:p w:rsidR="00B81C21" w:rsidRDefault="00B81C21" w:rsidP="008C45F0">
            <w:r>
              <w:t>IBDM</w:t>
            </w:r>
          </w:p>
        </w:tc>
        <w:tc>
          <w:tcPr>
            <w:tcW w:w="1701" w:type="dxa"/>
          </w:tcPr>
          <w:p w:rsidR="00B81C21" w:rsidRDefault="00B81C21" w:rsidP="008C45F0">
            <w:r>
              <w:t>Responsable du service développement</w:t>
            </w:r>
          </w:p>
        </w:tc>
        <w:tc>
          <w:tcPr>
            <w:tcW w:w="1111" w:type="dxa"/>
          </w:tcPr>
          <w:p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:rsidTr="008C45F0">
        <w:tc>
          <w:tcPr>
            <w:tcW w:w="2021" w:type="dxa"/>
          </w:tcPr>
          <w:p w:rsidR="00B81C21" w:rsidRDefault="00B81C21" w:rsidP="008C45F0">
            <w:r>
              <w:t>Mariana Andujar</w:t>
            </w:r>
          </w:p>
        </w:tc>
        <w:tc>
          <w:tcPr>
            <w:tcW w:w="914" w:type="dxa"/>
          </w:tcPr>
          <w:p w:rsidR="00B81C21" w:rsidRDefault="00B81C21" w:rsidP="008C45F0">
            <w:r>
              <w:t>MA</w:t>
            </w:r>
          </w:p>
        </w:tc>
        <w:tc>
          <w:tcPr>
            <w:tcW w:w="3215" w:type="dxa"/>
          </w:tcPr>
          <w:p w:rsidR="00B81C21" w:rsidRDefault="00B81C21" w:rsidP="008C45F0">
            <w:r>
              <w:t>mariana.andujar@univ-amu.fr</w:t>
            </w:r>
          </w:p>
        </w:tc>
        <w:tc>
          <w:tcPr>
            <w:tcW w:w="1500" w:type="dxa"/>
          </w:tcPr>
          <w:p w:rsidR="00B81C21" w:rsidRDefault="00B81C21" w:rsidP="008C45F0">
            <w:r>
              <w:t>IBDM</w:t>
            </w:r>
          </w:p>
        </w:tc>
        <w:tc>
          <w:tcPr>
            <w:tcW w:w="1701" w:type="dxa"/>
          </w:tcPr>
          <w:p w:rsidR="00B81C21" w:rsidRDefault="00B81C21" w:rsidP="008C45F0">
            <w:r>
              <w:t>Responsable adjointe du service développement</w:t>
            </w:r>
          </w:p>
        </w:tc>
        <w:tc>
          <w:tcPr>
            <w:tcW w:w="1111" w:type="dxa"/>
          </w:tcPr>
          <w:p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:rsidTr="008C45F0">
        <w:tc>
          <w:tcPr>
            <w:tcW w:w="2021" w:type="dxa"/>
          </w:tcPr>
          <w:p w:rsidR="00B81C21" w:rsidRDefault="00B81C21" w:rsidP="008C45F0">
            <w:r>
              <w:t>Pierre Vincent</w:t>
            </w:r>
          </w:p>
        </w:tc>
        <w:tc>
          <w:tcPr>
            <w:tcW w:w="914" w:type="dxa"/>
          </w:tcPr>
          <w:p w:rsidR="00B81C21" w:rsidRDefault="00B81C21" w:rsidP="008C45F0">
            <w:r>
              <w:t>PV</w:t>
            </w:r>
          </w:p>
        </w:tc>
        <w:tc>
          <w:tcPr>
            <w:tcW w:w="3215" w:type="dxa"/>
          </w:tcPr>
          <w:p w:rsidR="00B81C21" w:rsidRDefault="00B81C21" w:rsidP="008C45F0">
            <w:r>
              <w:t>pierre.vincent.1@etu.univ-amu.fr</w:t>
            </w:r>
          </w:p>
        </w:tc>
        <w:tc>
          <w:tcPr>
            <w:tcW w:w="1500" w:type="dxa"/>
          </w:tcPr>
          <w:p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:rsidTr="008C45F0">
        <w:tc>
          <w:tcPr>
            <w:tcW w:w="2021" w:type="dxa"/>
          </w:tcPr>
          <w:p w:rsidR="00B81C21" w:rsidRDefault="00B81C21" w:rsidP="008C45F0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  <w:r>
              <w:t xml:space="preserve"> </w:t>
            </w:r>
          </w:p>
        </w:tc>
        <w:tc>
          <w:tcPr>
            <w:tcW w:w="914" w:type="dxa"/>
          </w:tcPr>
          <w:p w:rsidR="00B81C21" w:rsidRDefault="00B81C21" w:rsidP="008C45F0">
            <w:r>
              <w:t>SA</w:t>
            </w:r>
          </w:p>
        </w:tc>
        <w:tc>
          <w:tcPr>
            <w:tcW w:w="3215" w:type="dxa"/>
          </w:tcPr>
          <w:p w:rsidR="00B81C21" w:rsidRDefault="00B81C21" w:rsidP="008C45F0">
            <w:r w:rsidRPr="00910028">
              <w:t>mohamed-siraj.achabbak@etu.univ-amu.fr</w:t>
            </w:r>
          </w:p>
        </w:tc>
        <w:tc>
          <w:tcPr>
            <w:tcW w:w="1500" w:type="dxa"/>
          </w:tcPr>
          <w:p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:rsidTr="008C45F0">
        <w:tc>
          <w:tcPr>
            <w:tcW w:w="2021" w:type="dxa"/>
          </w:tcPr>
          <w:p w:rsidR="00B81C21" w:rsidRDefault="00B81C21" w:rsidP="008C45F0">
            <w:r>
              <w:t>Ayoub El Yousfi</w:t>
            </w:r>
          </w:p>
        </w:tc>
        <w:tc>
          <w:tcPr>
            <w:tcW w:w="914" w:type="dxa"/>
          </w:tcPr>
          <w:p w:rsidR="00B81C21" w:rsidRDefault="00B81C21" w:rsidP="008C45F0">
            <w:r>
              <w:t>AE</w:t>
            </w:r>
          </w:p>
        </w:tc>
        <w:tc>
          <w:tcPr>
            <w:tcW w:w="3215" w:type="dxa"/>
          </w:tcPr>
          <w:p w:rsidR="00B81C21" w:rsidRDefault="00B81C21" w:rsidP="008C45F0">
            <w:r w:rsidRPr="00910028">
              <w:t>ayoub.elyousfi@etu.univ-amu.fr</w:t>
            </w:r>
          </w:p>
        </w:tc>
        <w:tc>
          <w:tcPr>
            <w:tcW w:w="1500" w:type="dxa"/>
          </w:tcPr>
          <w:p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:rsidTr="008C45F0">
        <w:tc>
          <w:tcPr>
            <w:tcW w:w="2021" w:type="dxa"/>
          </w:tcPr>
          <w:p w:rsidR="00B81C21" w:rsidRDefault="00B81C21" w:rsidP="008C45F0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</w:tcPr>
          <w:p w:rsidR="00B81C21" w:rsidRDefault="00B81C21" w:rsidP="008C45F0">
            <w:r>
              <w:t>YJ</w:t>
            </w:r>
          </w:p>
        </w:tc>
        <w:tc>
          <w:tcPr>
            <w:tcW w:w="3215" w:type="dxa"/>
          </w:tcPr>
          <w:p w:rsidR="00B81C21" w:rsidRPr="00910028" w:rsidRDefault="00B81C21" w:rsidP="008C45F0">
            <w:r w:rsidRPr="00910028">
              <w:t>youssef.jellab@etu.univ-amu.fr</w:t>
            </w:r>
          </w:p>
        </w:tc>
        <w:tc>
          <w:tcPr>
            <w:tcW w:w="1500" w:type="dxa"/>
          </w:tcPr>
          <w:p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:rsidR="00B81C21" w:rsidRDefault="00B81C21" w:rsidP="008C45F0">
            <w:pPr>
              <w:jc w:val="center"/>
            </w:pPr>
            <w:r>
              <w:t>P</w:t>
            </w:r>
          </w:p>
        </w:tc>
      </w:tr>
      <w:tr w:rsidR="00B81C21" w:rsidTr="008C45F0">
        <w:tc>
          <w:tcPr>
            <w:tcW w:w="2021" w:type="dxa"/>
          </w:tcPr>
          <w:p w:rsidR="00B81C21" w:rsidRDefault="00B81C21" w:rsidP="008C45F0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</w:tcPr>
          <w:p w:rsidR="00B81C21" w:rsidRDefault="00B81C21" w:rsidP="008C45F0">
            <w:r>
              <w:t>JF</w:t>
            </w:r>
          </w:p>
        </w:tc>
        <w:tc>
          <w:tcPr>
            <w:tcW w:w="3215" w:type="dxa"/>
          </w:tcPr>
          <w:p w:rsidR="00B81C21" w:rsidRPr="00910028" w:rsidRDefault="00B81C21" w:rsidP="008C45F0">
            <w:r w:rsidRPr="00910028">
              <w:t>joel.forward@etu.univ-amu.fr</w:t>
            </w:r>
          </w:p>
        </w:tc>
        <w:tc>
          <w:tcPr>
            <w:tcW w:w="1500" w:type="dxa"/>
          </w:tcPr>
          <w:p w:rsidR="00B81C21" w:rsidRDefault="00B81C21" w:rsidP="008C45F0">
            <w:r>
              <w:t>Université Aix-Marseille</w:t>
            </w:r>
          </w:p>
        </w:tc>
        <w:tc>
          <w:tcPr>
            <w:tcW w:w="1701" w:type="dxa"/>
          </w:tcPr>
          <w:p w:rsidR="00B81C21" w:rsidRDefault="00B81C21" w:rsidP="008C45F0">
            <w:r>
              <w:t>Développeur</w:t>
            </w:r>
          </w:p>
        </w:tc>
        <w:tc>
          <w:tcPr>
            <w:tcW w:w="1111" w:type="dxa"/>
          </w:tcPr>
          <w:p w:rsidR="00B81C21" w:rsidRDefault="00B81C21" w:rsidP="008C45F0">
            <w:pPr>
              <w:jc w:val="center"/>
            </w:pPr>
            <w:r>
              <w:t>P</w:t>
            </w:r>
          </w:p>
        </w:tc>
      </w:tr>
    </w:tbl>
    <w:p w:rsidR="00910028" w:rsidRDefault="00910028" w:rsidP="00B81C21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:rsidTr="00740F66">
        <w:tc>
          <w:tcPr>
            <w:tcW w:w="3485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:rsidTr="00910028">
        <w:tc>
          <w:tcPr>
            <w:tcW w:w="3485" w:type="dxa"/>
          </w:tcPr>
          <w:p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:rsidR="00910028" w:rsidRPr="00740F66" w:rsidRDefault="005122AB" w:rsidP="00910028">
            <w:r>
              <w:t>10/02/2019</w:t>
            </w:r>
          </w:p>
        </w:tc>
      </w:tr>
      <w:tr w:rsidR="000175EE" w:rsidTr="000175EE">
        <w:tc>
          <w:tcPr>
            <w:tcW w:w="3485" w:type="dxa"/>
            <w:shd w:val="clear" w:color="auto" w:fill="DD8383"/>
          </w:tcPr>
          <w:p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:rsidTr="00740F66">
        <w:tc>
          <w:tcPr>
            <w:tcW w:w="1462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:rsidTr="00740F66">
        <w:tc>
          <w:tcPr>
            <w:tcW w:w="1462" w:type="dxa"/>
          </w:tcPr>
          <w:p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:rsidR="000175EE" w:rsidRPr="00740F66" w:rsidRDefault="005122AB" w:rsidP="00910028">
            <w:r>
              <w:t>10/02/2019</w:t>
            </w:r>
          </w:p>
        </w:tc>
        <w:tc>
          <w:tcPr>
            <w:tcW w:w="1493" w:type="dxa"/>
          </w:tcPr>
          <w:p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:rsidR="000175EE" w:rsidRPr="00740F66" w:rsidRDefault="005122AB" w:rsidP="00910028">
            <w:r>
              <w:t>PV</w:t>
            </w:r>
          </w:p>
        </w:tc>
        <w:tc>
          <w:tcPr>
            <w:tcW w:w="1494" w:type="dxa"/>
          </w:tcPr>
          <w:p w:rsidR="000175EE" w:rsidRPr="00740F66" w:rsidRDefault="000175EE" w:rsidP="00910028"/>
        </w:tc>
        <w:tc>
          <w:tcPr>
            <w:tcW w:w="1583" w:type="dxa"/>
          </w:tcPr>
          <w:p w:rsidR="000175EE" w:rsidRPr="00740F66" w:rsidRDefault="000175EE" w:rsidP="00910028"/>
        </w:tc>
      </w:tr>
    </w:tbl>
    <w:p w:rsidR="000175EE" w:rsidRDefault="000175EE" w:rsidP="00910028">
      <w:pPr>
        <w:rPr>
          <w:sz w:val="24"/>
          <w:szCs w:val="24"/>
        </w:rPr>
      </w:pPr>
    </w:p>
    <w:p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:rsidR="00886C2D" w:rsidRDefault="009111FA" w:rsidP="009111FA">
      <w:pPr>
        <w:pStyle w:val="Titre1"/>
      </w:pPr>
      <w:r>
        <w:lastRenderedPageBreak/>
        <w:t>Cahier des charges fonctionnel</w:t>
      </w:r>
    </w:p>
    <w:p w:rsidR="009111FA" w:rsidRDefault="009111FA" w:rsidP="009111FA"/>
    <w:p w:rsidR="009111FA" w:rsidRDefault="009111FA" w:rsidP="009111FA">
      <w:r>
        <w:t>Au cours de la réunion nous avons pu discuter du cahier des charges fonctionnel. En effet certains points du cahier des charges ne convenaient pas.</w:t>
      </w:r>
    </w:p>
    <w:p w:rsidR="009111FA" w:rsidRDefault="009111FA" w:rsidP="009111FA"/>
    <w:p w:rsidR="009111FA" w:rsidRDefault="009111FA" w:rsidP="009111FA">
      <w:pPr>
        <w:pStyle w:val="Titre2"/>
      </w:pPr>
      <w:r>
        <w:t>Page de garde et index</w:t>
      </w:r>
    </w:p>
    <w:p w:rsidR="00E9773D" w:rsidRDefault="00E9773D" w:rsidP="00E9773D"/>
    <w:p w:rsidR="00E9773D" w:rsidRDefault="00E9773D" w:rsidP="00E9773D">
      <w:r>
        <w:t>Différentes remarques ont été faites sur la page de garde du document, voici la liste de celles-ci :</w:t>
      </w:r>
    </w:p>
    <w:p w:rsidR="00E9773D" w:rsidRDefault="00E9773D" w:rsidP="00E9773D">
      <w:pPr>
        <w:pStyle w:val="Paragraphedeliste"/>
        <w:numPr>
          <w:ilvl w:val="0"/>
          <w:numId w:val="1"/>
        </w:numPr>
      </w:pPr>
      <w:r>
        <w:t xml:space="preserve">Les initiales de M. </w:t>
      </w:r>
      <w:proofErr w:type="spellStart"/>
      <w:r>
        <w:t>Contensin</w:t>
      </w:r>
      <w:proofErr w:type="spellEnd"/>
      <w:r>
        <w:t xml:space="preserve"> sont MC et non MG</w:t>
      </w:r>
    </w:p>
    <w:p w:rsidR="00E9773D" w:rsidRDefault="00E9773D" w:rsidP="00E9773D">
      <w:pPr>
        <w:pStyle w:val="Paragraphedeliste"/>
        <w:numPr>
          <w:ilvl w:val="0"/>
          <w:numId w:val="1"/>
        </w:numPr>
      </w:pPr>
      <w:r>
        <w:t xml:space="preserve">L’adresse email de M. Andujar est </w:t>
      </w:r>
      <w:hyperlink r:id="rId9" w:history="1">
        <w:r w:rsidRPr="00736C04">
          <w:rPr>
            <w:rStyle w:val="Lienhypertexte"/>
          </w:rPr>
          <w:t>mariana.andujar@univ-amu.fr</w:t>
        </w:r>
      </w:hyperlink>
      <w:r>
        <w:t xml:space="preserve"> et non </w:t>
      </w:r>
      <w:hyperlink r:id="rId10" w:history="1">
        <w:r w:rsidRPr="00736C04">
          <w:rPr>
            <w:rStyle w:val="Lienhypertexte"/>
          </w:rPr>
          <w:t>mariana.andujar@</w:t>
        </w:r>
        <w:r w:rsidRPr="00736C04">
          <w:rPr>
            <w:rStyle w:val="Lienhypertexte"/>
          </w:rPr>
          <w:t>etu.</w:t>
        </w:r>
        <w:r w:rsidRPr="00736C04">
          <w:rPr>
            <w:rStyle w:val="Lienhypertexte"/>
          </w:rPr>
          <w:t>univ-amu.fr</w:t>
        </w:r>
      </w:hyperlink>
    </w:p>
    <w:p w:rsidR="00E9773D" w:rsidRDefault="00E9773D" w:rsidP="00E9773D">
      <w:pPr>
        <w:pStyle w:val="Paragraphedeliste"/>
        <w:numPr>
          <w:ilvl w:val="0"/>
          <w:numId w:val="1"/>
        </w:numPr>
      </w:pPr>
      <w:r>
        <w:t xml:space="preserve">L’appartenance </w:t>
      </w:r>
      <w:r w:rsidR="00E21151">
        <w:t xml:space="preserve">et la qualité </w:t>
      </w:r>
      <w:r>
        <w:t>des différentes parties prenantes est à revoir</w:t>
      </w:r>
    </w:p>
    <w:p w:rsidR="00E9773D" w:rsidRDefault="00E21151" w:rsidP="00E9773D">
      <w:pPr>
        <w:pStyle w:val="Paragraphedeliste"/>
        <w:numPr>
          <w:ilvl w:val="0"/>
          <w:numId w:val="1"/>
        </w:numPr>
      </w:pPr>
      <w:r>
        <w:t>La liste de diffusion est à revoir (l’équipe de direction de l’IBDM ne fait pas partie de la liste de diffusion)</w:t>
      </w:r>
    </w:p>
    <w:p w:rsidR="00E21151" w:rsidRDefault="00E21151" w:rsidP="00E9773D">
      <w:pPr>
        <w:pStyle w:val="Paragraphedeliste"/>
        <w:numPr>
          <w:ilvl w:val="0"/>
          <w:numId w:val="1"/>
        </w:numPr>
      </w:pPr>
      <w:r>
        <w:t>La date de la dernière diffusion doit être la même que celle en pied de page</w:t>
      </w:r>
    </w:p>
    <w:p w:rsidR="00E21151" w:rsidRDefault="00E21151" w:rsidP="00E9773D">
      <w:pPr>
        <w:pStyle w:val="Paragraphedeliste"/>
        <w:numPr>
          <w:ilvl w:val="0"/>
          <w:numId w:val="1"/>
        </w:numPr>
      </w:pPr>
      <w:r>
        <w:t>Un sommaire est requis pour le cahier des charges</w:t>
      </w:r>
    </w:p>
    <w:p w:rsidR="00E21151" w:rsidRDefault="00E21151" w:rsidP="00E21151">
      <w:pPr>
        <w:ind w:left="360"/>
      </w:pPr>
    </w:p>
    <w:p w:rsidR="00E21151" w:rsidRDefault="00E21151" w:rsidP="00E21151">
      <w:pPr>
        <w:pStyle w:val="Titre2"/>
      </w:pPr>
      <w:r>
        <w:t>Besoins essentiels et fonctions de service</w:t>
      </w:r>
    </w:p>
    <w:p w:rsidR="00E21151" w:rsidRDefault="00E21151" w:rsidP="00E21151"/>
    <w:p w:rsidR="00E21151" w:rsidRDefault="00E21151" w:rsidP="00E21151">
      <w:r>
        <w:t>Le cahier des charges comporte deux besoins essentiels :</w:t>
      </w:r>
    </w:p>
    <w:p w:rsidR="00E21151" w:rsidRDefault="00E21151" w:rsidP="00E21151">
      <w:pPr>
        <w:pStyle w:val="Paragraphedeliste"/>
        <w:numPr>
          <w:ilvl w:val="0"/>
          <w:numId w:val="1"/>
        </w:numPr>
      </w:pPr>
      <w:r>
        <w:t xml:space="preserve">B1) </w:t>
      </w:r>
      <w:r>
        <w:t>La gestion des stocks d’anticorps.</w:t>
      </w:r>
    </w:p>
    <w:p w:rsidR="00E21151" w:rsidRDefault="00E21151" w:rsidP="00E21151">
      <w:pPr>
        <w:pStyle w:val="Paragraphedeliste"/>
        <w:numPr>
          <w:ilvl w:val="0"/>
          <w:numId w:val="1"/>
        </w:numPr>
      </w:pPr>
      <w:r>
        <w:t>B2) La consultation des stocks d’anticorps.</w:t>
      </w:r>
    </w:p>
    <w:p w:rsidR="00E21151" w:rsidRDefault="00E21151" w:rsidP="00E21151">
      <w:r>
        <w:t xml:space="preserve">Le besoin B2 ne convient pas tout à fait car il n’englobe pas l’action de </w:t>
      </w:r>
      <w:r w:rsidR="007A035A">
        <w:t>retrait d’anticorps du stock par un utilisateur, il est donc à revoir.</w:t>
      </w:r>
    </w:p>
    <w:p w:rsidR="007A035A" w:rsidRDefault="007A035A" w:rsidP="00E21151">
      <w:r>
        <w:t>Il apparaît aussi que ces deux besoins ne couvrent pas certaines fonctions de service liées à l’idée de gestion financière, il faut donc ajouter un troisième besoin essentiel.</w:t>
      </w:r>
    </w:p>
    <w:p w:rsidR="007A035A" w:rsidRDefault="007A035A" w:rsidP="00E21151">
      <w:r>
        <w:t>De part ces modifications, le récapitulatif des fonctions de service et leur importance est également à revoir puisque nous allons voir un troisième besoin essentiel apparaître.</w:t>
      </w:r>
    </w:p>
    <w:p w:rsidR="007A035A" w:rsidRDefault="007A035A" w:rsidP="00E21151">
      <w:r>
        <w:t>Les noms des fonctions de service doivent être modifié</w:t>
      </w:r>
      <w:r w:rsidR="005122AB">
        <w:t>s</w:t>
      </w:r>
      <w:r>
        <w:t xml:space="preserve"> pour intégrer au maximum un verbe d’action (remplacer ‘’permettre de ‘’ par un verbe d’action).</w:t>
      </w:r>
    </w:p>
    <w:p w:rsidR="007A035A" w:rsidRDefault="007A035A" w:rsidP="00E21151">
      <w:r>
        <w:t>Les priorités utilisées lors de la définition des fonctions doivent être définies au-dessus de celles-ci.</w:t>
      </w:r>
    </w:p>
    <w:p w:rsidR="00F16C50" w:rsidRDefault="00F16C50" w:rsidP="00E21151">
      <w:r>
        <w:t>Certaines fonctions de service ont des priorités qui sont à revoir à la hausse comme :</w:t>
      </w:r>
    </w:p>
    <w:p w:rsidR="00F16C50" w:rsidRDefault="00F16C50" w:rsidP="00F16C50">
      <w:pPr>
        <w:pStyle w:val="Paragraphedeliste"/>
        <w:numPr>
          <w:ilvl w:val="0"/>
          <w:numId w:val="1"/>
        </w:numPr>
      </w:pPr>
      <w:r>
        <w:t>Exporter l’historique des retraits (administrateur et utilisateur)</w:t>
      </w:r>
    </w:p>
    <w:p w:rsidR="00F16C50" w:rsidRDefault="00F16C50" w:rsidP="00F16C50">
      <w:pPr>
        <w:pStyle w:val="Paragraphedeliste"/>
        <w:numPr>
          <w:ilvl w:val="0"/>
          <w:numId w:val="1"/>
        </w:numPr>
      </w:pPr>
      <w:r>
        <w:t>Envoyer les alertes par mail</w:t>
      </w:r>
    </w:p>
    <w:p w:rsidR="00F16C50" w:rsidRDefault="00F16C50" w:rsidP="00F16C50">
      <w:pPr>
        <w:pStyle w:val="Paragraphedeliste"/>
        <w:numPr>
          <w:ilvl w:val="0"/>
          <w:numId w:val="1"/>
        </w:numPr>
      </w:pPr>
      <w:r>
        <w:t xml:space="preserve">Consulter l’historique des retrait (utilisateur) </w:t>
      </w:r>
    </w:p>
    <w:p w:rsidR="00F16C50" w:rsidRDefault="00F16C50" w:rsidP="00F16C50">
      <w:pPr>
        <w:pStyle w:val="Paragraphedeliste"/>
        <w:numPr>
          <w:ilvl w:val="0"/>
          <w:numId w:val="1"/>
        </w:numPr>
      </w:pPr>
      <w:r>
        <w:t>Consulter les bilans trimestriels par équipes (utilisateur)</w:t>
      </w:r>
    </w:p>
    <w:p w:rsidR="00F16C50" w:rsidRDefault="00F16C50" w:rsidP="00F16C50">
      <w:r>
        <w:t>La connexion d’un utilisateur n’est pas un service mais une contrainte.</w:t>
      </w:r>
    </w:p>
    <w:p w:rsidR="00F16C50" w:rsidRDefault="00F16C50">
      <w:r>
        <w:br w:type="page"/>
      </w:r>
    </w:p>
    <w:p w:rsidR="00F16C50" w:rsidRDefault="00F16C50" w:rsidP="00F16C50">
      <w:pPr>
        <w:pStyle w:val="Titre2"/>
      </w:pPr>
      <w:r>
        <w:lastRenderedPageBreak/>
        <w:t>Critères d’appréciation</w:t>
      </w:r>
    </w:p>
    <w:p w:rsidR="00F16C50" w:rsidRDefault="00F16C50" w:rsidP="00F16C50"/>
    <w:p w:rsidR="00F16C50" w:rsidRDefault="00F16C50" w:rsidP="00F16C50">
      <w:r>
        <w:t>Les critères d’appréciation des fonctions de service sont à redéfinir, il apparaît que nous n’avions pas totalement saisi ce que pouvait être ces critères.</w:t>
      </w:r>
    </w:p>
    <w:p w:rsidR="00F16C50" w:rsidRDefault="00F16C50" w:rsidP="00F16C50">
      <w:r>
        <w:t>Le critère ‘’Temps de réponse inf</w:t>
      </w:r>
      <w:r w:rsidR="004C6BE1">
        <w:t>é</w:t>
      </w:r>
      <w:r>
        <w:t>rieur à trois secondes’’ est commun à toutes les fonctions de service, il doit donc être déplacé dans la section ‘’</w:t>
      </w:r>
      <w:r w:rsidRPr="00F16C50">
        <w:t>Critères d’appréciation généraux</w:t>
      </w:r>
      <w:r w:rsidR="00123A41">
        <w:t>’’.</w:t>
      </w:r>
    </w:p>
    <w:p w:rsidR="00123A41" w:rsidRDefault="00123A41" w:rsidP="00F16C50"/>
    <w:p w:rsidR="00123A41" w:rsidRDefault="00123A41" w:rsidP="00123A41">
      <w:pPr>
        <w:pStyle w:val="Titre2"/>
      </w:pPr>
      <w:r>
        <w:t>Contraintes</w:t>
      </w:r>
    </w:p>
    <w:p w:rsidR="00123A41" w:rsidRDefault="00123A41" w:rsidP="00123A41"/>
    <w:p w:rsidR="00123A41" w:rsidRDefault="00123A41" w:rsidP="00123A41">
      <w:r>
        <w:t>Lors de la réunion, les impositions générales concernant les règlements et normes à respecter ont été clairement défini. L’application devra :</w:t>
      </w:r>
    </w:p>
    <w:p w:rsidR="00123A41" w:rsidRDefault="00123A41" w:rsidP="00123A41">
      <w:pPr>
        <w:pStyle w:val="Paragraphedeliste"/>
        <w:numPr>
          <w:ilvl w:val="0"/>
          <w:numId w:val="1"/>
        </w:numPr>
      </w:pPr>
      <w:r>
        <w:t>Respecter la norme du RGPD</w:t>
      </w:r>
      <w:r w:rsidR="004C6BE1">
        <w:t xml:space="preserve"> (REFD1)</w:t>
      </w:r>
    </w:p>
    <w:p w:rsidR="00123A41" w:rsidRDefault="00123A41" w:rsidP="00123A41">
      <w:pPr>
        <w:pStyle w:val="Paragraphedeliste"/>
        <w:numPr>
          <w:ilvl w:val="0"/>
          <w:numId w:val="1"/>
        </w:numPr>
      </w:pPr>
      <w:r>
        <w:t>Respecter les standards W3C du HTML 5</w:t>
      </w:r>
      <w:r w:rsidR="004C6BE1">
        <w:t xml:space="preserve"> (REFD2)</w:t>
      </w:r>
    </w:p>
    <w:p w:rsidR="00123A41" w:rsidRDefault="00123A41" w:rsidP="00123A41">
      <w:pPr>
        <w:pStyle w:val="Paragraphedeliste"/>
        <w:numPr>
          <w:ilvl w:val="0"/>
          <w:numId w:val="1"/>
        </w:numPr>
      </w:pPr>
      <w:r>
        <w:t>Être protégé contre le top 10 de menaces définies par l’OWASP</w:t>
      </w:r>
      <w:r w:rsidR="004C6BE1">
        <w:t xml:space="preserve"> (REFD3)</w:t>
      </w:r>
    </w:p>
    <w:p w:rsidR="00123A41" w:rsidRDefault="00123A41" w:rsidP="00123A41">
      <w:pPr>
        <w:pStyle w:val="Titre1"/>
      </w:pPr>
      <w:r>
        <w:t>Conception de l’application</w:t>
      </w:r>
    </w:p>
    <w:p w:rsidR="00123A41" w:rsidRDefault="00123A41" w:rsidP="00123A41"/>
    <w:p w:rsidR="00123A41" w:rsidRDefault="00123A41" w:rsidP="00123A41">
      <w:r>
        <w:t>Lors de la réunion nous avons proposé une conception de l’application. Cette conception ne convenait pas car elle n’intégrait pas plusieurs situations :</w:t>
      </w:r>
    </w:p>
    <w:p w:rsidR="00123A41" w:rsidRDefault="00123A41" w:rsidP="00123A41">
      <w:pPr>
        <w:pStyle w:val="Paragraphedeliste"/>
        <w:numPr>
          <w:ilvl w:val="0"/>
          <w:numId w:val="1"/>
        </w:numPr>
      </w:pPr>
      <w:r>
        <w:t>L’utilisateur peut faire partie de plusieurs équipes en même temps.</w:t>
      </w:r>
    </w:p>
    <w:p w:rsidR="00123A41" w:rsidRDefault="00123A41" w:rsidP="00123A41">
      <w:pPr>
        <w:pStyle w:val="Paragraphedeliste"/>
        <w:numPr>
          <w:ilvl w:val="0"/>
          <w:numId w:val="1"/>
        </w:numPr>
      </w:pPr>
      <w:r>
        <w:t>L’utilisateur peut changer d’équipe au cours du temps.</w:t>
      </w:r>
    </w:p>
    <w:p w:rsidR="00123A41" w:rsidRDefault="00123A41" w:rsidP="00123A41"/>
    <w:p w:rsidR="00123A41" w:rsidRDefault="00123A41" w:rsidP="00123A41">
      <w:pPr>
        <w:pStyle w:val="Titre1"/>
      </w:pPr>
      <w:r>
        <w:t>Travail à faire</w:t>
      </w:r>
    </w:p>
    <w:p w:rsidR="00123A41" w:rsidRDefault="00123A41" w:rsidP="00123A41"/>
    <w:p w:rsidR="00123A41" w:rsidRDefault="00123A41" w:rsidP="00123A41">
      <w:r>
        <w:t xml:space="preserve">Le travail à faire pour la semaine prochaine </w:t>
      </w:r>
      <w:r w:rsidR="005122AB">
        <w:t xml:space="preserve">est de reprendre entièrement le cahier des charges fonctionnel en y intégrant les modifications induites par les remarques de M. </w:t>
      </w:r>
      <w:proofErr w:type="spellStart"/>
      <w:r w:rsidR="005122AB">
        <w:t>Contensin</w:t>
      </w:r>
      <w:proofErr w:type="spellEnd"/>
      <w:r w:rsidR="005122AB">
        <w:t xml:space="preserve"> et M. Andujar.</w:t>
      </w:r>
    </w:p>
    <w:p w:rsidR="005122AB" w:rsidRDefault="005122AB" w:rsidP="00123A41">
      <w:r>
        <w:t>La conception est à revoir en tenant compte des situations citées plus haut.</w:t>
      </w:r>
    </w:p>
    <w:p w:rsidR="005122AB" w:rsidRDefault="005122AB" w:rsidP="00123A41">
      <w:r>
        <w:t>La prochaine réunion aura lieu le mercredi 13 février à 14H sur le site de Luminy.</w:t>
      </w:r>
    </w:p>
    <w:p w:rsidR="004C6BE1" w:rsidRPr="004C6BE1" w:rsidRDefault="004C6BE1" w:rsidP="00123A41">
      <w:pPr>
        <w:rPr>
          <w:b/>
          <w:sz w:val="24"/>
          <w:szCs w:val="24"/>
        </w:rPr>
      </w:pPr>
      <w:r w:rsidRPr="004C6BE1">
        <w:rPr>
          <w:b/>
          <w:sz w:val="24"/>
          <w:szCs w:val="24"/>
        </w:rPr>
        <w:t xml:space="preserve">Annexe A : Références documentaires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6"/>
        <w:gridCol w:w="3437"/>
        <w:gridCol w:w="5183"/>
      </w:tblGrid>
      <w:tr w:rsidR="004C6BE1" w:rsidTr="004C6BE1">
        <w:tc>
          <w:tcPr>
            <w:tcW w:w="1836" w:type="dxa"/>
            <w:shd w:val="clear" w:color="auto" w:fill="D9E2F3" w:themeFill="accent1" w:themeFillTint="33"/>
          </w:tcPr>
          <w:p w:rsidR="004C6BE1" w:rsidRPr="002D75E7" w:rsidRDefault="004C6BE1" w:rsidP="008C45F0">
            <w:pPr>
              <w:jc w:val="center"/>
              <w:rPr>
                <w:b/>
              </w:rPr>
            </w:pPr>
            <w:r w:rsidRPr="002D75E7">
              <w:rPr>
                <w:b/>
              </w:rPr>
              <w:t>Référence</w:t>
            </w:r>
          </w:p>
        </w:tc>
        <w:tc>
          <w:tcPr>
            <w:tcW w:w="3437" w:type="dxa"/>
            <w:shd w:val="clear" w:color="auto" w:fill="D9E2F3" w:themeFill="accent1" w:themeFillTint="33"/>
          </w:tcPr>
          <w:p w:rsidR="004C6BE1" w:rsidRPr="002D75E7" w:rsidRDefault="004C6BE1" w:rsidP="008C45F0">
            <w:pPr>
              <w:jc w:val="center"/>
              <w:rPr>
                <w:b/>
              </w:rPr>
            </w:pPr>
            <w:r w:rsidRPr="002D75E7">
              <w:rPr>
                <w:b/>
              </w:rPr>
              <w:t>Document / Logiciel</w:t>
            </w:r>
          </w:p>
        </w:tc>
        <w:tc>
          <w:tcPr>
            <w:tcW w:w="5183" w:type="dxa"/>
            <w:shd w:val="clear" w:color="auto" w:fill="D9E2F3" w:themeFill="accent1" w:themeFillTint="33"/>
          </w:tcPr>
          <w:p w:rsidR="004C6BE1" w:rsidRPr="002D75E7" w:rsidRDefault="004C6BE1" w:rsidP="008C45F0">
            <w:pPr>
              <w:jc w:val="center"/>
              <w:rPr>
                <w:b/>
              </w:rPr>
            </w:pPr>
            <w:r w:rsidRPr="002D75E7">
              <w:rPr>
                <w:b/>
              </w:rPr>
              <w:t>URL</w:t>
            </w:r>
          </w:p>
        </w:tc>
      </w:tr>
      <w:tr w:rsidR="004C6BE1" w:rsidTr="004C6BE1">
        <w:tc>
          <w:tcPr>
            <w:tcW w:w="1836" w:type="dxa"/>
          </w:tcPr>
          <w:p w:rsidR="004C6BE1" w:rsidRDefault="004C6BE1" w:rsidP="008C45F0">
            <w:r>
              <w:t>REFD</w:t>
            </w:r>
            <w:r>
              <w:t>1</w:t>
            </w:r>
          </w:p>
        </w:tc>
        <w:tc>
          <w:tcPr>
            <w:tcW w:w="3437" w:type="dxa"/>
          </w:tcPr>
          <w:p w:rsidR="004C6BE1" w:rsidRDefault="004C6BE1" w:rsidP="008C45F0">
            <w:r>
              <w:t>RGPD</w:t>
            </w:r>
          </w:p>
        </w:tc>
        <w:tc>
          <w:tcPr>
            <w:tcW w:w="5183" w:type="dxa"/>
          </w:tcPr>
          <w:p w:rsidR="004C6BE1" w:rsidRDefault="004C6BE1" w:rsidP="008C45F0">
            <w:r w:rsidRPr="002D75E7">
              <w:t>https://www.economie.gouv.fr/entreprises/reglement-general-sur-protection-des-donnees-rgpd</w:t>
            </w:r>
          </w:p>
        </w:tc>
      </w:tr>
      <w:tr w:rsidR="004C6BE1" w:rsidTr="004C6BE1">
        <w:tc>
          <w:tcPr>
            <w:tcW w:w="1836" w:type="dxa"/>
          </w:tcPr>
          <w:p w:rsidR="004C6BE1" w:rsidRDefault="004C6BE1" w:rsidP="008C45F0">
            <w:r>
              <w:t>REFD</w:t>
            </w:r>
            <w:r>
              <w:t>2</w:t>
            </w:r>
            <w:bookmarkStart w:id="0" w:name="_GoBack"/>
            <w:bookmarkEnd w:id="0"/>
          </w:p>
        </w:tc>
        <w:tc>
          <w:tcPr>
            <w:tcW w:w="3437" w:type="dxa"/>
          </w:tcPr>
          <w:p w:rsidR="004C6BE1" w:rsidRDefault="004C6BE1" w:rsidP="008C45F0">
            <w:r w:rsidRPr="002D75E7">
              <w:t xml:space="preserve">W3C </w:t>
            </w:r>
            <w:proofErr w:type="spellStart"/>
            <w:r w:rsidRPr="002D75E7">
              <w:t>Recommendation</w:t>
            </w:r>
            <w:proofErr w:type="spellEnd"/>
            <w:r w:rsidRPr="002D75E7">
              <w:t xml:space="preserve"> for HTML 5.2</w:t>
            </w:r>
          </w:p>
        </w:tc>
        <w:tc>
          <w:tcPr>
            <w:tcW w:w="5183" w:type="dxa"/>
          </w:tcPr>
          <w:p w:rsidR="004C6BE1" w:rsidRPr="002D75E7" w:rsidRDefault="004C6BE1" w:rsidP="008C45F0">
            <w:r w:rsidRPr="002D75E7">
              <w:t>https://www.w3.org/TR/html52/</w:t>
            </w:r>
          </w:p>
        </w:tc>
      </w:tr>
      <w:tr w:rsidR="004C6BE1" w:rsidTr="004C6BE1">
        <w:trPr>
          <w:trHeight w:val="276"/>
        </w:trPr>
        <w:tc>
          <w:tcPr>
            <w:tcW w:w="1836" w:type="dxa"/>
          </w:tcPr>
          <w:p w:rsidR="004C6BE1" w:rsidRDefault="004C6BE1" w:rsidP="008C45F0">
            <w:r>
              <w:t>REFD</w:t>
            </w:r>
            <w:r>
              <w:t>3</w:t>
            </w:r>
          </w:p>
        </w:tc>
        <w:tc>
          <w:tcPr>
            <w:tcW w:w="3437" w:type="dxa"/>
          </w:tcPr>
          <w:p w:rsidR="004C6BE1" w:rsidRDefault="004C6BE1" w:rsidP="008C45F0">
            <w:r>
              <w:t>Top 10 OWASP</w:t>
            </w:r>
          </w:p>
        </w:tc>
        <w:tc>
          <w:tcPr>
            <w:tcW w:w="5183" w:type="dxa"/>
          </w:tcPr>
          <w:p w:rsidR="004C6BE1" w:rsidRPr="002D75E7" w:rsidRDefault="004C6BE1" w:rsidP="008C45F0">
            <w:r w:rsidRPr="004C6BE1">
              <w:t>https://www.owasp.org/index.php/Top_10-2017_Top_10</w:t>
            </w:r>
          </w:p>
        </w:tc>
      </w:tr>
    </w:tbl>
    <w:p w:rsidR="004C6BE1" w:rsidRPr="00123A41" w:rsidRDefault="004C6BE1" w:rsidP="00123A41"/>
    <w:sectPr w:rsidR="004C6BE1" w:rsidRPr="00123A41" w:rsidSect="00BE6CCB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515" w:rsidRDefault="00091515" w:rsidP="009969E1">
      <w:pPr>
        <w:spacing w:after="0" w:line="240" w:lineRule="auto"/>
      </w:pPr>
      <w:r>
        <w:separator/>
      </w:r>
    </w:p>
  </w:endnote>
  <w:endnote w:type="continuationSeparator" w:id="0">
    <w:p w:rsidR="00091515" w:rsidRDefault="00091515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:rsidTr="00BE6CCB">
      <w:trPr>
        <w:trHeight w:val="386"/>
      </w:trPr>
      <w:tc>
        <w:tcPr>
          <w:tcW w:w="1764" w:type="dxa"/>
          <w:vMerge w:val="restart"/>
        </w:tcPr>
        <w:p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6B3C626" wp14:editId="49C58050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091515">
            <w:rPr>
              <w:noProof/>
            </w:rPr>
            <w:fldChar w:fldCharType="begin"/>
          </w:r>
          <w:r w:rsidR="00091515">
            <w:rPr>
              <w:noProof/>
            </w:rPr>
            <w:instrText xml:space="preserve"> NUMPAGES   \* MERGEFORMAT </w:instrText>
          </w:r>
          <w:r w:rsidR="00091515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91515">
            <w:rPr>
              <w:noProof/>
            </w:rPr>
            <w:fldChar w:fldCharType="end"/>
          </w:r>
        </w:p>
      </w:tc>
    </w:tr>
    <w:tr w:rsidR="00BE6CCB" w:rsidTr="00BE6CCB">
      <w:trPr>
        <w:trHeight w:val="386"/>
      </w:trPr>
      <w:tc>
        <w:tcPr>
          <w:tcW w:w="1764" w:type="dxa"/>
          <w:vMerge/>
        </w:tcPr>
        <w:p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&lt;ID&gt;</w:t>
          </w:r>
        </w:p>
      </w:tc>
      <w:tc>
        <w:tcPr>
          <w:tcW w:w="1765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:rsidR="00BE6CCB" w:rsidRDefault="00450DC6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&lt;JJ/MM/AAAA&gt;</w:t>
          </w:r>
        </w:p>
      </w:tc>
      <w:tc>
        <w:tcPr>
          <w:tcW w:w="1765" w:type="dxa"/>
          <w:vMerge/>
        </w:tcPr>
        <w:p w:rsidR="00BE6CCB" w:rsidRDefault="00BE6CCB" w:rsidP="00751268">
          <w:pPr>
            <w:pStyle w:val="Pieddepage"/>
            <w:ind w:left="-284" w:right="-307"/>
          </w:pPr>
        </w:p>
      </w:tc>
    </w:tr>
  </w:tbl>
  <w:p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515" w:rsidRDefault="00091515" w:rsidP="009969E1">
      <w:pPr>
        <w:spacing w:after="0" w:line="240" w:lineRule="auto"/>
      </w:pPr>
      <w:r>
        <w:separator/>
      </w:r>
    </w:p>
  </w:footnote>
  <w:footnote w:type="continuationSeparator" w:id="0">
    <w:p w:rsidR="00091515" w:rsidRDefault="00091515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645E"/>
    <w:multiLevelType w:val="hybridMultilevel"/>
    <w:tmpl w:val="758259AA"/>
    <w:lvl w:ilvl="0" w:tplc="C1E8915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907A4"/>
    <w:multiLevelType w:val="hybridMultilevel"/>
    <w:tmpl w:val="6EBCAC60"/>
    <w:lvl w:ilvl="0" w:tplc="CC880E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75867"/>
    <w:multiLevelType w:val="hybridMultilevel"/>
    <w:tmpl w:val="3EB88750"/>
    <w:lvl w:ilvl="0" w:tplc="9A2E6BC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91515"/>
    <w:rsid w:val="00123A41"/>
    <w:rsid w:val="003A1BCE"/>
    <w:rsid w:val="00450DC6"/>
    <w:rsid w:val="004C6BE1"/>
    <w:rsid w:val="005122AB"/>
    <w:rsid w:val="00740F66"/>
    <w:rsid w:val="00751268"/>
    <w:rsid w:val="007A035A"/>
    <w:rsid w:val="00843E47"/>
    <w:rsid w:val="00886C2D"/>
    <w:rsid w:val="00910028"/>
    <w:rsid w:val="009111FA"/>
    <w:rsid w:val="009969E1"/>
    <w:rsid w:val="00A41724"/>
    <w:rsid w:val="00B81C21"/>
    <w:rsid w:val="00BA574A"/>
    <w:rsid w:val="00BE6CCB"/>
    <w:rsid w:val="00E14874"/>
    <w:rsid w:val="00E21151"/>
    <w:rsid w:val="00E9773D"/>
    <w:rsid w:val="00F1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9C857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11F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11F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111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11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11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977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7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ariana.andujar@etu.univ-amu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iana.andujar@univ-amu.f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CE52C-90D9-414C-A4BC-E98E52CB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4</cp:revision>
  <dcterms:created xsi:type="dcterms:W3CDTF">2019-02-10T17:21:00Z</dcterms:created>
  <dcterms:modified xsi:type="dcterms:W3CDTF">2019-02-10T18:24:00Z</dcterms:modified>
</cp:coreProperties>
</file>