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00" w:rsidRPr="007B5C31" w:rsidRDefault="00B06D00" w:rsidP="00B06D00">
      <w:pPr>
        <w:spacing w:before="134" w:after="0" w:line="240" w:lineRule="auto"/>
        <w:ind w:left="864" w:hanging="648"/>
        <w:textAlignment w:val="baseline"/>
        <w:rPr>
          <w:rFonts w:ascii="Arial" w:eastAsiaTheme="minorEastAsia" w:hAnsi="Arial" w:cs="Arial"/>
          <w:b/>
          <w:color w:val="000000" w:themeColor="text1"/>
          <w:sz w:val="28"/>
          <w:szCs w:val="28"/>
          <w:u w:val="single"/>
          <w:lang w:val="en-US" w:eastAsia="en-GB"/>
        </w:rPr>
      </w:pPr>
      <w:bookmarkStart w:id="0" w:name="_GoBack"/>
      <w:bookmarkEnd w:id="0"/>
      <w:r w:rsidRPr="007B5C31">
        <w:rPr>
          <w:rFonts w:ascii="Arial" w:eastAsiaTheme="minorEastAsia" w:hAnsi="Arial" w:cs="Arial"/>
          <w:b/>
          <w:color w:val="000000" w:themeColor="text1"/>
          <w:sz w:val="28"/>
          <w:szCs w:val="28"/>
          <w:u w:val="single"/>
          <w:lang w:val="en-US" w:eastAsia="en-GB"/>
        </w:rPr>
        <w:t>SIN Factor</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The SIN factor allows you to consider aspects of the presentation in more detail to aid decision making at two different times in the assessment process</w:t>
      </w:r>
    </w:p>
    <w:p w:rsidR="00B06D00" w:rsidRPr="008904A9" w:rsidRDefault="00B06D00" w:rsidP="00B06D00">
      <w:pPr>
        <w:pStyle w:val="ListParagraph"/>
        <w:numPr>
          <w:ilvl w:val="0"/>
          <w:numId w:val="3"/>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Firstly, following the subjective interview the SIN factor guides the planning of the objective assessment. </w:t>
      </w:r>
    </w:p>
    <w:p w:rsidR="00B06D00" w:rsidRPr="008904A9" w:rsidRDefault="00B06D00" w:rsidP="00B06D00">
      <w:pPr>
        <w:pStyle w:val="ListParagraph"/>
        <w:spacing w:before="134"/>
        <w:ind w:left="936"/>
        <w:textAlignment w:val="baseline"/>
        <w:rPr>
          <w:rFonts w:ascii="Arial" w:eastAsiaTheme="minorEastAsia" w:hAnsi="Arial" w:cs="Arial"/>
          <w:color w:val="000000" w:themeColor="text1"/>
          <w:sz w:val="22"/>
          <w:szCs w:val="22"/>
          <w:lang w:val="en-US"/>
        </w:rPr>
      </w:pPr>
    </w:p>
    <w:p w:rsidR="00B06D00" w:rsidRPr="008904A9" w:rsidRDefault="00B06D00" w:rsidP="00B06D00">
      <w:pPr>
        <w:pStyle w:val="ListParagraph"/>
        <w:numPr>
          <w:ilvl w:val="0"/>
          <w:numId w:val="3"/>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Secondly, after the objective assessment the SIN factor guides decision making for the final clinical impression.   </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SIN stands for…</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S = Severity </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I = Irritability</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N = Nature.</w:t>
      </w:r>
    </w:p>
    <w:p w:rsidR="00B06D00" w:rsidRPr="008904A9" w:rsidRDefault="00B06D00" w:rsidP="00B06D00">
      <w:pPr>
        <w:spacing w:before="134" w:after="0" w:line="240" w:lineRule="auto"/>
        <w:ind w:left="864" w:hanging="648"/>
        <w:textAlignment w:val="baseline"/>
        <w:rPr>
          <w:rFonts w:ascii="Arial" w:eastAsiaTheme="minorEastAsia" w:hAnsi="Arial" w:cs="Arial"/>
          <w:color w:val="1F497D" w:themeColor="text2"/>
          <w:u w:val="single"/>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8904A9">
        <w:rPr>
          <w:rFonts w:ascii="Arial" w:eastAsiaTheme="minorEastAsia" w:hAnsi="Arial" w:cs="Arial"/>
          <w:color w:val="1F497D" w:themeColor="text2"/>
          <w:u w:val="single"/>
          <w:lang w:val="en-US" w:eastAsia="en-GB"/>
        </w:rPr>
        <w:t xml:space="preserve">Severity </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Severity describes how painful the symptoms are.  This can be judged by considering…</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Description of pain</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Pain scores using a Visual or Verbal rating scale</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How much pain impact on activity levels.  </w:t>
      </w:r>
      <w:proofErr w:type="spellStart"/>
      <w:r w:rsidRPr="008904A9">
        <w:rPr>
          <w:rFonts w:ascii="Arial" w:eastAsiaTheme="minorEastAsia" w:hAnsi="Arial" w:cs="Arial"/>
          <w:color w:val="000000" w:themeColor="text1"/>
          <w:sz w:val="22"/>
          <w:szCs w:val="22"/>
          <w:lang w:val="en-US"/>
        </w:rPr>
        <w:t>Ie</w:t>
      </w:r>
      <w:proofErr w:type="spellEnd"/>
      <w:r w:rsidRPr="008904A9">
        <w:rPr>
          <w:rFonts w:ascii="Arial" w:eastAsiaTheme="minorEastAsia" w:hAnsi="Arial" w:cs="Arial"/>
          <w:color w:val="000000" w:themeColor="text1"/>
          <w:sz w:val="22"/>
          <w:szCs w:val="22"/>
          <w:lang w:val="en-US"/>
        </w:rPr>
        <w:t>. Does it stop or limit them.  This would also take into account the level of activity.</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Does the pain disturb sleep</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Levels, frequency, type of analgesic medication.</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Response to palpation</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Response to movement</w:t>
      </w:r>
    </w:p>
    <w:p w:rsidR="00B06D00" w:rsidRPr="008904A9" w:rsidRDefault="00B06D00" w:rsidP="00B06D00">
      <w:pPr>
        <w:pStyle w:val="ListParagraph"/>
        <w:numPr>
          <w:ilvl w:val="0"/>
          <w:numId w:val="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Response to objective physical examination</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Severity is graded </w:t>
      </w:r>
    </w:p>
    <w:p w:rsidR="00B06D00" w:rsidRPr="008904A9" w:rsidRDefault="00B06D00" w:rsidP="00B06D00">
      <w:pPr>
        <w:spacing w:before="134" w:after="0" w:line="240" w:lineRule="auto"/>
        <w:ind w:left="864" w:hanging="648"/>
        <w:textAlignment w:val="baseline"/>
        <w:rPr>
          <w:rFonts w:ascii="Arial" w:eastAsiaTheme="minorEastAsia" w:hAnsi="Arial" w:cs="Arial"/>
          <w:lang w:val="en-US" w:eastAsia="en-GB"/>
        </w:rPr>
      </w:pPr>
      <w:r w:rsidRPr="008904A9">
        <w:rPr>
          <w:rFonts w:ascii="Arial" w:eastAsiaTheme="minorEastAsia" w:hAnsi="Arial" w:cs="Arial"/>
          <w:lang w:val="en-US" w:eastAsia="en-GB"/>
        </w:rPr>
        <w:t xml:space="preserve">Non Painful – Mild – Moderate – Severe  </w:t>
      </w:r>
    </w:p>
    <w:p w:rsidR="00B06D00" w:rsidRPr="008904A9" w:rsidRDefault="00B06D00" w:rsidP="00B06D00">
      <w:pPr>
        <w:spacing w:before="134" w:after="0" w:line="240" w:lineRule="auto"/>
        <w:textAlignment w:val="baseline"/>
        <w:rPr>
          <w:rFonts w:ascii="Arial" w:eastAsiaTheme="minorEastAsia" w:hAnsi="Arial" w:cs="Arial"/>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8904A9">
        <w:rPr>
          <w:rFonts w:ascii="Arial" w:eastAsiaTheme="minorEastAsia" w:hAnsi="Arial" w:cs="Arial"/>
          <w:color w:val="1F497D" w:themeColor="text2"/>
          <w:u w:val="single"/>
          <w:lang w:val="en-US" w:eastAsia="en-GB"/>
        </w:rPr>
        <w:t>Irritability</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Irritability describes the relationship between the aggravating and easing factors and the associated timescales.  </w:t>
      </w:r>
      <w:r w:rsidRPr="008904A9">
        <w:rPr>
          <w:rFonts w:ascii="Arial" w:eastAsiaTheme="minorEastAsia" w:hAnsi="Arial" w:cs="Arial"/>
          <w:i/>
          <w:color w:val="000000" w:themeColor="text1"/>
          <w:lang w:val="en-US" w:eastAsia="en-GB"/>
        </w:rPr>
        <w:t>(For further information see aggravating and easing factors)</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This can be judged by considering…</w:t>
      </w:r>
    </w:p>
    <w:p w:rsidR="00B06D00" w:rsidRPr="008904A9" w:rsidRDefault="00B06D00" w:rsidP="00B06D00">
      <w:pPr>
        <w:pStyle w:val="ListParagraph"/>
        <w:numPr>
          <w:ilvl w:val="0"/>
          <w:numId w:val="5"/>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sz w:val="22"/>
          <w:szCs w:val="22"/>
          <w:lang w:val="en-US"/>
        </w:rPr>
        <w:t>How</w:t>
      </w:r>
      <w:r w:rsidRPr="008904A9">
        <w:rPr>
          <w:rFonts w:ascii="Arial" w:eastAsiaTheme="minorEastAsia" w:hAnsi="Arial" w:cs="Arial"/>
          <w:color w:val="000000" w:themeColor="text1"/>
          <w:kern w:val="24"/>
          <w:sz w:val="22"/>
          <w:szCs w:val="22"/>
        </w:rPr>
        <w:t xml:space="preserve"> quickly the symptoms increase with an aggravating activity</w:t>
      </w:r>
      <w:r w:rsidRPr="008904A9">
        <w:rPr>
          <w:rFonts w:ascii="Arial" w:eastAsiaTheme="minorEastAsia" w:hAnsi="Arial" w:cs="Arial"/>
          <w:color w:val="000000" w:themeColor="text1"/>
          <w:sz w:val="22"/>
          <w:szCs w:val="22"/>
          <w:lang w:val="en-US"/>
        </w:rPr>
        <w:t xml:space="preserve"> </w:t>
      </w:r>
    </w:p>
    <w:p w:rsidR="00B06D00" w:rsidRPr="008904A9" w:rsidRDefault="00B06D00" w:rsidP="00B06D00">
      <w:pPr>
        <w:pStyle w:val="ListParagraph"/>
        <w:numPr>
          <w:ilvl w:val="0"/>
          <w:numId w:val="5"/>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sz w:val="22"/>
          <w:szCs w:val="22"/>
          <w:lang w:val="en-US"/>
        </w:rPr>
        <w:t xml:space="preserve">How </w:t>
      </w:r>
      <w:r w:rsidRPr="008904A9">
        <w:rPr>
          <w:rFonts w:ascii="Arial" w:eastAsiaTheme="minorEastAsia" w:hAnsi="Arial" w:cs="Arial"/>
          <w:color w:val="000000" w:themeColor="text1"/>
          <w:kern w:val="24"/>
          <w:sz w:val="22"/>
          <w:szCs w:val="22"/>
        </w:rPr>
        <w:t>long the symptoms last when present</w:t>
      </w:r>
    </w:p>
    <w:p w:rsidR="00B06D00" w:rsidRPr="008904A9" w:rsidRDefault="00B06D00" w:rsidP="00B06D00">
      <w:pPr>
        <w:pStyle w:val="ListParagraph"/>
        <w:numPr>
          <w:ilvl w:val="0"/>
          <w:numId w:val="5"/>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How quickly the symptoms decrease to resting level again with an easing activity.</w:t>
      </w:r>
    </w:p>
    <w:p w:rsidR="00B06D00" w:rsidRPr="008904A9" w:rsidRDefault="00B06D00" w:rsidP="00B06D00">
      <w:pPr>
        <w:pStyle w:val="ListParagraph"/>
        <w:numPr>
          <w:ilvl w:val="0"/>
          <w:numId w:val="5"/>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Time scales are important to make this judgement.</w:t>
      </w:r>
    </w:p>
    <w:p w:rsidR="00B06D00" w:rsidRPr="008904A9" w:rsidRDefault="00B06D00" w:rsidP="00B06D00">
      <w:pPr>
        <w:pStyle w:val="ListParagraph"/>
        <w:numPr>
          <w:ilvl w:val="0"/>
          <w:numId w:val="5"/>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The kinds of aggravating factors</w:t>
      </w:r>
    </w:p>
    <w:p w:rsidR="00B06D00" w:rsidRPr="008904A9" w:rsidRDefault="00B06D00" w:rsidP="00B06D00">
      <w:pPr>
        <w:pStyle w:val="ListParagraph"/>
        <w:numPr>
          <w:ilvl w:val="0"/>
          <w:numId w:val="5"/>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The kinds of easing factors</w:t>
      </w:r>
      <w:r w:rsidRPr="008904A9">
        <w:rPr>
          <w:rFonts w:ascii="Arial" w:eastAsiaTheme="minorEastAsia" w:hAnsi="Arial" w:cs="Arial"/>
          <w:color w:val="000000" w:themeColor="text1"/>
          <w:sz w:val="22"/>
          <w:szCs w:val="22"/>
          <w:lang w:val="en-US"/>
        </w:rPr>
        <w:t xml:space="preserve"> </w:t>
      </w:r>
    </w:p>
    <w:p w:rsidR="00B06D00" w:rsidRPr="008904A9" w:rsidRDefault="00B06D00" w:rsidP="00B06D00">
      <w:pPr>
        <w:spacing w:before="134" w:after="0" w:line="240" w:lineRule="auto"/>
        <w:ind w:left="864" w:hanging="648"/>
        <w:textAlignment w:val="baseline"/>
        <w:rPr>
          <w:rFonts w:ascii="Arial" w:eastAsiaTheme="minorEastAsia" w:hAnsi="Arial" w:cs="Arial"/>
          <w:i/>
          <w:color w:val="000000" w:themeColor="text1"/>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Irritability is graded</w:t>
      </w:r>
    </w:p>
    <w:p w:rsidR="00B06D00" w:rsidRPr="008904A9" w:rsidRDefault="00B06D00" w:rsidP="00B06D00">
      <w:pPr>
        <w:spacing w:before="134" w:after="0" w:line="240" w:lineRule="auto"/>
        <w:ind w:left="864" w:hanging="648"/>
        <w:textAlignment w:val="baseline"/>
        <w:rPr>
          <w:rFonts w:ascii="Arial" w:eastAsiaTheme="minorEastAsia" w:hAnsi="Arial" w:cs="Arial"/>
          <w:lang w:val="en-US" w:eastAsia="en-GB"/>
        </w:rPr>
      </w:pPr>
      <w:r w:rsidRPr="008904A9">
        <w:rPr>
          <w:rFonts w:ascii="Arial" w:eastAsiaTheme="minorEastAsia" w:hAnsi="Arial" w:cs="Arial"/>
          <w:lang w:val="en-US" w:eastAsia="en-GB"/>
        </w:rPr>
        <w:t xml:space="preserve">Non Painful – Mild – Moderate – Severe  </w:t>
      </w:r>
    </w:p>
    <w:p w:rsidR="00B06D00" w:rsidRPr="008904A9" w:rsidRDefault="00B06D00" w:rsidP="00B06D00">
      <w:pPr>
        <w:spacing w:after="0" w:line="240" w:lineRule="auto"/>
        <w:ind w:left="907"/>
        <w:contextualSpacing/>
        <w:rPr>
          <w:rFonts w:ascii="Arial" w:eastAsia="Times New Roman" w:hAnsi="Arial" w:cs="Arial"/>
          <w:lang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8904A9">
        <w:rPr>
          <w:rFonts w:ascii="Arial" w:eastAsiaTheme="minorEastAsia" w:hAnsi="Arial" w:cs="Arial"/>
          <w:color w:val="1F497D" w:themeColor="text2"/>
          <w:u w:val="single"/>
          <w:lang w:val="en-US" w:eastAsia="en-GB"/>
        </w:rPr>
        <w:t>Nature</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Nature describes the source of symptoms.  </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The source of symptoms can be described using four main frameworks</w:t>
      </w:r>
    </w:p>
    <w:p w:rsidR="00B06D00" w:rsidRPr="008904A9" w:rsidRDefault="00B06D00" w:rsidP="00B06D00">
      <w:pPr>
        <w:pStyle w:val="ListParagraph"/>
        <w:numPr>
          <w:ilvl w:val="0"/>
          <w:numId w:val="6"/>
        </w:numPr>
        <w:spacing w:before="134"/>
        <w:textAlignment w:val="baseline"/>
        <w:rPr>
          <w:rFonts w:ascii="Arial" w:eastAsiaTheme="minorEastAsia" w:hAnsi="Arial" w:cs="Arial"/>
          <w:color w:val="000000" w:themeColor="text1"/>
          <w:sz w:val="22"/>
          <w:szCs w:val="22"/>
          <w:lang w:val="en-US"/>
        </w:rPr>
      </w:pPr>
      <w:proofErr w:type="spellStart"/>
      <w:r w:rsidRPr="008904A9">
        <w:rPr>
          <w:rFonts w:ascii="Arial" w:eastAsiaTheme="minorEastAsia" w:hAnsi="Arial" w:cs="Arial"/>
          <w:color w:val="000000" w:themeColor="text1"/>
          <w:sz w:val="22"/>
          <w:szCs w:val="22"/>
          <w:lang w:val="en-US"/>
        </w:rPr>
        <w:t>Genics</w:t>
      </w:r>
      <w:proofErr w:type="spellEnd"/>
    </w:p>
    <w:p w:rsidR="00B06D00" w:rsidRPr="008904A9" w:rsidRDefault="00B06D00" w:rsidP="00B06D00">
      <w:pPr>
        <w:pStyle w:val="ListParagraph"/>
        <w:numPr>
          <w:ilvl w:val="0"/>
          <w:numId w:val="6"/>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Inflammatory versus Mechanical</w:t>
      </w:r>
    </w:p>
    <w:p w:rsidR="00B06D00" w:rsidRPr="008904A9" w:rsidRDefault="00B06D00" w:rsidP="00B06D00">
      <w:pPr>
        <w:pStyle w:val="ListParagraph"/>
        <w:numPr>
          <w:ilvl w:val="0"/>
          <w:numId w:val="6"/>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Pain versus Resistance</w:t>
      </w:r>
    </w:p>
    <w:p w:rsidR="00B06D00" w:rsidRPr="008904A9" w:rsidRDefault="00B06D00" w:rsidP="00B06D00">
      <w:pPr>
        <w:pStyle w:val="ListParagraph"/>
        <w:numPr>
          <w:ilvl w:val="0"/>
          <w:numId w:val="6"/>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Improving versus Worsening</w:t>
      </w:r>
    </w:p>
    <w:p w:rsidR="00B06D00" w:rsidRPr="008904A9" w:rsidRDefault="00B06D00" w:rsidP="00B06D00">
      <w:pPr>
        <w:spacing w:before="134"/>
        <w:textAlignment w:val="baseline"/>
        <w:rPr>
          <w:rFonts w:ascii="Arial" w:eastAsiaTheme="minorEastAsia" w:hAnsi="Arial" w:cs="Arial"/>
          <w:color w:val="000000" w:themeColor="text1"/>
          <w:lang w:val="en-US"/>
        </w:rPr>
      </w:pPr>
    </w:p>
    <w:p w:rsidR="00B06D00" w:rsidRPr="008904A9" w:rsidRDefault="00B06D00" w:rsidP="00B06D00">
      <w:pPr>
        <w:pStyle w:val="ListParagraph"/>
        <w:numPr>
          <w:ilvl w:val="0"/>
          <w:numId w:val="7"/>
        </w:numPr>
        <w:rPr>
          <w:rFonts w:ascii="Arial" w:hAnsi="Arial" w:cs="Arial"/>
          <w:sz w:val="22"/>
          <w:szCs w:val="22"/>
          <w:u w:val="single"/>
        </w:rPr>
      </w:pPr>
      <w:proofErr w:type="spellStart"/>
      <w:r w:rsidRPr="008904A9">
        <w:rPr>
          <w:rFonts w:ascii="Arial" w:hAnsi="Arial" w:cs="Arial"/>
          <w:sz w:val="22"/>
          <w:szCs w:val="22"/>
          <w:u w:val="single"/>
        </w:rPr>
        <w:t>Genics</w:t>
      </w:r>
      <w:proofErr w:type="spellEnd"/>
    </w:p>
    <w:p w:rsidR="00B06D00" w:rsidRPr="008904A9" w:rsidRDefault="00B06D00" w:rsidP="00B06D00">
      <w:pPr>
        <w:pStyle w:val="ListParagraph"/>
        <w:rPr>
          <w:rFonts w:ascii="Arial" w:hAnsi="Arial" w:cs="Arial"/>
          <w:sz w:val="22"/>
          <w:szCs w:val="22"/>
          <w:u w:val="single"/>
        </w:rPr>
      </w:pPr>
    </w:p>
    <w:p w:rsidR="00B06D00" w:rsidRPr="008904A9" w:rsidRDefault="00B06D00" w:rsidP="00B06D00">
      <w:pPr>
        <w:rPr>
          <w:rFonts w:ascii="Arial" w:hAnsi="Arial" w:cs="Arial"/>
        </w:rPr>
      </w:pPr>
      <w:proofErr w:type="spellStart"/>
      <w:proofErr w:type="gramStart"/>
      <w:r w:rsidRPr="008904A9">
        <w:rPr>
          <w:rFonts w:ascii="Arial" w:hAnsi="Arial" w:cs="Arial"/>
          <w:i/>
        </w:rPr>
        <w:t>Arthrogenic</w:t>
      </w:r>
      <w:proofErr w:type="spellEnd"/>
      <w:r w:rsidRPr="008904A9">
        <w:rPr>
          <w:rFonts w:ascii="Arial" w:hAnsi="Arial" w:cs="Arial"/>
        </w:rPr>
        <w:t xml:space="preserve">  =</w:t>
      </w:r>
      <w:proofErr w:type="gramEnd"/>
      <w:r w:rsidRPr="008904A9">
        <w:rPr>
          <w:rFonts w:ascii="Arial" w:hAnsi="Arial" w:cs="Arial"/>
        </w:rPr>
        <w:t xml:space="preserve"> relates to the joint and related structures such as the joint capsule, menisci, labarum and ligaments.</w:t>
      </w:r>
    </w:p>
    <w:p w:rsidR="00B06D00" w:rsidRPr="008904A9" w:rsidRDefault="00B06D00" w:rsidP="00B06D00">
      <w:pPr>
        <w:rPr>
          <w:rFonts w:ascii="Arial" w:hAnsi="Arial" w:cs="Arial"/>
        </w:rPr>
      </w:pPr>
      <w:r w:rsidRPr="008904A9">
        <w:rPr>
          <w:rFonts w:ascii="Arial" w:hAnsi="Arial" w:cs="Arial"/>
          <w:i/>
        </w:rPr>
        <w:t>Myogenic</w:t>
      </w:r>
      <w:r w:rsidRPr="008904A9">
        <w:rPr>
          <w:rFonts w:ascii="Arial" w:hAnsi="Arial" w:cs="Arial"/>
        </w:rPr>
        <w:t xml:space="preserve"> = relates to the muscle and the relating structures relating such as the tendon, </w:t>
      </w:r>
      <w:proofErr w:type="spellStart"/>
      <w:r w:rsidRPr="008904A9">
        <w:rPr>
          <w:rFonts w:ascii="Arial" w:hAnsi="Arial" w:cs="Arial"/>
        </w:rPr>
        <w:t>musculotendonous</w:t>
      </w:r>
      <w:proofErr w:type="spellEnd"/>
      <w:r w:rsidRPr="008904A9">
        <w:rPr>
          <w:rFonts w:ascii="Arial" w:hAnsi="Arial" w:cs="Arial"/>
        </w:rPr>
        <w:t xml:space="preserve"> junction and </w:t>
      </w:r>
      <w:proofErr w:type="spellStart"/>
      <w:r w:rsidRPr="008904A9">
        <w:rPr>
          <w:rFonts w:ascii="Arial" w:hAnsi="Arial" w:cs="Arial"/>
        </w:rPr>
        <w:t>oseostendonous</w:t>
      </w:r>
      <w:proofErr w:type="spellEnd"/>
      <w:r w:rsidRPr="008904A9">
        <w:rPr>
          <w:rFonts w:ascii="Arial" w:hAnsi="Arial" w:cs="Arial"/>
        </w:rPr>
        <w:t xml:space="preserve"> junction.</w:t>
      </w:r>
    </w:p>
    <w:p w:rsidR="00B06D00" w:rsidRPr="008904A9" w:rsidRDefault="00B06D00" w:rsidP="00B06D00">
      <w:pPr>
        <w:rPr>
          <w:rFonts w:ascii="Arial" w:hAnsi="Arial" w:cs="Arial"/>
        </w:rPr>
      </w:pPr>
      <w:r w:rsidRPr="008904A9">
        <w:rPr>
          <w:rFonts w:ascii="Arial" w:hAnsi="Arial" w:cs="Arial"/>
          <w:i/>
        </w:rPr>
        <w:t>Neurogenic</w:t>
      </w:r>
      <w:r w:rsidRPr="008904A9">
        <w:rPr>
          <w:rFonts w:ascii="Arial" w:hAnsi="Arial" w:cs="Arial"/>
        </w:rPr>
        <w:t xml:space="preserve"> = relates to the nerve which includes the spinal cord, nerve root and peripheral nerve and autonomic nerve  </w:t>
      </w:r>
    </w:p>
    <w:p w:rsidR="00B06D00" w:rsidRPr="008904A9" w:rsidRDefault="00B06D00" w:rsidP="00B06D00">
      <w:pPr>
        <w:rPr>
          <w:rFonts w:ascii="Arial" w:hAnsi="Arial" w:cs="Arial"/>
        </w:rPr>
      </w:pPr>
      <w:proofErr w:type="spellStart"/>
      <w:r w:rsidRPr="008904A9">
        <w:rPr>
          <w:rFonts w:ascii="Arial" w:hAnsi="Arial" w:cs="Arial"/>
          <w:i/>
        </w:rPr>
        <w:t>Discogenic</w:t>
      </w:r>
      <w:proofErr w:type="spellEnd"/>
      <w:r w:rsidRPr="008904A9">
        <w:rPr>
          <w:rFonts w:ascii="Arial" w:hAnsi="Arial" w:cs="Arial"/>
        </w:rPr>
        <w:t xml:space="preserve"> = relates to the spinal discs </w:t>
      </w:r>
    </w:p>
    <w:p w:rsidR="00B06D00" w:rsidRPr="008904A9" w:rsidRDefault="00B06D00" w:rsidP="00B06D00">
      <w:pPr>
        <w:rPr>
          <w:rFonts w:ascii="Arial" w:hAnsi="Arial" w:cs="Arial"/>
        </w:rPr>
      </w:pPr>
      <w:proofErr w:type="spellStart"/>
      <w:r w:rsidRPr="008904A9">
        <w:rPr>
          <w:rFonts w:ascii="Arial" w:hAnsi="Arial" w:cs="Arial"/>
          <w:i/>
        </w:rPr>
        <w:t>Vasculogenic</w:t>
      </w:r>
      <w:proofErr w:type="spellEnd"/>
      <w:r w:rsidRPr="008904A9">
        <w:rPr>
          <w:rFonts w:ascii="Arial" w:hAnsi="Arial" w:cs="Arial"/>
        </w:rPr>
        <w:t xml:space="preserve"> = relates to any part of the vascular system. </w:t>
      </w:r>
    </w:p>
    <w:p w:rsidR="00B06D00" w:rsidRPr="008904A9" w:rsidRDefault="00B06D00" w:rsidP="00B06D00">
      <w:pPr>
        <w:rPr>
          <w:rFonts w:ascii="Arial" w:hAnsi="Arial" w:cs="Arial"/>
        </w:rPr>
      </w:pPr>
      <w:proofErr w:type="spellStart"/>
      <w:r w:rsidRPr="008904A9">
        <w:rPr>
          <w:rFonts w:ascii="Arial" w:hAnsi="Arial" w:cs="Arial"/>
          <w:i/>
        </w:rPr>
        <w:t>Viscerogenic</w:t>
      </w:r>
      <w:proofErr w:type="spellEnd"/>
      <w:r w:rsidRPr="008904A9">
        <w:rPr>
          <w:rFonts w:ascii="Arial" w:hAnsi="Arial" w:cs="Arial"/>
        </w:rPr>
        <w:t xml:space="preserve"> = relates to any viscera.  </w:t>
      </w:r>
      <w:proofErr w:type="spellStart"/>
      <w:proofErr w:type="gramStart"/>
      <w:r w:rsidRPr="008904A9">
        <w:rPr>
          <w:rFonts w:ascii="Arial" w:hAnsi="Arial" w:cs="Arial"/>
        </w:rPr>
        <w:t>Eg</w:t>
      </w:r>
      <w:proofErr w:type="spellEnd"/>
      <w:r w:rsidRPr="008904A9">
        <w:rPr>
          <w:rFonts w:ascii="Arial" w:hAnsi="Arial" w:cs="Arial"/>
        </w:rPr>
        <w:t>.</w:t>
      </w:r>
      <w:proofErr w:type="gramEnd"/>
      <w:r w:rsidRPr="008904A9">
        <w:rPr>
          <w:rFonts w:ascii="Arial" w:hAnsi="Arial" w:cs="Arial"/>
        </w:rPr>
        <w:t xml:space="preserve"> </w:t>
      </w:r>
      <w:proofErr w:type="gramStart"/>
      <w:r w:rsidRPr="008904A9">
        <w:rPr>
          <w:rFonts w:ascii="Arial" w:hAnsi="Arial" w:cs="Arial"/>
        </w:rPr>
        <w:t>heart</w:t>
      </w:r>
      <w:proofErr w:type="gramEnd"/>
      <w:r w:rsidRPr="008904A9">
        <w:rPr>
          <w:rFonts w:ascii="Arial" w:hAnsi="Arial" w:cs="Arial"/>
        </w:rPr>
        <w:t xml:space="preserve">, pancreas, gall bladder, appendix, kidney. </w:t>
      </w:r>
    </w:p>
    <w:p w:rsidR="00B06D00" w:rsidRPr="008904A9" w:rsidRDefault="00B06D00" w:rsidP="00B06D00">
      <w:pPr>
        <w:rPr>
          <w:rFonts w:ascii="Arial" w:hAnsi="Arial" w:cs="Arial"/>
        </w:rPr>
      </w:pPr>
      <w:r w:rsidRPr="008904A9">
        <w:rPr>
          <w:rFonts w:ascii="Arial" w:hAnsi="Arial" w:cs="Arial"/>
          <w:i/>
        </w:rPr>
        <w:t>Psychogenic</w:t>
      </w:r>
      <w:r w:rsidRPr="008904A9">
        <w:rPr>
          <w:rFonts w:ascii="Arial" w:hAnsi="Arial" w:cs="Arial"/>
        </w:rPr>
        <w:t xml:space="preserve"> = relates to symptoms caused or maintained by psychological factors. </w:t>
      </w:r>
    </w:p>
    <w:p w:rsidR="00B06D00" w:rsidRPr="008904A9" w:rsidRDefault="00B06D00" w:rsidP="00B06D00">
      <w:pPr>
        <w:rPr>
          <w:rFonts w:ascii="Arial" w:hAnsi="Arial" w:cs="Arial"/>
        </w:rPr>
      </w:pPr>
      <w:proofErr w:type="spellStart"/>
      <w:r w:rsidRPr="008904A9">
        <w:rPr>
          <w:rFonts w:ascii="Arial" w:hAnsi="Arial" w:cs="Arial"/>
          <w:i/>
        </w:rPr>
        <w:t>Sociogenic</w:t>
      </w:r>
      <w:proofErr w:type="spellEnd"/>
      <w:r w:rsidRPr="008904A9">
        <w:rPr>
          <w:rFonts w:ascii="Arial" w:hAnsi="Arial" w:cs="Arial"/>
        </w:rPr>
        <w:t xml:space="preserve"> = relates to symptoms caused or maintained by social factors. </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r w:rsidRPr="008904A9">
        <w:rPr>
          <w:rFonts w:ascii="Arial" w:eastAsiaTheme="minorEastAsia" w:hAnsi="Arial" w:cs="Arial"/>
          <w:color w:val="000000" w:themeColor="text1"/>
          <w:lang w:val="en-US" w:eastAsia="en-GB"/>
        </w:rPr>
        <w:t>Genics</w:t>
      </w:r>
      <w:proofErr w:type="spellEnd"/>
      <w:r w:rsidRPr="008904A9">
        <w:rPr>
          <w:rFonts w:ascii="Arial" w:eastAsiaTheme="minorEastAsia" w:hAnsi="Arial" w:cs="Arial"/>
          <w:color w:val="000000" w:themeColor="text1"/>
          <w:lang w:val="en-US" w:eastAsia="en-GB"/>
        </w:rPr>
        <w:t xml:space="preserve"> are graded by a percentage.</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genic.  If a genic is not considered a source of symptoms it is best practice to identify it as 0%.  The score from all the </w:t>
      </w:r>
      <w:proofErr w:type="spellStart"/>
      <w:r w:rsidRPr="008904A9">
        <w:rPr>
          <w:rFonts w:ascii="Arial" w:eastAsiaTheme="minorEastAsia" w:hAnsi="Arial" w:cs="Arial"/>
          <w:color w:val="000000" w:themeColor="text1"/>
          <w:lang w:val="en-US" w:eastAsia="en-GB"/>
        </w:rPr>
        <w:t>genics</w:t>
      </w:r>
      <w:proofErr w:type="spellEnd"/>
      <w:r w:rsidRPr="008904A9">
        <w:rPr>
          <w:rFonts w:ascii="Arial" w:eastAsiaTheme="minorEastAsia" w:hAnsi="Arial" w:cs="Arial"/>
          <w:color w:val="000000" w:themeColor="text1"/>
          <w:lang w:val="en-US" w:eastAsia="en-GB"/>
        </w:rPr>
        <w:t xml:space="preserve"> should add up to 100%.</w:t>
      </w:r>
    </w:p>
    <w:p w:rsidR="00B06D00" w:rsidRPr="008904A9" w:rsidRDefault="00B06D00" w:rsidP="00B06D00">
      <w:pPr>
        <w:pStyle w:val="ListParagraph"/>
        <w:rPr>
          <w:rFonts w:ascii="Arial" w:hAnsi="Arial" w:cs="Arial"/>
          <w:sz w:val="22"/>
          <w:szCs w:val="22"/>
          <w:u w:val="single"/>
        </w:rPr>
      </w:pPr>
    </w:p>
    <w:p w:rsidR="00B06D00" w:rsidRPr="008904A9" w:rsidRDefault="00B06D00" w:rsidP="00B06D00">
      <w:pPr>
        <w:pStyle w:val="ListParagraph"/>
        <w:rPr>
          <w:rFonts w:ascii="Arial" w:hAnsi="Arial" w:cs="Arial"/>
          <w:sz w:val="22"/>
          <w:szCs w:val="22"/>
          <w:u w:val="single"/>
        </w:rPr>
      </w:pPr>
    </w:p>
    <w:p w:rsidR="00B06D00" w:rsidRPr="008904A9" w:rsidRDefault="00B06D00" w:rsidP="00B06D00">
      <w:pPr>
        <w:pStyle w:val="ListParagraph"/>
        <w:rPr>
          <w:rFonts w:ascii="Arial" w:hAnsi="Arial" w:cs="Arial"/>
          <w:sz w:val="22"/>
          <w:szCs w:val="22"/>
          <w:u w:val="single"/>
        </w:rPr>
      </w:pPr>
    </w:p>
    <w:p w:rsidR="00B06D00" w:rsidRPr="008904A9" w:rsidRDefault="00B06D00" w:rsidP="00B06D00">
      <w:pPr>
        <w:pStyle w:val="ListParagraph"/>
        <w:numPr>
          <w:ilvl w:val="0"/>
          <w:numId w:val="7"/>
        </w:numPr>
        <w:rPr>
          <w:rFonts w:ascii="Arial" w:hAnsi="Arial" w:cs="Arial"/>
          <w:sz w:val="22"/>
          <w:szCs w:val="22"/>
          <w:u w:val="single"/>
        </w:rPr>
      </w:pPr>
      <w:r w:rsidRPr="008904A9">
        <w:rPr>
          <w:rFonts w:ascii="Arial" w:hAnsi="Arial" w:cs="Arial"/>
          <w:sz w:val="22"/>
          <w:szCs w:val="22"/>
          <w:u w:val="single"/>
        </w:rPr>
        <w:t>Mechanical versus inflammatory</w:t>
      </w:r>
    </w:p>
    <w:p w:rsidR="00B06D00" w:rsidRPr="008904A9" w:rsidRDefault="00B06D00" w:rsidP="00B06D00">
      <w:pPr>
        <w:spacing w:line="216" w:lineRule="auto"/>
        <w:textAlignment w:val="baseline"/>
        <w:rPr>
          <w:rFonts w:ascii="Arial" w:eastAsiaTheme="minorEastAsia" w:hAnsi="Arial" w:cs="Arial"/>
          <w:color w:val="000000" w:themeColor="text1"/>
        </w:rPr>
      </w:pPr>
    </w:p>
    <w:p w:rsidR="00B06D00" w:rsidRPr="008904A9" w:rsidRDefault="00B06D00" w:rsidP="00B06D00">
      <w:pPr>
        <w:spacing w:line="216" w:lineRule="auto"/>
        <w:textAlignment w:val="baseline"/>
        <w:rPr>
          <w:rFonts w:ascii="Arial" w:hAnsi="Arial" w:cs="Arial"/>
        </w:rPr>
      </w:pPr>
      <w:r w:rsidRPr="008904A9">
        <w:rPr>
          <w:rFonts w:ascii="Arial" w:eastAsiaTheme="minorEastAsia" w:hAnsi="Arial" w:cs="Arial"/>
          <w:color w:val="000000" w:themeColor="text1"/>
        </w:rPr>
        <w:t xml:space="preserve">Inflammatory pain relates to pain stimulated by chemicals of inflammation.  </w:t>
      </w:r>
    </w:p>
    <w:p w:rsidR="00B06D00" w:rsidRPr="008904A9" w:rsidRDefault="00B06D00" w:rsidP="00B06D00">
      <w:pPr>
        <w:rPr>
          <w:rFonts w:ascii="Arial" w:hAnsi="Arial" w:cs="Arial"/>
        </w:rPr>
      </w:pPr>
      <w:r w:rsidRPr="008904A9">
        <w:rPr>
          <w:rFonts w:ascii="Arial" w:hAnsi="Arial" w:cs="Arial"/>
        </w:rPr>
        <w:t xml:space="preserve">Common pain description for inflammatory pain is: </w:t>
      </w:r>
    </w:p>
    <w:p w:rsidR="00B06D00" w:rsidRPr="008904A9" w:rsidRDefault="00B06D00" w:rsidP="00B06D00">
      <w:pPr>
        <w:pStyle w:val="ListParagraph"/>
        <w:numPr>
          <w:ilvl w:val="0"/>
          <w:numId w:val="1"/>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 xml:space="preserve">Clear diurnal pattern = early morning stiffness, eases with movement (5-30mins), mornings feels better, worse as day progresses.  </w:t>
      </w:r>
    </w:p>
    <w:p w:rsidR="00B06D00" w:rsidRPr="008904A9" w:rsidRDefault="00B06D00" w:rsidP="00B06D00">
      <w:pPr>
        <w:pStyle w:val="ListParagraph"/>
        <w:numPr>
          <w:ilvl w:val="0"/>
          <w:numId w:val="1"/>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lastRenderedPageBreak/>
        <w:t xml:space="preserve">Unclear aggravating and easing factors. </w:t>
      </w:r>
    </w:p>
    <w:p w:rsidR="00B06D00" w:rsidRPr="008904A9" w:rsidRDefault="00B06D00" w:rsidP="00B06D00">
      <w:pPr>
        <w:pStyle w:val="ListParagraph"/>
        <w:numPr>
          <w:ilvl w:val="0"/>
          <w:numId w:val="1"/>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 xml:space="preserve">Dull ache  </w:t>
      </w:r>
    </w:p>
    <w:p w:rsidR="00B06D00" w:rsidRPr="008904A9" w:rsidRDefault="00B06D00" w:rsidP="00B06D00">
      <w:pPr>
        <w:pStyle w:val="ListParagraph"/>
        <w:numPr>
          <w:ilvl w:val="0"/>
          <w:numId w:val="1"/>
        </w:numPr>
        <w:spacing w:line="216" w:lineRule="auto"/>
        <w:textAlignment w:val="baseline"/>
        <w:rPr>
          <w:rFonts w:ascii="Arial" w:hAnsi="Arial" w:cs="Arial"/>
          <w:sz w:val="22"/>
          <w:szCs w:val="22"/>
        </w:rPr>
      </w:pPr>
      <w:r w:rsidRPr="008904A9">
        <w:rPr>
          <w:rFonts w:ascii="Arial" w:hAnsi="Arial" w:cs="Arial"/>
          <w:sz w:val="22"/>
          <w:szCs w:val="22"/>
        </w:rPr>
        <w:t>Throbbing</w:t>
      </w:r>
    </w:p>
    <w:p w:rsidR="00B06D00" w:rsidRPr="008904A9" w:rsidRDefault="00B06D00" w:rsidP="00B06D00">
      <w:pPr>
        <w:pStyle w:val="ListParagraph"/>
        <w:numPr>
          <w:ilvl w:val="0"/>
          <w:numId w:val="1"/>
        </w:numPr>
        <w:spacing w:line="216" w:lineRule="auto"/>
        <w:textAlignment w:val="baseline"/>
        <w:rPr>
          <w:rFonts w:ascii="Arial" w:hAnsi="Arial" w:cs="Arial"/>
          <w:sz w:val="22"/>
          <w:szCs w:val="22"/>
        </w:rPr>
      </w:pPr>
      <w:r w:rsidRPr="008904A9">
        <w:rPr>
          <w:rFonts w:ascii="Arial" w:hAnsi="Arial" w:cs="Arial"/>
          <w:sz w:val="22"/>
          <w:szCs w:val="22"/>
        </w:rPr>
        <w:t>Constant but variable</w:t>
      </w:r>
    </w:p>
    <w:p w:rsidR="00B06D00" w:rsidRPr="008904A9" w:rsidRDefault="00B06D00" w:rsidP="00B06D00">
      <w:pPr>
        <w:pStyle w:val="ListParagraph"/>
        <w:numPr>
          <w:ilvl w:val="0"/>
          <w:numId w:val="1"/>
        </w:numPr>
        <w:spacing w:line="216" w:lineRule="auto"/>
        <w:textAlignment w:val="baseline"/>
        <w:rPr>
          <w:rFonts w:ascii="Arial" w:hAnsi="Arial" w:cs="Arial"/>
          <w:sz w:val="22"/>
          <w:szCs w:val="22"/>
        </w:rPr>
      </w:pPr>
      <w:r w:rsidRPr="008904A9">
        <w:rPr>
          <w:rFonts w:ascii="Arial" w:hAnsi="Arial" w:cs="Arial"/>
          <w:sz w:val="22"/>
          <w:szCs w:val="22"/>
        </w:rPr>
        <w:t>Often high irritability.</w:t>
      </w:r>
    </w:p>
    <w:p w:rsidR="00B06D00" w:rsidRPr="008904A9" w:rsidRDefault="00B06D00" w:rsidP="00B06D00">
      <w:pPr>
        <w:spacing w:line="216" w:lineRule="auto"/>
        <w:textAlignment w:val="baseline"/>
        <w:rPr>
          <w:rFonts w:ascii="Arial" w:hAnsi="Arial" w:cs="Arial"/>
        </w:rPr>
      </w:pPr>
    </w:p>
    <w:p w:rsidR="00B06D00" w:rsidRPr="008904A9" w:rsidRDefault="00B06D00" w:rsidP="00B06D00">
      <w:pPr>
        <w:spacing w:line="216" w:lineRule="auto"/>
        <w:textAlignment w:val="baseline"/>
        <w:rPr>
          <w:rFonts w:ascii="Arial" w:hAnsi="Arial" w:cs="Arial"/>
        </w:rPr>
      </w:pPr>
      <w:r w:rsidRPr="008904A9">
        <w:rPr>
          <w:rFonts w:ascii="Arial" w:eastAsiaTheme="minorEastAsia" w:hAnsi="Arial" w:cs="Arial"/>
          <w:color w:val="000000" w:themeColor="text1"/>
        </w:rPr>
        <w:t xml:space="preserve">Mechanical pain is </w:t>
      </w:r>
      <w:proofErr w:type="spellStart"/>
      <w:r w:rsidRPr="008904A9">
        <w:rPr>
          <w:rFonts w:ascii="Arial" w:eastAsiaTheme="minorEastAsia" w:hAnsi="Arial" w:cs="Arial"/>
          <w:color w:val="000000" w:themeColor="text1"/>
        </w:rPr>
        <w:t>nocioceptor</w:t>
      </w:r>
      <w:proofErr w:type="spellEnd"/>
      <w:r w:rsidRPr="008904A9">
        <w:rPr>
          <w:rFonts w:ascii="Arial" w:eastAsiaTheme="minorEastAsia" w:hAnsi="Arial" w:cs="Arial"/>
          <w:color w:val="000000" w:themeColor="text1"/>
        </w:rPr>
        <w:t xml:space="preserve"> activation in musculoskeletal tissue due to pressure build up and release with changes of position.</w:t>
      </w:r>
    </w:p>
    <w:p w:rsidR="00B06D00" w:rsidRPr="008904A9" w:rsidRDefault="00B06D00" w:rsidP="00B06D00">
      <w:pPr>
        <w:pStyle w:val="ListParagraph"/>
        <w:numPr>
          <w:ilvl w:val="0"/>
          <w:numId w:val="2"/>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Clear aggravating and easing factors</w:t>
      </w:r>
    </w:p>
    <w:p w:rsidR="00B06D00" w:rsidRPr="008904A9" w:rsidRDefault="00B06D00" w:rsidP="00B06D00">
      <w:pPr>
        <w:pStyle w:val="ListParagraph"/>
        <w:numPr>
          <w:ilvl w:val="0"/>
          <w:numId w:val="2"/>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Stimulated by strong mechanical stimulus.</w:t>
      </w:r>
    </w:p>
    <w:p w:rsidR="00B06D00" w:rsidRPr="008904A9" w:rsidRDefault="00B06D00" w:rsidP="00B06D00">
      <w:pPr>
        <w:pStyle w:val="ListParagraph"/>
        <w:numPr>
          <w:ilvl w:val="0"/>
          <w:numId w:val="2"/>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sharp</w:t>
      </w:r>
    </w:p>
    <w:p w:rsidR="00B06D00" w:rsidRPr="008904A9" w:rsidRDefault="00B06D00" w:rsidP="00B06D00">
      <w:pPr>
        <w:pStyle w:val="ListParagraph"/>
        <w:numPr>
          <w:ilvl w:val="0"/>
          <w:numId w:val="2"/>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Often an on / off pain with low irritability</w:t>
      </w:r>
    </w:p>
    <w:p w:rsidR="00B06D00" w:rsidRPr="008904A9" w:rsidRDefault="00B06D00" w:rsidP="00B06D00">
      <w:pPr>
        <w:pStyle w:val="ListParagraph"/>
        <w:spacing w:line="216" w:lineRule="auto"/>
        <w:textAlignment w:val="baseline"/>
        <w:rPr>
          <w:rFonts w:ascii="Arial" w:hAnsi="Arial" w:cs="Arial"/>
          <w:sz w:val="22"/>
          <w:szCs w:val="22"/>
        </w:rPr>
      </w:pPr>
    </w:p>
    <w:p w:rsidR="00B06D00" w:rsidRPr="008904A9" w:rsidRDefault="00B06D00" w:rsidP="00B06D00">
      <w:pPr>
        <w:spacing w:before="134" w:after="0" w:line="240" w:lineRule="auto"/>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Inflammatory versus Mechanical is graded by a percentage.</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component?  If a component is not considered a source of symptoms it is best practice to identify it as 0%.  The score from all the components should add up to 100%.  It is often presented as a ratio.</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For example:</w:t>
      </w:r>
      <w:r w:rsidRPr="008904A9">
        <w:rPr>
          <w:rFonts w:ascii="Arial" w:eastAsiaTheme="minorEastAsia" w:hAnsi="Arial" w:cs="Arial"/>
          <w:color w:val="000000" w:themeColor="text1"/>
          <w:lang w:val="en-US" w:eastAsia="en-GB"/>
        </w:rPr>
        <w:tab/>
        <w:t xml:space="preserve"> </w:t>
      </w:r>
      <w:proofErr w:type="gramStart"/>
      <w:r w:rsidRPr="008904A9">
        <w:rPr>
          <w:rFonts w:ascii="Arial" w:eastAsiaTheme="minorEastAsia" w:hAnsi="Arial" w:cs="Arial"/>
          <w:color w:val="000000" w:themeColor="text1"/>
          <w:lang w:val="en-US" w:eastAsia="en-GB"/>
        </w:rPr>
        <w:t>Inflammatory  50:50</w:t>
      </w:r>
      <w:proofErr w:type="gramEnd"/>
      <w:r w:rsidRPr="008904A9">
        <w:rPr>
          <w:rFonts w:ascii="Arial" w:eastAsiaTheme="minorEastAsia" w:hAnsi="Arial" w:cs="Arial"/>
          <w:color w:val="000000" w:themeColor="text1"/>
          <w:lang w:val="en-US" w:eastAsia="en-GB"/>
        </w:rPr>
        <w:t xml:space="preserve">  Mechanical </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ab/>
      </w:r>
      <w:r w:rsidRPr="008904A9">
        <w:rPr>
          <w:rFonts w:ascii="Arial" w:eastAsiaTheme="minorEastAsia" w:hAnsi="Arial" w:cs="Arial"/>
          <w:color w:val="000000" w:themeColor="text1"/>
          <w:lang w:val="en-US" w:eastAsia="en-GB"/>
        </w:rPr>
        <w:tab/>
      </w:r>
      <w:r w:rsidRPr="008904A9">
        <w:rPr>
          <w:rFonts w:ascii="Arial" w:eastAsiaTheme="minorEastAsia" w:hAnsi="Arial" w:cs="Arial"/>
          <w:color w:val="000000" w:themeColor="text1"/>
          <w:lang w:val="en-US" w:eastAsia="en-GB"/>
        </w:rPr>
        <w:tab/>
        <w:t>Inflammatory 100:0 Mechanical</w:t>
      </w:r>
    </w:p>
    <w:p w:rsidR="00B06D00" w:rsidRPr="008904A9" w:rsidRDefault="00B06D00" w:rsidP="00B06D00">
      <w:pPr>
        <w:spacing w:before="134" w:after="0" w:line="240" w:lineRule="auto"/>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textAlignment w:val="baseline"/>
        <w:rPr>
          <w:rFonts w:ascii="Arial" w:eastAsiaTheme="minorEastAsia" w:hAnsi="Arial" w:cs="Arial"/>
          <w:color w:val="000000" w:themeColor="text1"/>
          <w:lang w:val="en-US" w:eastAsia="en-GB"/>
        </w:rPr>
      </w:pPr>
    </w:p>
    <w:p w:rsidR="00B06D00" w:rsidRPr="008904A9" w:rsidRDefault="00B06D00" w:rsidP="00B06D00">
      <w:pPr>
        <w:pStyle w:val="ListParagraph"/>
        <w:numPr>
          <w:ilvl w:val="0"/>
          <w:numId w:val="7"/>
        </w:numPr>
        <w:spacing w:before="134"/>
        <w:textAlignment w:val="baseline"/>
        <w:rPr>
          <w:rFonts w:ascii="Arial" w:eastAsiaTheme="minorEastAsia" w:hAnsi="Arial" w:cs="Arial"/>
          <w:color w:val="000000" w:themeColor="text1"/>
          <w:sz w:val="22"/>
          <w:szCs w:val="22"/>
          <w:u w:val="single"/>
          <w:lang w:val="en-US"/>
        </w:rPr>
      </w:pPr>
      <w:r w:rsidRPr="008904A9">
        <w:rPr>
          <w:rFonts w:ascii="Arial" w:eastAsiaTheme="minorEastAsia" w:hAnsi="Arial" w:cs="Arial"/>
          <w:color w:val="000000" w:themeColor="text1"/>
          <w:sz w:val="22"/>
          <w:szCs w:val="22"/>
          <w:u w:val="single"/>
          <w:lang w:val="en-US"/>
        </w:rPr>
        <w:t>Pain versus Resistance</w:t>
      </w: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pStyle w:val="ListParagraph"/>
        <w:spacing w:before="134"/>
        <w:ind w:left="216"/>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Pain versus resistance identifies how much of the problem is associated with the pain and how much is associated with resistance.  </w:t>
      </w: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Pain versus Resistance is graded by a percentage.</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component?  If a component is not considered a source of symptoms it is best practice to identify it as 0%.  The score from all the components should add up to 100%.  It is often presented as a ratio.</w:t>
      </w:r>
    </w:p>
    <w:p w:rsidR="00B06D00" w:rsidRPr="008904A9" w:rsidRDefault="00B06D00" w:rsidP="00B06D00">
      <w:pPr>
        <w:spacing w:before="134"/>
        <w:ind w:left="216"/>
        <w:textAlignment w:val="baseline"/>
        <w:rPr>
          <w:rFonts w:ascii="Arial" w:eastAsiaTheme="minorEastAsia" w:hAnsi="Arial" w:cs="Arial"/>
          <w:color w:val="000000" w:themeColor="text1"/>
          <w:lang w:val="en-US"/>
        </w:rPr>
      </w:pPr>
      <w:r w:rsidRPr="008904A9">
        <w:rPr>
          <w:rFonts w:ascii="Arial" w:eastAsiaTheme="minorEastAsia" w:hAnsi="Arial" w:cs="Arial"/>
          <w:color w:val="000000" w:themeColor="text1"/>
          <w:lang w:val="en-US"/>
        </w:rPr>
        <w:t>For example:  a high severity and high irritability may make it impossible to assess for any resistance.  The person may describe no symptoms of stiffness.  Therefore they would be</w:t>
      </w: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ab/>
      </w:r>
      <w:r w:rsidRPr="008904A9">
        <w:rPr>
          <w:rFonts w:ascii="Arial" w:eastAsiaTheme="minorEastAsia" w:hAnsi="Arial" w:cs="Arial"/>
          <w:color w:val="000000" w:themeColor="text1"/>
          <w:sz w:val="22"/>
          <w:szCs w:val="22"/>
          <w:lang w:val="en-US"/>
        </w:rPr>
        <w:tab/>
        <w:t xml:space="preserve">Pain 100: 0 </w:t>
      </w:r>
      <w:proofErr w:type="gramStart"/>
      <w:r w:rsidRPr="008904A9">
        <w:rPr>
          <w:rFonts w:ascii="Arial" w:eastAsiaTheme="minorEastAsia" w:hAnsi="Arial" w:cs="Arial"/>
          <w:color w:val="000000" w:themeColor="text1"/>
          <w:sz w:val="22"/>
          <w:szCs w:val="22"/>
          <w:lang w:val="en-US"/>
        </w:rPr>
        <w:t>Resistance</w:t>
      </w:r>
      <w:proofErr w:type="gramEnd"/>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spacing w:before="134"/>
        <w:textAlignment w:val="baseline"/>
        <w:rPr>
          <w:rFonts w:ascii="Arial" w:eastAsiaTheme="minorEastAsia" w:hAnsi="Arial" w:cs="Arial"/>
          <w:color w:val="000000" w:themeColor="text1"/>
          <w:lang w:val="en-US"/>
        </w:rPr>
      </w:pPr>
      <w:r w:rsidRPr="008904A9">
        <w:rPr>
          <w:rFonts w:ascii="Arial" w:eastAsiaTheme="minorEastAsia" w:hAnsi="Arial" w:cs="Arial"/>
          <w:color w:val="000000" w:themeColor="text1"/>
          <w:lang w:val="en-US"/>
        </w:rPr>
        <w:t>For example, a non-severe and non-irritable problem but on physical examination there is significant resistance to active, passive or accessory movements with no pain reproduction on these tests.</w:t>
      </w: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ab/>
      </w:r>
      <w:r w:rsidRPr="008904A9">
        <w:rPr>
          <w:rFonts w:ascii="Arial" w:eastAsiaTheme="minorEastAsia" w:hAnsi="Arial" w:cs="Arial"/>
          <w:color w:val="000000" w:themeColor="text1"/>
          <w:sz w:val="22"/>
          <w:szCs w:val="22"/>
          <w:lang w:val="en-US"/>
        </w:rPr>
        <w:tab/>
        <w:t xml:space="preserve">Pain 0: 100 </w:t>
      </w:r>
      <w:proofErr w:type="gramStart"/>
      <w:r w:rsidRPr="008904A9">
        <w:rPr>
          <w:rFonts w:ascii="Arial" w:eastAsiaTheme="minorEastAsia" w:hAnsi="Arial" w:cs="Arial"/>
          <w:color w:val="000000" w:themeColor="text1"/>
          <w:sz w:val="22"/>
          <w:szCs w:val="22"/>
          <w:lang w:val="en-US"/>
        </w:rPr>
        <w:t>Resistance</w:t>
      </w:r>
      <w:proofErr w:type="gramEnd"/>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pStyle w:val="ListParagraph"/>
        <w:numPr>
          <w:ilvl w:val="0"/>
          <w:numId w:val="7"/>
        </w:numPr>
        <w:spacing w:before="134"/>
        <w:textAlignment w:val="baseline"/>
        <w:rPr>
          <w:rFonts w:ascii="Arial" w:eastAsiaTheme="minorEastAsia" w:hAnsi="Arial" w:cs="Arial"/>
          <w:color w:val="000000" w:themeColor="text1"/>
          <w:sz w:val="22"/>
          <w:szCs w:val="22"/>
          <w:u w:val="single"/>
          <w:lang w:val="en-US"/>
        </w:rPr>
      </w:pPr>
      <w:r w:rsidRPr="008904A9">
        <w:rPr>
          <w:rFonts w:ascii="Arial" w:eastAsiaTheme="minorEastAsia" w:hAnsi="Arial" w:cs="Arial"/>
          <w:color w:val="000000" w:themeColor="text1"/>
          <w:sz w:val="22"/>
          <w:szCs w:val="22"/>
          <w:u w:val="single"/>
          <w:lang w:val="en-US"/>
        </w:rPr>
        <w:t>Improving versus Worsening</w:t>
      </w:r>
    </w:p>
    <w:p w:rsidR="00B06D00" w:rsidRPr="008904A9" w:rsidRDefault="00B06D00" w:rsidP="00B06D00">
      <w:pPr>
        <w:spacing w:before="134" w:after="0" w:line="240" w:lineRule="auto"/>
        <w:textAlignment w:val="baseline"/>
        <w:rPr>
          <w:rFonts w:ascii="Arial" w:eastAsiaTheme="minorEastAsia" w:hAnsi="Arial" w:cs="Arial"/>
          <w:color w:val="000000" w:themeColor="text1"/>
          <w:lang w:val="en-US" w:eastAsia="en-GB"/>
        </w:rPr>
      </w:pPr>
    </w:p>
    <w:p w:rsidR="00B06D00" w:rsidRPr="008904A9" w:rsidRDefault="00B06D00" w:rsidP="00B06D00">
      <w:pPr>
        <w:pStyle w:val="ListParagraph"/>
        <w:spacing w:before="134"/>
        <w:ind w:left="216"/>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lastRenderedPageBreak/>
        <w:t xml:space="preserve">Improving versus Worsening identifies the natural progression of the problem  </w:t>
      </w:r>
    </w:p>
    <w:p w:rsidR="00B06D00" w:rsidRPr="008904A9" w:rsidRDefault="00B06D00" w:rsidP="00B06D00">
      <w:pPr>
        <w:pStyle w:val="ListParagraph"/>
        <w:spacing w:before="134"/>
        <w:textAlignment w:val="baseline"/>
        <w:rPr>
          <w:rFonts w:ascii="Arial" w:eastAsiaTheme="minorEastAsia" w:hAnsi="Arial" w:cs="Arial"/>
          <w:color w:val="000000" w:themeColor="text1"/>
          <w:sz w:val="22"/>
          <w:szCs w:val="22"/>
          <w:lang w:val="en-US"/>
        </w:rPr>
      </w:pP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Improving versus Worsening is graded by a percentage.</w:t>
      </w:r>
    </w:p>
    <w:p w:rsidR="00B06D00" w:rsidRPr="008904A9" w:rsidRDefault="00B06D00" w:rsidP="00B06D00">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component?  If a component is not considered a source of symptoms it is best practice to identify it as 0%.  The score from all the components should add up to 100%.  It is often presented as a ratio.</w:t>
      </w:r>
    </w:p>
    <w:p w:rsidR="00B06D00" w:rsidRDefault="00B06D00" w:rsidP="00B06D00">
      <w:pPr>
        <w:spacing w:before="134" w:after="0" w:line="240" w:lineRule="auto"/>
        <w:textAlignment w:val="baseline"/>
        <w:rPr>
          <w:rFonts w:ascii="Arial" w:eastAsiaTheme="minorEastAsia" w:hAnsi="Arial" w:cs="Arial"/>
          <w:color w:val="000000" w:themeColor="text1"/>
          <w:lang w:val="en-US" w:eastAsia="en-GB"/>
        </w:rPr>
      </w:pPr>
    </w:p>
    <w:p w:rsidR="00B06D00" w:rsidRPr="008904A9" w:rsidRDefault="00B06D00" w:rsidP="00B06D00">
      <w:pPr>
        <w:spacing w:before="134" w:after="0" w:line="240" w:lineRule="auto"/>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The SIN factor allows you to consider aspects of the presentation in more detail to aid decision making at two different times in the assessment process</w:t>
      </w:r>
    </w:p>
    <w:p w:rsidR="00B06D00" w:rsidRDefault="00B06D00" w:rsidP="00B06D00">
      <w:pPr>
        <w:pStyle w:val="ListParagraph"/>
        <w:numPr>
          <w:ilvl w:val="0"/>
          <w:numId w:val="3"/>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Firstly, following the subjective interview the SIN factor guides the planning of the objective assessment. </w:t>
      </w:r>
    </w:p>
    <w:p w:rsidR="00B06D00" w:rsidRDefault="00B06D00" w:rsidP="00B06D00">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For example, a presentation with high severity and high irritability would need an objective assessment with the minimal number of physical tests to avoid making the condition worse. </w:t>
      </w:r>
    </w:p>
    <w:p w:rsidR="00B06D00" w:rsidRDefault="00B06D00" w:rsidP="00B06D00">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For example, a presentation with a high myogenic component would require a high number of muscle tests to be conducted in the objective examination.</w:t>
      </w:r>
    </w:p>
    <w:p w:rsidR="00B06D00" w:rsidRDefault="00B06D00" w:rsidP="00B06D00">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For example, if the neurogenic component is considered to be 0% then it is unlikely that any neurogenic physical assessments are required in the objective examination.  </w:t>
      </w:r>
    </w:p>
    <w:p w:rsidR="00B06D00" w:rsidRPr="008904A9" w:rsidRDefault="00B06D00" w:rsidP="00B06D00">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For example, a condition with a high inflammatory component should consider the time of day the assessment is taking place.  It may also consider more carefully the order of aggravating and easing tests or how the physical tests are conducted.  </w:t>
      </w:r>
    </w:p>
    <w:p w:rsidR="00B06D00" w:rsidRPr="008904A9" w:rsidRDefault="00B06D00" w:rsidP="00B06D00">
      <w:pPr>
        <w:pStyle w:val="ListParagraph"/>
        <w:spacing w:before="134"/>
        <w:ind w:left="936"/>
        <w:textAlignment w:val="baseline"/>
        <w:rPr>
          <w:rFonts w:ascii="Arial" w:eastAsiaTheme="minorEastAsia" w:hAnsi="Arial" w:cs="Arial"/>
          <w:color w:val="000000" w:themeColor="text1"/>
          <w:sz w:val="22"/>
          <w:szCs w:val="22"/>
          <w:lang w:val="en-US"/>
        </w:rPr>
      </w:pPr>
    </w:p>
    <w:p w:rsidR="00B06D00" w:rsidRDefault="00B06D00" w:rsidP="00B06D00">
      <w:pPr>
        <w:pStyle w:val="ListParagraph"/>
        <w:numPr>
          <w:ilvl w:val="0"/>
          <w:numId w:val="3"/>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Secondly, after the objective assessment the SIN factor guides decision making for the final clinical impression.   </w:t>
      </w:r>
    </w:p>
    <w:p w:rsidR="00B06D00" w:rsidRPr="008904A9" w:rsidRDefault="00B06D00" w:rsidP="00B06D00">
      <w:pPr>
        <w:pStyle w:val="ListParagraph"/>
        <w:spacing w:before="134"/>
        <w:ind w:left="936"/>
        <w:textAlignment w:val="baseline"/>
        <w:rPr>
          <w:rFonts w:ascii="Arial" w:eastAsiaTheme="minorEastAsia" w:hAnsi="Arial" w:cs="Arial"/>
          <w:color w:val="000000" w:themeColor="text1"/>
          <w:sz w:val="22"/>
          <w:szCs w:val="22"/>
          <w:lang w:val="en-US"/>
        </w:rPr>
      </w:pPr>
    </w:p>
    <w:p w:rsidR="00B06D00" w:rsidRDefault="00B06D00" w:rsidP="00B06D00">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 xml:space="preserve">For example, a presentation with high severity and high irritability may just have a clinical impression identifying these components and the goals and treatment plan will be designed around managing this prior to further assessment.  </w:t>
      </w:r>
    </w:p>
    <w:p w:rsidR="00B06D00" w:rsidRDefault="00B06D00" w:rsidP="00B06D00">
      <w:pPr>
        <w:spacing w:before="134" w:after="0" w:line="240" w:lineRule="auto"/>
        <w:ind w:left="576"/>
        <w:textAlignment w:val="baseline"/>
        <w:rPr>
          <w:rFonts w:ascii="Arial" w:eastAsiaTheme="minorEastAsia" w:hAnsi="Arial" w:cs="Arial"/>
          <w:color w:val="000000" w:themeColor="text1"/>
          <w:lang w:val="en-US" w:eastAsia="en-GB"/>
        </w:rPr>
      </w:pPr>
    </w:p>
    <w:p w:rsidR="00B06D00" w:rsidRDefault="00B06D00" w:rsidP="00B06D00">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For example, a presentation with a high myogenic component would require the clinical impression to be mostly based around a myogenic structure.</w:t>
      </w:r>
    </w:p>
    <w:p w:rsidR="00B06D00" w:rsidRDefault="00B06D00" w:rsidP="00B06D00">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 xml:space="preserve">For example, if the neurogenic component is considered to be 0% then it is unlikely that a neurogenic component should be considered in the clinical impression, it would not be included in the problem list and there should be no neurogenic based treatments.  </w:t>
      </w:r>
    </w:p>
    <w:p w:rsidR="00B3586A" w:rsidRPr="00B06D00" w:rsidRDefault="00B06D00" w:rsidP="00B06D00">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For example, a conditions with a high inflammatory components should consider carefully the time of day for treatment sessions and if anti-inflammatory medications have been taken.</w:t>
      </w:r>
    </w:p>
    <w:sectPr w:rsidR="00B3586A" w:rsidRPr="00B0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124F"/>
    <w:multiLevelType w:val="hybridMultilevel"/>
    <w:tmpl w:val="1FC4F02C"/>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nsid w:val="212A068D"/>
    <w:multiLevelType w:val="hybridMultilevel"/>
    <w:tmpl w:val="7D82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422C8"/>
    <w:multiLevelType w:val="hybridMultilevel"/>
    <w:tmpl w:val="2FBA5ED8"/>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3">
    <w:nsid w:val="361B7A39"/>
    <w:multiLevelType w:val="hybridMultilevel"/>
    <w:tmpl w:val="C6089E1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nsid w:val="423811C9"/>
    <w:multiLevelType w:val="hybridMultilevel"/>
    <w:tmpl w:val="F238FC3A"/>
    <w:lvl w:ilvl="0" w:tplc="D4BE0630">
      <w:start w:val="1"/>
      <w:numFmt w:val="bullet"/>
      <w:lvlText w:val="•"/>
      <w:lvlJc w:val="left"/>
      <w:pPr>
        <w:tabs>
          <w:tab w:val="num" w:pos="720"/>
        </w:tabs>
        <w:ind w:left="720" w:hanging="360"/>
      </w:pPr>
      <w:rPr>
        <w:rFonts w:ascii="Times New Roman" w:hAnsi="Times New Roman" w:hint="default"/>
      </w:rPr>
    </w:lvl>
    <w:lvl w:ilvl="1" w:tplc="BEE4BF2E" w:tentative="1">
      <w:start w:val="1"/>
      <w:numFmt w:val="bullet"/>
      <w:lvlText w:val="•"/>
      <w:lvlJc w:val="left"/>
      <w:pPr>
        <w:tabs>
          <w:tab w:val="num" w:pos="1440"/>
        </w:tabs>
        <w:ind w:left="1440" w:hanging="360"/>
      </w:pPr>
      <w:rPr>
        <w:rFonts w:ascii="Times New Roman" w:hAnsi="Times New Roman" w:hint="default"/>
      </w:rPr>
    </w:lvl>
    <w:lvl w:ilvl="2" w:tplc="BBE60CE2" w:tentative="1">
      <w:start w:val="1"/>
      <w:numFmt w:val="bullet"/>
      <w:lvlText w:val="•"/>
      <w:lvlJc w:val="left"/>
      <w:pPr>
        <w:tabs>
          <w:tab w:val="num" w:pos="2160"/>
        </w:tabs>
        <w:ind w:left="2160" w:hanging="360"/>
      </w:pPr>
      <w:rPr>
        <w:rFonts w:ascii="Times New Roman" w:hAnsi="Times New Roman" w:hint="default"/>
      </w:rPr>
    </w:lvl>
    <w:lvl w:ilvl="3" w:tplc="B1AC9D62" w:tentative="1">
      <w:start w:val="1"/>
      <w:numFmt w:val="bullet"/>
      <w:lvlText w:val="•"/>
      <w:lvlJc w:val="left"/>
      <w:pPr>
        <w:tabs>
          <w:tab w:val="num" w:pos="2880"/>
        </w:tabs>
        <w:ind w:left="2880" w:hanging="360"/>
      </w:pPr>
      <w:rPr>
        <w:rFonts w:ascii="Times New Roman" w:hAnsi="Times New Roman" w:hint="default"/>
      </w:rPr>
    </w:lvl>
    <w:lvl w:ilvl="4" w:tplc="32C05A1E" w:tentative="1">
      <w:start w:val="1"/>
      <w:numFmt w:val="bullet"/>
      <w:lvlText w:val="•"/>
      <w:lvlJc w:val="left"/>
      <w:pPr>
        <w:tabs>
          <w:tab w:val="num" w:pos="3600"/>
        </w:tabs>
        <w:ind w:left="3600" w:hanging="360"/>
      </w:pPr>
      <w:rPr>
        <w:rFonts w:ascii="Times New Roman" w:hAnsi="Times New Roman" w:hint="default"/>
      </w:rPr>
    </w:lvl>
    <w:lvl w:ilvl="5" w:tplc="A1E8B13A" w:tentative="1">
      <w:start w:val="1"/>
      <w:numFmt w:val="bullet"/>
      <w:lvlText w:val="•"/>
      <w:lvlJc w:val="left"/>
      <w:pPr>
        <w:tabs>
          <w:tab w:val="num" w:pos="4320"/>
        </w:tabs>
        <w:ind w:left="4320" w:hanging="360"/>
      </w:pPr>
      <w:rPr>
        <w:rFonts w:ascii="Times New Roman" w:hAnsi="Times New Roman" w:hint="default"/>
      </w:rPr>
    </w:lvl>
    <w:lvl w:ilvl="6" w:tplc="7212A530" w:tentative="1">
      <w:start w:val="1"/>
      <w:numFmt w:val="bullet"/>
      <w:lvlText w:val="•"/>
      <w:lvlJc w:val="left"/>
      <w:pPr>
        <w:tabs>
          <w:tab w:val="num" w:pos="5040"/>
        </w:tabs>
        <w:ind w:left="5040" w:hanging="360"/>
      </w:pPr>
      <w:rPr>
        <w:rFonts w:ascii="Times New Roman" w:hAnsi="Times New Roman" w:hint="default"/>
      </w:rPr>
    </w:lvl>
    <w:lvl w:ilvl="7" w:tplc="A1083200" w:tentative="1">
      <w:start w:val="1"/>
      <w:numFmt w:val="bullet"/>
      <w:lvlText w:val="•"/>
      <w:lvlJc w:val="left"/>
      <w:pPr>
        <w:tabs>
          <w:tab w:val="num" w:pos="5760"/>
        </w:tabs>
        <w:ind w:left="5760" w:hanging="360"/>
      </w:pPr>
      <w:rPr>
        <w:rFonts w:ascii="Times New Roman" w:hAnsi="Times New Roman" w:hint="default"/>
      </w:rPr>
    </w:lvl>
    <w:lvl w:ilvl="8" w:tplc="7E3C378A" w:tentative="1">
      <w:start w:val="1"/>
      <w:numFmt w:val="bullet"/>
      <w:lvlText w:val="•"/>
      <w:lvlJc w:val="left"/>
      <w:pPr>
        <w:tabs>
          <w:tab w:val="num" w:pos="6480"/>
        </w:tabs>
        <w:ind w:left="6480" w:hanging="360"/>
      </w:pPr>
      <w:rPr>
        <w:rFonts w:ascii="Times New Roman" w:hAnsi="Times New Roman" w:hint="default"/>
      </w:rPr>
    </w:lvl>
  </w:abstractNum>
  <w:abstractNum w:abstractNumId="5">
    <w:nsid w:val="426B42E5"/>
    <w:multiLevelType w:val="hybridMultilevel"/>
    <w:tmpl w:val="21DEBC84"/>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6">
    <w:nsid w:val="7B832703"/>
    <w:multiLevelType w:val="hybridMultilevel"/>
    <w:tmpl w:val="A77E36F8"/>
    <w:lvl w:ilvl="0" w:tplc="11288996">
      <w:start w:val="1"/>
      <w:numFmt w:val="bullet"/>
      <w:lvlText w:val="•"/>
      <w:lvlJc w:val="left"/>
      <w:pPr>
        <w:tabs>
          <w:tab w:val="num" w:pos="720"/>
        </w:tabs>
        <w:ind w:left="720" w:hanging="360"/>
      </w:pPr>
      <w:rPr>
        <w:rFonts w:ascii="Times New Roman" w:hAnsi="Times New Roman" w:hint="default"/>
      </w:rPr>
    </w:lvl>
    <w:lvl w:ilvl="1" w:tplc="E69EF450" w:tentative="1">
      <w:start w:val="1"/>
      <w:numFmt w:val="bullet"/>
      <w:lvlText w:val="•"/>
      <w:lvlJc w:val="left"/>
      <w:pPr>
        <w:tabs>
          <w:tab w:val="num" w:pos="1440"/>
        </w:tabs>
        <w:ind w:left="1440" w:hanging="360"/>
      </w:pPr>
      <w:rPr>
        <w:rFonts w:ascii="Times New Roman" w:hAnsi="Times New Roman" w:hint="default"/>
      </w:rPr>
    </w:lvl>
    <w:lvl w:ilvl="2" w:tplc="32E85310" w:tentative="1">
      <w:start w:val="1"/>
      <w:numFmt w:val="bullet"/>
      <w:lvlText w:val="•"/>
      <w:lvlJc w:val="left"/>
      <w:pPr>
        <w:tabs>
          <w:tab w:val="num" w:pos="2160"/>
        </w:tabs>
        <w:ind w:left="2160" w:hanging="360"/>
      </w:pPr>
      <w:rPr>
        <w:rFonts w:ascii="Times New Roman" w:hAnsi="Times New Roman" w:hint="default"/>
      </w:rPr>
    </w:lvl>
    <w:lvl w:ilvl="3" w:tplc="E56E6A6A" w:tentative="1">
      <w:start w:val="1"/>
      <w:numFmt w:val="bullet"/>
      <w:lvlText w:val="•"/>
      <w:lvlJc w:val="left"/>
      <w:pPr>
        <w:tabs>
          <w:tab w:val="num" w:pos="2880"/>
        </w:tabs>
        <w:ind w:left="2880" w:hanging="360"/>
      </w:pPr>
      <w:rPr>
        <w:rFonts w:ascii="Times New Roman" w:hAnsi="Times New Roman" w:hint="default"/>
      </w:rPr>
    </w:lvl>
    <w:lvl w:ilvl="4" w:tplc="C0A2A780" w:tentative="1">
      <w:start w:val="1"/>
      <w:numFmt w:val="bullet"/>
      <w:lvlText w:val="•"/>
      <w:lvlJc w:val="left"/>
      <w:pPr>
        <w:tabs>
          <w:tab w:val="num" w:pos="3600"/>
        </w:tabs>
        <w:ind w:left="3600" w:hanging="360"/>
      </w:pPr>
      <w:rPr>
        <w:rFonts w:ascii="Times New Roman" w:hAnsi="Times New Roman" w:hint="default"/>
      </w:rPr>
    </w:lvl>
    <w:lvl w:ilvl="5" w:tplc="4CBAEA54" w:tentative="1">
      <w:start w:val="1"/>
      <w:numFmt w:val="bullet"/>
      <w:lvlText w:val="•"/>
      <w:lvlJc w:val="left"/>
      <w:pPr>
        <w:tabs>
          <w:tab w:val="num" w:pos="4320"/>
        </w:tabs>
        <w:ind w:left="4320" w:hanging="360"/>
      </w:pPr>
      <w:rPr>
        <w:rFonts w:ascii="Times New Roman" w:hAnsi="Times New Roman" w:hint="default"/>
      </w:rPr>
    </w:lvl>
    <w:lvl w:ilvl="6" w:tplc="60726810" w:tentative="1">
      <w:start w:val="1"/>
      <w:numFmt w:val="bullet"/>
      <w:lvlText w:val="•"/>
      <w:lvlJc w:val="left"/>
      <w:pPr>
        <w:tabs>
          <w:tab w:val="num" w:pos="5040"/>
        </w:tabs>
        <w:ind w:left="5040" w:hanging="360"/>
      </w:pPr>
      <w:rPr>
        <w:rFonts w:ascii="Times New Roman" w:hAnsi="Times New Roman" w:hint="default"/>
      </w:rPr>
    </w:lvl>
    <w:lvl w:ilvl="7" w:tplc="C95E93C0" w:tentative="1">
      <w:start w:val="1"/>
      <w:numFmt w:val="bullet"/>
      <w:lvlText w:val="•"/>
      <w:lvlJc w:val="left"/>
      <w:pPr>
        <w:tabs>
          <w:tab w:val="num" w:pos="5760"/>
        </w:tabs>
        <w:ind w:left="5760" w:hanging="360"/>
      </w:pPr>
      <w:rPr>
        <w:rFonts w:ascii="Times New Roman" w:hAnsi="Times New Roman" w:hint="default"/>
      </w:rPr>
    </w:lvl>
    <w:lvl w:ilvl="8" w:tplc="AD02AA4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D00"/>
    <w:rsid w:val="00B06D00"/>
    <w:rsid w:val="00B35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D00"/>
    <w:pPr>
      <w:spacing w:after="0" w:line="240" w:lineRule="auto"/>
      <w:ind w:left="720"/>
      <w:contextualSpacing/>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D00"/>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6005</Characters>
  <Application>Microsoft Office Word</Application>
  <DocSecurity>0</DocSecurity>
  <Lines>50</Lines>
  <Paragraphs>14</Paragraphs>
  <ScaleCrop>false</ScaleCrop>
  <Company>Bournemouth University</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Vince,Clark</dc:creator>
  <cp:lastModifiedBy>Vince,Clark</cp:lastModifiedBy>
  <cp:revision>1</cp:revision>
  <dcterms:created xsi:type="dcterms:W3CDTF">2016-06-29T14:13:00Z</dcterms:created>
  <dcterms:modified xsi:type="dcterms:W3CDTF">2016-06-29T14:13:00Z</dcterms:modified>
</cp:coreProperties>
</file>