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EEFC" w14:textId="04D86B5E" w:rsidR="00B32C60" w:rsidRDefault="002A23D7">
      <w:pPr>
        <w:rPr>
          <w:b/>
          <w:bCs/>
          <w:color w:val="ED7D31" w:themeColor="accent2"/>
          <w:lang w:val="en-US"/>
        </w:rPr>
      </w:pPr>
      <w:r w:rsidRPr="002A23D7">
        <w:rPr>
          <w:b/>
          <w:bCs/>
          <w:color w:val="ED7D31" w:themeColor="accent2"/>
          <w:lang w:val="en-US"/>
        </w:rPr>
        <w:t>ASSESSMENT-27</w:t>
      </w:r>
    </w:p>
    <w:p w14:paraId="7CD8A969" w14:textId="5FB01C12" w:rsidR="002A23D7" w:rsidRPr="002A23D7" w:rsidRDefault="002A23D7">
      <w:pPr>
        <w:rPr>
          <w:b/>
          <w:bCs/>
          <w:lang w:val="en-US"/>
        </w:rPr>
      </w:pPr>
      <w:r w:rsidRPr="002A23D7">
        <w:rPr>
          <w:b/>
          <w:bCs/>
          <w:lang w:val="en-US"/>
        </w:rPr>
        <w:t>Name: Vinutha</w:t>
      </w:r>
    </w:p>
    <w:p w14:paraId="4D74999E" w14:textId="35C3B7AD" w:rsidR="002A23D7" w:rsidRDefault="002A23D7">
      <w:pPr>
        <w:rPr>
          <w:b/>
          <w:bCs/>
          <w:lang w:val="en-US"/>
        </w:rPr>
      </w:pPr>
      <w:r w:rsidRPr="002A23D7">
        <w:rPr>
          <w:b/>
          <w:bCs/>
          <w:lang w:val="en-US"/>
        </w:rPr>
        <w:t>Date: 05/01/2024</w:t>
      </w:r>
      <w:r>
        <w:rPr>
          <w:b/>
          <w:bCs/>
          <w:lang w:val="en-US"/>
        </w:rPr>
        <w:t xml:space="preserve"> (Friday)</w:t>
      </w:r>
    </w:p>
    <w:p w14:paraId="78C29EF5" w14:textId="598BDC89" w:rsidR="002A23D7" w:rsidRDefault="002A23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</w:t>
      </w:r>
    </w:p>
    <w:p w14:paraId="22A36048" w14:textId="58E629CD" w:rsidR="002A23D7" w:rsidRDefault="002A23D7" w:rsidP="002A23D7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</w:t>
      </w:r>
      <w:r w:rsidRPr="002A23D7">
        <w:rPr>
          <w:b/>
          <w:bCs/>
          <w:lang w:val="en-US"/>
        </w:rPr>
        <w:t xml:space="preserve">Azure Data Bricks </w:t>
      </w:r>
    </w:p>
    <w:p w14:paraId="4126CEA6" w14:textId="77777777" w:rsidR="002A23D7" w:rsidRDefault="002A23D7" w:rsidP="002A23D7">
      <w:pPr>
        <w:rPr>
          <w:lang w:val="en-US"/>
        </w:rPr>
      </w:pPr>
    </w:p>
    <w:p w14:paraId="447C871F" w14:textId="77777777" w:rsidR="002A23D7" w:rsidRPr="002A23D7" w:rsidRDefault="002A23D7" w:rsidP="002A23D7">
      <w:pPr>
        <w:pStyle w:val="Heading2"/>
        <w:shd w:val="clear" w:color="auto" w:fill="FFFFFF"/>
        <w:spacing w:before="413" w:line="360" w:lineRule="atLeast"/>
        <w:rPr>
          <w:rFonts w:ascii="Helvetica" w:hAnsi="Helvetica" w:cs="Segoe UI"/>
          <w:b/>
          <w:bCs/>
          <w:color w:val="242424"/>
          <w:sz w:val="30"/>
          <w:szCs w:val="30"/>
        </w:rPr>
      </w:pPr>
      <w:r w:rsidRPr="002A23D7">
        <w:rPr>
          <w:rFonts w:ascii="Helvetica" w:hAnsi="Helvetica" w:cs="Segoe UI"/>
          <w:b/>
          <w:bCs/>
          <w:color w:val="242424"/>
          <w:sz w:val="30"/>
          <w:szCs w:val="30"/>
        </w:rPr>
        <w:t>What is Lakehouse</w:t>
      </w:r>
    </w:p>
    <w:p w14:paraId="2059C205" w14:textId="77777777" w:rsidR="002A23D7" w:rsidRDefault="002A23D7" w:rsidP="002A23D7">
      <w:pPr>
        <w:pStyle w:val="pw-post-body-paragraph"/>
        <w:numPr>
          <w:ilvl w:val="0"/>
          <w:numId w:val="1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Lakehouse is a one stop destination for all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the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data,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analytics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and AI needs. </w:t>
      </w:r>
    </w:p>
    <w:p w14:paraId="164C39C9" w14:textId="77777777" w:rsidR="002A23D7" w:rsidRDefault="002A23D7" w:rsidP="002A23D7">
      <w:pPr>
        <w:pStyle w:val="pw-post-body-paragraph"/>
        <w:numPr>
          <w:ilvl w:val="0"/>
          <w:numId w:val="1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 leverages the scalability and flexibility of data lakes and the reliability and performance of data warehouses, allowing organizations to store and process structured and unstructured data in a single system.</w:t>
      </w:r>
    </w:p>
    <w:p w14:paraId="22E7AEE6" w14:textId="77777777" w:rsidR="002A23D7" w:rsidRDefault="002A23D7" w:rsidP="002A23D7">
      <w:pPr>
        <w:pStyle w:val="pw-post-body-paragraph"/>
        <w:numPr>
          <w:ilvl w:val="0"/>
          <w:numId w:val="1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The Lakehouse platform is built on top of Delta Lake, which is an open-source storage layer that adds reliability, scalability, and performance to data lakes. </w:t>
      </w:r>
    </w:p>
    <w:p w14:paraId="7618EBBD" w14:textId="055181A8" w:rsidR="002A23D7" w:rsidRDefault="002A23D7" w:rsidP="002A23D7">
      <w:pPr>
        <w:pStyle w:val="pw-post-body-paragraph"/>
        <w:numPr>
          <w:ilvl w:val="0"/>
          <w:numId w:val="1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 provides ACID transactions, schema enforcement, and indexing to data lakes, making them more suitable for data warehousing workloads.</w:t>
      </w:r>
    </w:p>
    <w:p w14:paraId="0DDFD7C1" w14:textId="77777777" w:rsidR="002A23D7" w:rsidRDefault="002A23D7" w:rsidP="002A23D7">
      <w:pPr>
        <w:pStyle w:val="pw-post-body-paragraph"/>
        <w:shd w:val="clear" w:color="auto" w:fill="FFFFFF"/>
        <w:spacing w:before="226" w:beforeAutospacing="0" w:after="0" w:afterAutospacing="0"/>
        <w:ind w:left="720"/>
        <w:rPr>
          <w:rFonts w:ascii="Georgia" w:hAnsi="Georgia" w:cs="Segoe UI"/>
          <w:color w:val="242424"/>
          <w:spacing w:val="-1"/>
          <w:sz w:val="30"/>
          <w:szCs w:val="30"/>
        </w:rPr>
      </w:pPr>
    </w:p>
    <w:p w14:paraId="11582876" w14:textId="3D08EED4" w:rsidR="002A23D7" w:rsidRDefault="002A23D7" w:rsidP="002A23D7">
      <w:pPr>
        <w:rPr>
          <w:rFonts w:ascii="Helvetica" w:hAnsi="Helvetica" w:cs="Segoe UI"/>
          <w:b/>
          <w:bCs/>
          <w:color w:val="242424"/>
          <w:sz w:val="30"/>
          <w:szCs w:val="30"/>
        </w:rPr>
      </w:pPr>
      <w:r w:rsidRPr="002A23D7">
        <w:rPr>
          <w:rFonts w:ascii="Helvetica" w:hAnsi="Helvetica" w:cs="Segoe UI"/>
          <w:b/>
          <w:bCs/>
          <w:color w:val="242424"/>
          <w:sz w:val="30"/>
          <w:szCs w:val="30"/>
        </w:rPr>
        <w:t>features of Lakehouse:</w:t>
      </w:r>
    </w:p>
    <w:p w14:paraId="39E35BA9" w14:textId="7F87D249" w:rsidR="002A23D7" w:rsidRPr="002A23D7" w:rsidRDefault="002A23D7" w:rsidP="002A23D7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  <w:sz w:val="30"/>
          <w:szCs w:val="30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ACID transactions</w:t>
      </w:r>
    </w:p>
    <w:p w14:paraId="17B85410" w14:textId="066F8682" w:rsidR="002A23D7" w:rsidRPr="002A23D7" w:rsidRDefault="002A23D7" w:rsidP="002A23D7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  <w:sz w:val="30"/>
          <w:szCs w:val="30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Schema enforcement</w:t>
      </w:r>
    </w:p>
    <w:p w14:paraId="7B91D450" w14:textId="4805B96E" w:rsidR="002A23D7" w:rsidRPr="002A23D7" w:rsidRDefault="002A23D7" w:rsidP="002A23D7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  <w:sz w:val="30"/>
          <w:szCs w:val="30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Version control</w:t>
      </w:r>
    </w:p>
    <w:p w14:paraId="61816D12" w14:textId="6C4A1053" w:rsidR="002A23D7" w:rsidRPr="002A23D7" w:rsidRDefault="002A23D7" w:rsidP="002A23D7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  <w:sz w:val="30"/>
          <w:szCs w:val="30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Unified metadata management</w:t>
      </w:r>
    </w:p>
    <w:p w14:paraId="0586A16A" w14:textId="34FDC4B1" w:rsidR="002A23D7" w:rsidRPr="002A23D7" w:rsidRDefault="002A23D7" w:rsidP="002A23D7">
      <w:pPr>
        <w:pStyle w:val="ListParagraph"/>
        <w:numPr>
          <w:ilvl w:val="0"/>
          <w:numId w:val="2"/>
        </w:numPr>
        <w:rPr>
          <w:rFonts w:ascii="Georgia" w:hAnsi="Georgia" w:cs="Segoe UI"/>
          <w:color w:val="242424"/>
          <w:spacing w:val="-1"/>
          <w:sz w:val="30"/>
          <w:szCs w:val="30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Scalability &amp; Performance</w:t>
      </w:r>
    </w:p>
    <w:p w14:paraId="032C088D" w14:textId="5EF3407C" w:rsidR="002A23D7" w:rsidRPr="002A23D7" w:rsidRDefault="002A23D7" w:rsidP="002A23D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A23D7">
        <w:rPr>
          <w:rFonts w:ascii="Georgia" w:hAnsi="Georgia" w:cs="Segoe UI"/>
          <w:color w:val="242424"/>
          <w:spacing w:val="-1"/>
          <w:sz w:val="30"/>
          <w:szCs w:val="30"/>
        </w:rPr>
        <w:t>Flexibility</w:t>
      </w:r>
    </w:p>
    <w:p w14:paraId="7FE8B711" w14:textId="266D402F" w:rsidR="002A23D7" w:rsidRDefault="002A23D7" w:rsidP="002A23D7">
      <w:pPr>
        <w:pStyle w:val="Heading1"/>
        <w:shd w:val="clear" w:color="auto" w:fill="FFFFFF"/>
        <w:spacing w:before="468" w:line="450" w:lineRule="atLeast"/>
        <w:rPr>
          <w:rFonts w:ascii="Helvetica" w:hAnsi="Helvetica" w:cs="Segoe UI"/>
          <w:b/>
          <w:bCs/>
          <w:color w:val="242424"/>
          <w:spacing w:val="-4"/>
        </w:rPr>
      </w:pPr>
      <w:r w:rsidRPr="002A23D7">
        <w:rPr>
          <w:rFonts w:ascii="Helvetica" w:hAnsi="Helvetica" w:cs="Segoe UI"/>
          <w:b/>
          <w:bCs/>
          <w:color w:val="242424"/>
          <w:spacing w:val="-4"/>
        </w:rPr>
        <w:t>Architectural component of Lakehouse:</w:t>
      </w:r>
    </w:p>
    <w:p w14:paraId="6A247EEB" w14:textId="77777777" w:rsidR="002A23D7" w:rsidRDefault="002A23D7" w:rsidP="002A23D7"/>
    <w:p w14:paraId="4F51FCE7" w14:textId="4A92DB31" w:rsidR="002A23D7" w:rsidRDefault="002A23D7" w:rsidP="00A27D6F">
      <w:pPr>
        <w:pStyle w:val="Heading2"/>
        <w:numPr>
          <w:ilvl w:val="0"/>
          <w:numId w:val="3"/>
        </w:numPr>
        <w:shd w:val="clear" w:color="auto" w:fill="FFFFFF"/>
        <w:spacing w:before="413" w:line="360" w:lineRule="atLeast"/>
        <w:rPr>
          <w:rFonts w:ascii="Helvetica" w:hAnsi="Helvetica" w:cs="Segoe UI"/>
          <w:color w:val="242424"/>
          <w:sz w:val="30"/>
          <w:szCs w:val="30"/>
        </w:rPr>
      </w:pPr>
      <w:r>
        <w:rPr>
          <w:rStyle w:val="Strong"/>
          <w:rFonts w:ascii="Helvetica" w:hAnsi="Helvetica" w:cs="Segoe UI"/>
          <w:color w:val="242424"/>
          <w:sz w:val="30"/>
          <w:szCs w:val="30"/>
        </w:rPr>
        <w:t xml:space="preserve"> </w:t>
      </w:r>
      <w:r>
        <w:rPr>
          <w:rStyle w:val="Strong"/>
          <w:rFonts w:ascii="Helvetica" w:hAnsi="Helvetica" w:cs="Segoe UI"/>
          <w:color w:val="242424"/>
          <w:sz w:val="30"/>
          <w:szCs w:val="30"/>
        </w:rPr>
        <w:t xml:space="preserve">Delta Lake </w:t>
      </w:r>
    </w:p>
    <w:p w14:paraId="34A2EA3D" w14:textId="77777777" w:rsidR="00A27D6F" w:rsidRDefault="002A23D7" w:rsidP="002A23D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Delta Lake provides a powerful set of features for managing data in a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lakehouse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architecture. </w:t>
      </w:r>
    </w:p>
    <w:p w14:paraId="63A6B17C" w14:textId="77777777" w:rsidR="00A27D6F" w:rsidRDefault="002A23D7" w:rsidP="002A23D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 xml:space="preserve">It is </w:t>
      </w:r>
      <w:proofErr w:type="spellStart"/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a</w:t>
      </w:r>
      <w:proofErr w:type="spellEnd"/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optimized storage layer that allows users to store and manage data in various file formats, such as Parquet, Delta Lake, and ORC. </w:t>
      </w:r>
    </w:p>
    <w:p w14:paraId="7FDD29B7" w14:textId="77777777" w:rsidR="00A27D6F" w:rsidRDefault="002A23D7" w:rsidP="002A23D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Along with provides support for indexing and partitioning to optimize data retrieval. </w:t>
      </w:r>
    </w:p>
    <w:p w14:paraId="17601691" w14:textId="0CF3CBC6" w:rsidR="002A23D7" w:rsidRDefault="002A23D7" w:rsidP="002A23D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Delta Lake also provides a transaction log, which enables ACID transactions and allows for data versioning and rollbacks.</w:t>
      </w:r>
    </w:p>
    <w:p w14:paraId="6A5046AC" w14:textId="77777777" w:rsidR="002A23D7" w:rsidRDefault="002A23D7" w:rsidP="002A23D7"/>
    <w:p w14:paraId="2D8858C0" w14:textId="77777777" w:rsidR="00A27D6F" w:rsidRDefault="00A27D6F" w:rsidP="00A27D6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b/>
          <w:bCs/>
          <w:sz w:val="27"/>
          <w:szCs w:val="27"/>
        </w:rPr>
      </w:pPr>
      <w:r w:rsidRPr="00A27D6F">
        <w:rPr>
          <w:rFonts w:ascii="Segoe UI" w:hAnsi="Segoe UI" w:cs="Segoe UI"/>
          <w:b/>
          <w:bCs/>
          <w:sz w:val="27"/>
          <w:szCs w:val="27"/>
        </w:rPr>
        <w:t>Credits — Databricks</w:t>
      </w:r>
    </w:p>
    <w:p w14:paraId="7E4D548F" w14:textId="77777777" w:rsidR="00A27D6F" w:rsidRDefault="00A27D6F" w:rsidP="00A27D6F">
      <w:pPr>
        <w:shd w:val="clear" w:color="auto" w:fill="FFFFFF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A27D6F">
        <w:rPr>
          <w:rFonts w:ascii="Georgia" w:hAnsi="Georgia" w:cs="Segoe UI"/>
          <w:color w:val="242424"/>
          <w:spacing w:val="-1"/>
          <w:sz w:val="30"/>
          <w:szCs w:val="30"/>
        </w:rPr>
        <w:t>Delta lake enforce data governance policies and maintain data consistency across the organization by allowing users to apply schema enforcement on top of their data.</w:t>
      </w:r>
    </w:p>
    <w:p w14:paraId="435FABB7" w14:textId="77B1DAEC" w:rsidR="00A27D6F" w:rsidRDefault="00A27D6F" w:rsidP="00A27D6F">
      <w:pPr>
        <w:shd w:val="clear" w:color="auto" w:fill="FFFFFF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A27D6F">
        <w:rPr>
          <w:rFonts w:ascii="Georgia" w:hAnsi="Georgia" w:cs="Segoe UI"/>
          <w:color w:val="242424"/>
          <w:spacing w:val="-1"/>
          <w:sz w:val="30"/>
          <w:szCs w:val="30"/>
        </w:rPr>
        <w:t>This ensures that data is of high quality and any changes made to the schema are tracked and managed in a centralized manner.</w:t>
      </w:r>
    </w:p>
    <w:p w14:paraId="152A1E57" w14:textId="77777777" w:rsidR="00A27D6F" w:rsidRDefault="00A27D6F" w:rsidP="00A27D6F">
      <w:pPr>
        <w:shd w:val="clear" w:color="auto" w:fill="FFFFFF"/>
        <w:rPr>
          <w:rFonts w:ascii="Georgia" w:hAnsi="Georgia" w:cs="Segoe UI"/>
          <w:color w:val="242424"/>
          <w:spacing w:val="-1"/>
          <w:sz w:val="30"/>
          <w:szCs w:val="30"/>
        </w:rPr>
      </w:pPr>
    </w:p>
    <w:p w14:paraId="14BD3921" w14:textId="14EB4B67" w:rsidR="00A27D6F" w:rsidRDefault="00A27D6F" w:rsidP="00A27D6F">
      <w:pPr>
        <w:pStyle w:val="Heading2"/>
        <w:numPr>
          <w:ilvl w:val="0"/>
          <w:numId w:val="3"/>
        </w:numPr>
        <w:shd w:val="clear" w:color="auto" w:fill="FFFFFF"/>
        <w:spacing w:before="413" w:line="360" w:lineRule="atLeast"/>
        <w:rPr>
          <w:rFonts w:ascii="Helvetica" w:hAnsi="Helvetica" w:cs="Segoe UI"/>
          <w:b/>
          <w:bCs/>
          <w:color w:val="242424"/>
          <w:sz w:val="30"/>
          <w:szCs w:val="30"/>
        </w:rPr>
      </w:pPr>
      <w:r w:rsidRPr="00A27D6F">
        <w:rPr>
          <w:rFonts w:ascii="Helvetica" w:hAnsi="Helvetica" w:cs="Segoe UI"/>
          <w:b/>
          <w:bCs/>
          <w:color w:val="242424"/>
          <w:sz w:val="30"/>
          <w:szCs w:val="30"/>
        </w:rPr>
        <w:t xml:space="preserve">Unity Catalog </w:t>
      </w:r>
    </w:p>
    <w:p w14:paraId="1524DE25" w14:textId="77777777" w:rsidR="00A27D6F" w:rsidRDefault="00A27D6F" w:rsidP="00A27D6F"/>
    <w:p w14:paraId="7C112A2E" w14:textId="77777777" w:rsidR="00A27D6F" w:rsidRDefault="00A27D6F" w:rsidP="00A27D6F">
      <w:pPr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Unity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Catalog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is a Unified Governance for All Data &amp; AI Assets including files, tables, machine learning models and dashboards in your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lakehouse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on any cloud. </w:t>
      </w:r>
    </w:p>
    <w:p w14:paraId="1C44015F" w14:textId="134FEBAE" w:rsidR="00A27D6F" w:rsidRDefault="00A27D6F" w:rsidP="00A27D6F">
      <w:pPr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 is designed to help organizations manage and organize their data in a scalable and efficient manner.</w:t>
      </w:r>
    </w:p>
    <w:p w14:paraId="4EEEE5A6" w14:textId="011741BB" w:rsidR="00A27D6F" w:rsidRPr="00A27D6F" w:rsidRDefault="00A27D6F" w:rsidP="00A27D6F">
      <w:r>
        <w:rPr>
          <w:noProof/>
        </w:rPr>
        <w:drawing>
          <wp:inline distT="0" distB="0" distL="0" distR="0" wp14:anchorId="744162C4" wp14:editId="0B76E87E">
            <wp:extent cx="5731510" cy="2548255"/>
            <wp:effectExtent l="0" t="0" r="2540" b="4445"/>
            <wp:docPr id="10716424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2451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0091" w14:textId="77777777" w:rsidR="00A27D6F" w:rsidRDefault="00A27D6F" w:rsidP="00A27D6F"/>
    <w:p w14:paraId="353C6F4B" w14:textId="77777777" w:rsidR="00A27D6F" w:rsidRDefault="00A27D6F" w:rsidP="00A27D6F"/>
    <w:p w14:paraId="427835F7" w14:textId="77777777" w:rsidR="00A27D6F" w:rsidRDefault="00A27D6F" w:rsidP="00A27D6F"/>
    <w:p w14:paraId="5E339AD7" w14:textId="77777777" w:rsidR="00A27D6F" w:rsidRPr="00A27D6F" w:rsidRDefault="00A27D6F" w:rsidP="00A27D6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</w:rPr>
      </w:pPr>
      <w:r w:rsidRPr="00A27D6F">
        <w:rPr>
          <w:rFonts w:ascii="Georgia" w:hAnsi="Georgia" w:cs="Segoe UI"/>
          <w:b/>
          <w:bCs/>
          <w:color w:val="242424"/>
          <w:spacing w:val="-1"/>
          <w:sz w:val="30"/>
          <w:szCs w:val="30"/>
        </w:rPr>
        <w:lastRenderedPageBreak/>
        <w:t>The three Data Ingestion Layers are:</w:t>
      </w:r>
    </w:p>
    <w:p w14:paraId="3D04AA18" w14:textId="598E6EBB" w:rsidR="00A27D6F" w:rsidRPr="00A376D2" w:rsidRDefault="00A27D6F" w:rsidP="00A27D6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>Bronze Layer</w:t>
      </w:r>
    </w:p>
    <w:p w14:paraId="1C6D49C9" w14:textId="18E61E6C" w:rsidR="00A27D6F" w:rsidRPr="00A376D2" w:rsidRDefault="00A27D6F" w:rsidP="00A27D6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sz w:val="24"/>
          <w:szCs w:val="24"/>
        </w:rPr>
      </w:pP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 xml:space="preserve"> </w:t>
      </w: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>Silver Layer</w:t>
      </w:r>
    </w:p>
    <w:p w14:paraId="124D710D" w14:textId="69424324" w:rsidR="00A27D6F" w:rsidRPr="00A376D2" w:rsidRDefault="00A27D6F" w:rsidP="00A27D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 xml:space="preserve"> </w:t>
      </w: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>Gold Layer</w:t>
      </w:r>
      <w:r w:rsidRPr="00A376D2">
        <w:rPr>
          <w:rStyle w:val="Strong"/>
          <w:rFonts w:ascii="Georgia" w:hAnsi="Georgia" w:cs="Segoe UI"/>
          <w:color w:val="242424"/>
          <w:spacing w:val="-1"/>
          <w:sz w:val="24"/>
          <w:szCs w:val="24"/>
        </w:rPr>
        <w:t xml:space="preserve"> </w:t>
      </w:r>
    </w:p>
    <w:p w14:paraId="16A57C3E" w14:textId="77777777" w:rsidR="002A23D7" w:rsidRDefault="002A23D7" w:rsidP="002A23D7">
      <w:pPr>
        <w:pStyle w:val="ListParagraph"/>
        <w:rPr>
          <w:b/>
          <w:bCs/>
          <w:sz w:val="32"/>
          <w:szCs w:val="32"/>
          <w:lang w:val="en-US"/>
        </w:rPr>
      </w:pPr>
    </w:p>
    <w:p w14:paraId="1B1F2D55" w14:textId="77777777" w:rsidR="00A376D2" w:rsidRDefault="00A376D2" w:rsidP="002A23D7">
      <w:pPr>
        <w:pStyle w:val="ListParagraph"/>
        <w:rPr>
          <w:b/>
          <w:bCs/>
          <w:sz w:val="32"/>
          <w:szCs w:val="32"/>
          <w:lang w:val="en-US"/>
        </w:rPr>
      </w:pPr>
    </w:p>
    <w:p w14:paraId="1C387EE8" w14:textId="074CC551" w:rsidR="00A376D2" w:rsidRPr="00EA09C6" w:rsidRDefault="00A376D2" w:rsidP="00A376D2">
      <w:pPr>
        <w:pStyle w:val="Heading1"/>
        <w:rPr>
          <w:b/>
          <w:bCs/>
        </w:rPr>
      </w:pPr>
      <w:r>
        <w:t xml:space="preserve">                                               </w:t>
      </w:r>
      <w:r w:rsidRPr="00EA09C6">
        <w:rPr>
          <w:b/>
          <w:bCs/>
        </w:rPr>
        <w:t>Azure Data Factory</w:t>
      </w:r>
    </w:p>
    <w:p w14:paraId="4199D847" w14:textId="77777777" w:rsidR="00EA09C6" w:rsidRPr="00EA09C6" w:rsidRDefault="00A376D2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>Azure Data Factory is a cloud-based data integration service that allows you to create data-driven workflows in the cloud for orchestrating and automating data movement and data transformation.</w:t>
      </w:r>
    </w:p>
    <w:p w14:paraId="2E4A3058" w14:textId="77777777" w:rsidR="00EA09C6" w:rsidRPr="00EA09C6" w:rsidRDefault="00A376D2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 xml:space="preserve">ADF does not store any data itself. </w:t>
      </w:r>
    </w:p>
    <w:p w14:paraId="3AFAD629" w14:textId="77777777" w:rsidR="00EA09C6" w:rsidRPr="00EA09C6" w:rsidRDefault="00A376D2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 xml:space="preserve">It allows you to create data-driven workflows to orchestrate the movement of data between supported data stores and then process the data using compute services in other regions or in an on-premise environment. </w:t>
      </w:r>
    </w:p>
    <w:p w14:paraId="26862647" w14:textId="77777777" w:rsidR="00EA09C6" w:rsidRPr="00EA09C6" w:rsidRDefault="00A376D2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>It also allows you to monitor and manage workflows using both programmatic and UI mechanisms.</w:t>
      </w:r>
    </w:p>
    <w:p w14:paraId="0DC21F76" w14:textId="77777777" w:rsidR="00EA09C6" w:rsidRPr="00EA09C6" w:rsidRDefault="00EA09C6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>The Data Factory service allows you to create data pipelines that move and transform data and then run the pipelines on a specified schedule (hourly, daily, weekly, etc.).</w:t>
      </w:r>
    </w:p>
    <w:p w14:paraId="2476333C" w14:textId="668DD007" w:rsidR="00EA09C6" w:rsidRPr="00EA09C6" w:rsidRDefault="00EA09C6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>This means the data that is consumed and produced by workflows is time-sliced data, and we can specify the pipeline mode as scheduled (once a day) or one time.</w:t>
      </w:r>
    </w:p>
    <w:p w14:paraId="65985C89" w14:textId="77777777" w:rsidR="00EA09C6" w:rsidRPr="00EA09C6" w:rsidRDefault="00EA09C6" w:rsidP="00EA09C6">
      <w:pPr>
        <w:pStyle w:val="ListParagraph"/>
        <w:numPr>
          <w:ilvl w:val="0"/>
          <w:numId w:val="5"/>
        </w:numPr>
        <w:shd w:val="clear" w:color="auto" w:fill="FFFFFF"/>
        <w:spacing w:before="510" w:after="0" w:line="600" w:lineRule="auto"/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</w:pPr>
      <w:r w:rsidRPr="00EA09C6">
        <w:rPr>
          <w:rFonts w:ascii="Times New Roman" w:eastAsia="Times New Roman" w:hAnsi="Times New Roman" w:cs="Times New Roman"/>
          <w:color w:val="2A3B4F"/>
          <w:sz w:val="27"/>
          <w:szCs w:val="27"/>
          <w:lang w:eastAsia="en-IN"/>
        </w:rPr>
        <w:t>Azure Data Factory pipelines (data-driven workflows) typically perform three steps.</w:t>
      </w:r>
    </w:p>
    <w:p w14:paraId="7593B607" w14:textId="77777777" w:rsidR="00EA09C6" w:rsidRPr="00A376D2" w:rsidRDefault="00EA09C6" w:rsidP="00EA09C6">
      <w:pPr>
        <w:spacing w:line="240" w:lineRule="auto"/>
      </w:pPr>
    </w:p>
    <w:sectPr w:rsidR="00EA09C6" w:rsidRPr="00A376D2" w:rsidSect="002A23D7">
      <w:pgSz w:w="11906" w:h="16838"/>
      <w:pgMar w:top="567" w:right="1133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BC5"/>
    <w:multiLevelType w:val="hybridMultilevel"/>
    <w:tmpl w:val="FF3E8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713"/>
    <w:multiLevelType w:val="hybridMultilevel"/>
    <w:tmpl w:val="AFACCDCA"/>
    <w:lvl w:ilvl="0" w:tplc="82323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0C77"/>
    <w:multiLevelType w:val="hybridMultilevel"/>
    <w:tmpl w:val="975412D0"/>
    <w:lvl w:ilvl="0" w:tplc="4DC2703E">
      <w:start w:val="1"/>
      <w:numFmt w:val="decimal"/>
      <w:lvlText w:val="%1."/>
      <w:lvlJc w:val="left"/>
      <w:pPr>
        <w:ind w:left="720" w:hanging="360"/>
      </w:pPr>
      <w:rPr>
        <w:rFonts w:ascii="Georgia" w:hAnsi="Georgia" w:cs="Segoe UI" w:hint="default"/>
        <w:b/>
        <w:color w:val="242424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2D2C"/>
    <w:multiLevelType w:val="hybridMultilevel"/>
    <w:tmpl w:val="4CA821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A0A"/>
    <w:multiLevelType w:val="hybridMultilevel"/>
    <w:tmpl w:val="D9701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153325">
    <w:abstractNumId w:val="3"/>
  </w:num>
  <w:num w:numId="2" w16cid:durableId="744423797">
    <w:abstractNumId w:val="0"/>
  </w:num>
  <w:num w:numId="3" w16cid:durableId="1208563052">
    <w:abstractNumId w:val="1"/>
  </w:num>
  <w:num w:numId="4" w16cid:durableId="598147729">
    <w:abstractNumId w:val="2"/>
  </w:num>
  <w:num w:numId="5" w16cid:durableId="116460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D7"/>
    <w:rsid w:val="002A23D7"/>
    <w:rsid w:val="004E15DD"/>
    <w:rsid w:val="00A27D6F"/>
    <w:rsid w:val="00A376D2"/>
    <w:rsid w:val="00B32C60"/>
    <w:rsid w:val="00C51D1C"/>
    <w:rsid w:val="00E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11BB"/>
  <w15:chartTrackingRefBased/>
  <w15:docId w15:val="{468A6054-8454-41F7-AC13-98B18AEF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2A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A23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2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2024-01-06T17:10:00Z</dcterms:created>
  <dcterms:modified xsi:type="dcterms:W3CDTF">2024-01-06T17:43:00Z</dcterms:modified>
</cp:coreProperties>
</file>