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173"/>
      </w:tblGrid>
      <w:tr>
        <w:tc>
          <w:tcPr>
            <w:tcW w:type="dxa" w:w="9173"/>
            <w:tcBorders>
              <w:top w:val="none"/>
              <w:left w:val="single" w:sz="36" w:space="0" w:color="1E3A8A"/>
              <w:bottom w:val="none"/>
              <w:right w:val="none"/>
            </w:tcBorders>
            <w:shd w:fill="F8FAFC"/>
            <w:tcMar>
              <w:top w:w="160" w:type="dxa"/>
              <w:bottom w:w="160" w:type="dxa"/>
              <w:left w:w="200" w:type="dxa"/>
              <w:right w:w="200" w:type="dxa"/>
            </w:tcMar>
          </w:tcPr>
          <w:p>
            <w:pPr>
              <w:spacing w:line="276" w:lineRule="auto" w:after="40"/>
            </w:pPr>
            <w:r>
              <w:rPr>
                <w:rFonts w:ascii="Calibri" w:hAnsi="Calibri"/>
                <w:b/>
                <w:color w:val="1E3A8A"/>
                <w:sz w:val="20"/>
              </w:rPr>
              <w:t>DOKUMEN SYARAT PENDAFTARAN HAK CIPTA (HKI)</w:t>
              <w:br/>
            </w:r>
            <w:r>
              <w:rPr>
                <w:rFonts w:ascii="Calibri" w:hAnsi="Calibri"/>
                <w:b/>
                <w:color w:val="1E3A8A"/>
                <w:sz w:val="28"/>
              </w:rPr>
              <w:t>DIREKTORAT JENDERAL KEKAYAAN INTELEKTUAL (DJKI) KEMENKUMHAM RI</w:t>
              <w:br/>
            </w:r>
          </w:p>
          <w:p>
            <w:pPr>
              <w:spacing w:line="288" w:lineRule="auto" w:after="0"/>
            </w:pPr>
            <w:r>
              <w:rPr>
                <w:rFonts w:ascii="Calibri" w:hAnsi="Calibri"/>
                <w:b/>
                <w:color w:val="0F172A"/>
                <w:sz w:val="19"/>
              </w:rPr>
              <w:t xml:space="preserve">Nama Proyek: </w:t>
            </w:r>
            <w:r>
              <w:rPr>
                <w:rFonts w:ascii="Calibri" w:hAnsi="Calibri"/>
                <w:color w:val="1E293B"/>
                <w:sz w:val="19"/>
              </w:rPr>
              <w:t>Rancang Bangun Sistem Informasi E-Supply Chain Terintegrasi untuk Akselerasi Hilirisasi Klaster IKM Marmer di Kabupaten Tulungagung</w:t>
              <w:br/>
            </w:r>
            <w:r>
              <w:rPr>
                <w:rFonts w:ascii="Calibri" w:hAnsi="Calibri"/>
                <w:b/>
                <w:color w:val="0F172A"/>
                <w:sz w:val="19"/>
              </w:rPr>
              <w:t xml:space="preserve">Mitra Studi Kasus: </w:t>
            </w:r>
            <w:r>
              <w:rPr>
                <w:rFonts w:ascii="Calibri" w:hAnsi="Calibri"/>
                <w:color w:val="1E293B"/>
                <w:sz w:val="19"/>
              </w:rPr>
              <w:t>UD Cahaya Onix &amp; UD Putra Abadi (Kabupaten Tulungagung)</w:t>
              <w:br/>
            </w:r>
            <w:r>
              <w:rPr>
                <w:rFonts w:ascii="Calibri" w:hAnsi="Calibri"/>
                <w:b/>
                <w:color w:val="0F172A"/>
                <w:sz w:val="19"/>
              </w:rPr>
              <w:t xml:space="preserve">Metodologi SDLC: </w:t>
            </w:r>
            <w:r>
              <w:rPr>
                <w:rFonts w:ascii="Calibri" w:hAnsi="Calibri"/>
                <w:i/>
                <w:color w:val="1E293B"/>
                <w:sz w:val="19"/>
              </w:rPr>
              <w:t>Rancang Bangun Sistem Informasi E-SCM Klaster IKM Kerajinan Marmer Tulungagung Integrasi AI</w:t>
            </w:r>
          </w:p>
        </w:tc>
      </w:tr>
    </w:tbl>
    <w:p>
      <w:pPr>
        <w:spacing w:after="120"/>
      </w:pPr>
    </w:p>
    <w:p>
      <w:pPr>
        <w:keepNext/>
        <w:spacing w:before="280" w:after="80"/>
      </w:pPr>
      <w:r>
        <w:rPr>
          <w:rFonts w:ascii="Calibri" w:hAnsi="Calibri"/>
          <w:b/>
          <w:color w:val="1E3A8A"/>
          <w:sz w:val="25"/>
        </w:rPr>
        <w:t>A. Tujuan Kegiatan</w:t>
      </w:r>
    </w:p>
    <w:p>
      <w:pPr>
        <w:spacing w:line="288" w:lineRule="auto" w:after="80"/>
        <w:jc w:val="both"/>
      </w:pPr>
      <w:r>
        <w:rPr>
          <w:rFonts w:ascii="Calibri" w:hAnsi="Calibri"/>
          <w:color w:val="1E293B"/>
          <w:sz w:val="20"/>
        </w:rPr>
        <w:t>Melindungi sistem informasi yang telah dikembangkan secara hukum melalui pencatatan Hak Cipta Program Komputer di Direktorat Jenderal Kekayaan Intelektual (DJKI) Kemenkumham RI, sebagai bukti kepemilikan dan langkah awal menuju komersialisasi/hilirisasi produk penelitian.</w:t>
      </w:r>
    </w:p>
    <w:p>
      <w:pPr>
        <w:keepNext/>
        <w:spacing w:before="280" w:after="80"/>
      </w:pPr>
      <w:r>
        <w:rPr>
          <w:rFonts w:ascii="Calibri" w:hAnsi="Calibri"/>
          <w:b/>
          <w:color w:val="1E3A8A"/>
          <w:sz w:val="25"/>
        </w:rPr>
        <w:t>B. Keterkaitan dengan Tahapan Pengembangan Sistem Informasi</w:t>
      </w:r>
    </w:p>
    <w:p>
      <w:pPr>
        <w:spacing w:line="288" w:lineRule="auto" w:after="80"/>
        <w:jc w:val="both"/>
      </w:pPr>
      <w:r>
        <w:rPr>
          <w:rFonts w:ascii="Calibri" w:hAnsi="Calibri"/>
          <w:color w:val="1E293B"/>
          <w:sz w:val="20"/>
        </w:rPr>
        <w:t>Berada di luar siklus teknis SDLC, namun krusial dalam konteks manajemen kekayaan intelektual dan hilirisasi hasil penelitian — memastikan produk yang dihasilkan memiliki perlindungan hukum sebelum didiseminasikan lebih luas.</w:t>
      </w:r>
    </w:p>
    <w:p>
      <w:pPr>
        <w:keepNext/>
        <w:spacing w:before="280" w:after="80"/>
      </w:pPr>
      <w:r>
        <w:rPr>
          <w:rFonts w:ascii="Calibri" w:hAnsi="Calibri"/>
          <w:b/>
          <w:color w:val="1E3A8A"/>
          <w:sz w:val="25"/>
        </w:rPr>
        <w:t>C. Langkah-Langkah Detail Pelaksanaan</w:t>
      </w:r>
    </w:p>
    <w:p>
      <w:pPr>
        <w:keepNext/>
        <w:spacing w:before="200" w:after="60"/>
      </w:pPr>
      <w:r>
        <w:rPr>
          <w:rFonts w:ascii="Calibri" w:hAnsi="Calibri"/>
          <w:b/>
          <w:color w:val="0F172A"/>
          <w:sz w:val="22"/>
        </w:rPr>
        <w:t>Langkah 1 — Persiapan Dokumen Pendukung</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Siapkan ringkasan/listing source code (halaman pertama dan terakhir kode program representatif), screenshot tampilan aplikasi (minimal tampilan halaman utama dan fitur kunci), serta deskripsi singkat fungsi software.</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Source code final (Kegiatan 7-8), sistem yang sudah berjalan (Kegiatan 8).</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Dokumen pendukung pendaftaran HKI lengkap (User Manual PDF, Listing Code PDF, Deskripsi Ciptaan).</w:t>
      </w:r>
    </w:p>
    <w:p>
      <w:pPr>
        <w:keepNext/>
        <w:spacing w:before="200" w:after="60"/>
      </w:pPr>
      <w:r>
        <w:rPr>
          <w:rFonts w:ascii="Calibri" w:hAnsi="Calibri"/>
          <w:b/>
          <w:color w:val="0F172A"/>
          <w:sz w:val="22"/>
        </w:rPr>
        <w:t>Langkah 2 — Penentuan Jenis Pencatatan</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Pastikan jenis ciptaan yang didaftarkan adalah "Program Komputer" dalam kategori Hak Cipta (bukan Paten/Merek), sesuai ketentuan DJKI Kemenkumham RI.</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Pemahaman dasar mengenai jenis-jenis kekayaan intelektual di Indonesia.</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Kepastian jenis pendaftaran yang diajukan (Hak Cipta Program Komputer).</w:t>
      </w:r>
    </w:p>
    <w:p>
      <w:pPr>
        <w:keepNext/>
        <w:spacing w:before="200" w:after="60"/>
      </w:pPr>
      <w:r>
        <w:rPr>
          <w:rFonts w:ascii="Calibri" w:hAnsi="Calibri"/>
          <w:b/>
          <w:color w:val="0F172A"/>
          <w:sz w:val="22"/>
        </w:rPr>
        <w:t>Langkah 3 — Pembuatan Akun di Platform DJKI</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Daftar/login pada platform pencatatan ciptaan online milik DJKI (https://e-hakcipta.dgip.go.id/) melalui akun Sentra KI LPPM Perguruan Tinggi atau akun mandiri.</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Data diri pencipta (KTP/identitas), email aktif.</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Akun aktif di platform e-HakCipta DJKI.</w:t>
      </w:r>
    </w:p>
    <w:p>
      <w:pPr>
        <w:keepNext/>
        <w:spacing w:before="200" w:after="60"/>
      </w:pPr>
      <w:r>
        <w:rPr>
          <w:rFonts w:ascii="Calibri" w:hAnsi="Calibri"/>
          <w:b/>
          <w:color w:val="0F172A"/>
          <w:sz w:val="22"/>
        </w:rPr>
        <w:t>Langkah 4 — Pengisian Formulir Permohonan</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Isi data pencipta (Dosen Pembimbing &amp; Mahasiswa), data pemegang hak (Lembaga/LPPM atau individu), judul ciptaan, tanggal dan tempat ciptaan pertama kali diumumkan (Bagian I).</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Data lengkap seluruh pencipta (anggota tim) dan pemegang hak.</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Formulir permohonan online terisi lengkap.</w:t>
      </w:r>
    </w:p>
    <w:p>
      <w:pPr>
        <w:keepNext/>
        <w:spacing w:before="200" w:after="60"/>
      </w:pPr>
      <w:r>
        <w:rPr>
          <w:rFonts w:ascii="Calibri" w:hAnsi="Calibri"/>
          <w:b/>
          <w:color w:val="0F172A"/>
          <w:sz w:val="22"/>
        </w:rPr>
        <w:t>Langkah 5 — Upload Dokumen Pendukung</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Unggah contoh ciptaan (listing kode program PDF, buku panduan pengguna PDF, 24 screenshot UI), surat pernyataan keaslian karya bermeterai Rp 10.000, surat pengalihan hak cipta ke institusi, dan scan KTP seluruh pencipta (Form 13.4 &amp; Form 13.5).</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Dokumen dari langkah 1, surat pernyataan bermeterai dan surat pengalihan hak yang ditandatangani.</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Berkas pendukung terunggah lengkap 100% tanpa kendala format.</w:t>
      </w:r>
    </w:p>
    <w:p>
      <w:pPr>
        <w:keepNext/>
        <w:spacing w:before="200" w:after="60"/>
      </w:pPr>
      <w:r>
        <w:rPr>
          <w:rFonts w:ascii="Calibri" w:hAnsi="Calibri"/>
          <w:b/>
          <w:color w:val="0F172A"/>
          <w:sz w:val="22"/>
        </w:rPr>
        <w:t>Langkah 6 — Pembayaran PNBP</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Lakukan pembayaran Penerimaan Negara Bukan Pajak (PNBP) sesuai kode billing Simpaki DJKI tarif perguruan tinggi / umum melalui ATM, M-Banking, atau teller bank.</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Metode pembayaran sesuai kanal resmi DJKI, kode billing.</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Bukti pembayaran PNBP / resi bayar resmi.</w:t>
      </w:r>
    </w:p>
    <w:p>
      <w:pPr>
        <w:keepNext/>
        <w:spacing w:before="200" w:after="60"/>
      </w:pPr>
      <w:r>
        <w:rPr>
          <w:rFonts w:ascii="Calibri" w:hAnsi="Calibri"/>
          <w:b/>
          <w:color w:val="0F172A"/>
          <w:sz w:val="22"/>
        </w:rPr>
        <w:t>Langkah 7 — Submit Permohonan</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Kirim/submit seluruh berkas permohonan secara final setelah validasi verifikasi data.</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Seluruh data dan dokumen dari langkah 1-6.</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Tanda terima/bukti permohonan pendaftaran HKI (berisi nomor permohonan resmi DJKI).</w:t>
      </w:r>
    </w:p>
    <w:p>
      <w:pPr>
        <w:keepNext/>
        <w:spacing w:before="200" w:after="60"/>
      </w:pPr>
      <w:r>
        <w:rPr>
          <w:rFonts w:ascii="Calibri" w:hAnsi="Calibri"/>
          <w:b/>
          <w:color w:val="0F172A"/>
          <w:sz w:val="22"/>
        </w:rPr>
        <w:t>Langkah 8 — Monitoring Status Permohonan</w:t>
      </w:r>
    </w:p>
    <w:p>
      <w:pPr>
        <w:pStyle w:val="ListBullet"/>
        <w:spacing w:line="288" w:lineRule="auto" w:after="40"/>
      </w:pPr>
      <w:r>
        <w:rPr>
          <w:rFonts w:ascii="Calibri" w:hAnsi="Calibri"/>
          <w:b/>
          <w:color w:val="0F172A"/>
          <w:sz w:val="19"/>
        </w:rPr>
        <w:t xml:space="preserve">Yang dilakukan: </w:t>
      </w:r>
      <w:r>
        <w:rPr>
          <w:rFonts w:ascii="Calibri" w:hAnsi="Calibri"/>
          <w:color w:val="1E293B"/>
          <w:sz w:val="19"/>
        </w:rPr>
        <w:t>Pantau status permohonan secara berkala melalui platform e-HakCipta DJKI hingga sertifikat Surat Pencatatan Ciptaan terbit.</w:t>
      </w:r>
    </w:p>
    <w:p>
      <w:pPr>
        <w:pStyle w:val="ListBullet"/>
        <w:spacing w:line="288" w:lineRule="auto" w:after="40"/>
      </w:pPr>
      <w:r>
        <w:rPr>
          <w:rFonts w:ascii="Calibri" w:hAnsi="Calibri"/>
          <w:b/>
          <w:color w:val="0F172A"/>
          <w:sz w:val="19"/>
        </w:rPr>
        <w:t xml:space="preserve">Yang harus disiapkan: </w:t>
      </w:r>
      <w:r>
        <w:rPr>
          <w:rFonts w:ascii="Calibri" w:hAnsi="Calibri"/>
          <w:color w:val="1E293B"/>
          <w:sz w:val="19"/>
        </w:rPr>
        <w:t>Nomor permohonan dari langkah 7.</w:t>
      </w:r>
    </w:p>
    <w:p>
      <w:pPr>
        <w:pStyle w:val="ListBullet"/>
        <w:spacing w:line="288" w:lineRule="auto" w:after="120"/>
      </w:pPr>
      <w:r>
        <w:rPr>
          <w:rFonts w:ascii="Calibri" w:hAnsi="Calibri"/>
          <w:b/>
          <w:color w:val="0F172A"/>
          <w:sz w:val="19"/>
        </w:rPr>
        <w:t xml:space="preserve">Output: </w:t>
      </w:r>
      <w:r>
        <w:rPr>
          <w:rFonts w:ascii="Calibri" w:hAnsi="Calibri"/>
          <w:color w:val="1E293B"/>
          <w:sz w:val="19"/>
        </w:rPr>
        <w:t>Sertifikat Hak Cipta Program Komputer resmi DJKI Kemenkumham RI.</w:t>
      </w:r>
    </w:p>
    <w:p>
      <w:pPr>
        <w:keepNext/>
        <w:spacing w:before="280" w:after="80"/>
      </w:pPr>
      <w:r>
        <w:rPr>
          <w:rFonts w:ascii="Calibri" w:hAnsi="Calibri"/>
          <w:b/>
          <w:color w:val="1E3A8A"/>
          <w:sz w:val="25"/>
        </w:rPr>
        <w:t>D. Berkas Resmi Pendaftaran Hak Cipta (DJKI Kemenkumham RI)</w:t>
      </w:r>
    </w:p>
    <w:p>
      <w:pPr>
        <w:keepNext/>
        <w:spacing w:before="200" w:after="60"/>
      </w:pPr>
      <w:r>
        <w:rPr>
          <w:rFonts w:ascii="Calibri" w:hAnsi="Calibri"/>
          <w:b/>
          <w:color w:val="0F172A"/>
          <w:sz w:val="22"/>
        </w:rPr>
        <w:t>BAGIAN I: DATA ADMINISTRASI CIPTAAN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4" w:space="0" w:color="CBD5E1"/>
          <w:right w:val="single" w:sz="4" w:space="0" w:color="CBD5E1"/>
        </w:tblBorders>
      </w:tblPr>
      <w:tblGrid>
        <w:gridCol w:w="4586"/>
        <w:gridCol w:w="4586"/>
      </w:tblGrid>
      <w:tr>
        <w:tc>
          <w:tcPr>
            <w:tcW w:type="dxa" w:w="3168"/>
            <w:shd w:fill="1E3A8A"/>
            <w:tcMar>
              <w:top w:w="80" w:type="dxa"/>
              <w:bottom w:w="80" w:type="dxa"/>
              <w:left w:w="90" w:type="dxa"/>
              <w:right w:w="90" w:type="dxa"/>
            </w:tcMar>
          </w:tcPr>
          <w:p>
            <w:pPr>
              <w:spacing w:line="276" w:lineRule="auto" w:after="0"/>
              <w:jc w:val="center"/>
            </w:pPr>
            <w:r>
              <w:rPr>
                <w:rFonts w:ascii="Calibri" w:hAnsi="Calibri"/>
                <w:b/>
                <w:color w:val="FFFFFF"/>
                <w:sz w:val="18"/>
              </w:rPr>
              <w:t>Parameter HKI</w:t>
            </w:r>
          </w:p>
        </w:tc>
        <w:tc>
          <w:tcPr>
            <w:tcW w:type="dxa" w:w="7632"/>
            <w:shd w:fill="1E3A8A"/>
            <w:tcMar>
              <w:top w:w="80" w:type="dxa"/>
              <w:bottom w:w="80" w:type="dxa"/>
              <w:left w:w="90" w:type="dxa"/>
              <w:right w:w="90" w:type="dxa"/>
            </w:tcMar>
          </w:tcPr>
          <w:p>
            <w:pPr>
              <w:spacing w:line="276" w:lineRule="auto" w:after="0"/>
              <w:jc w:val="left"/>
            </w:pPr>
            <w:r>
              <w:rPr>
                <w:rFonts w:ascii="Calibri" w:hAnsi="Calibri"/>
                <w:b/>
                <w:color w:val="FFFFFF"/>
                <w:sz w:val="18"/>
              </w:rPr>
              <w:t>Keterangan Ciptaan</w:t>
            </w:r>
          </w:p>
        </w:tc>
      </w:tr>
      <w:tr>
        <w:tc>
          <w:tcPr>
            <w:tcW w:type="dxa" w:w="3168"/>
            <w:tcMar>
              <w:top w:w="60" w:type="dxa"/>
              <w:bottom w:w="60" w:type="dxa"/>
              <w:left w:w="80" w:type="dxa"/>
              <w:right w:w="80" w:type="dxa"/>
            </w:tcMar>
          </w:tcPr>
          <w:p>
            <w:pPr>
              <w:spacing w:line="276" w:lineRule="auto" w:after="0"/>
              <w:jc w:val="center"/>
            </w:pPr>
            <w:r>
              <w:rPr>
                <w:rFonts w:ascii="Calibri" w:hAnsi="Calibri"/>
                <w:color w:val="1E293B"/>
                <w:sz w:val="17"/>
              </w:rPr>
              <w:t>Judul Ciptaan</w:t>
            </w:r>
          </w:p>
        </w:tc>
        <w:tc>
          <w:tcPr>
            <w:tcW w:type="dxa" w:w="7632"/>
            <w:tcMar>
              <w:top w:w="60" w:type="dxa"/>
              <w:bottom w:w="60" w:type="dxa"/>
              <w:left w:w="80" w:type="dxa"/>
              <w:right w:w="80" w:type="dxa"/>
            </w:tcMar>
          </w:tcPr>
          <w:p>
            <w:pPr>
              <w:spacing w:line="276" w:lineRule="auto" w:after="0"/>
              <w:jc w:val="left"/>
            </w:pPr>
            <w:r>
              <w:rPr>
                <w:rFonts w:ascii="Calibri" w:hAnsi="Calibri"/>
                <w:color w:val="1E293B"/>
                <w:sz w:val="17"/>
              </w:rPr>
              <w:t>Sistem Informasi E-Supply Chain Management (E-SCM) Klaster IKM Kerajinan Marmer dan Batu Kali Tulungagung Integrasi AI Forecasting</w:t>
            </w:r>
          </w:p>
        </w:tc>
      </w:tr>
      <w:tr>
        <w:tc>
          <w:tcPr>
            <w:tcW w:type="dxa" w:w="3168"/>
            <w:tcMar>
              <w:top w:w="60" w:type="dxa"/>
              <w:bottom w:w="60" w:type="dxa"/>
              <w:left w:w="80" w:type="dxa"/>
              <w:right w:w="80" w:type="dxa"/>
            </w:tcMar>
            <w:shd w:fill="F8FAFC"/>
          </w:tcPr>
          <w:p>
            <w:pPr>
              <w:spacing w:line="276" w:lineRule="auto" w:after="0"/>
              <w:jc w:val="center"/>
            </w:pPr>
            <w:r>
              <w:rPr>
                <w:rFonts w:ascii="Calibri" w:hAnsi="Calibri"/>
                <w:color w:val="1E293B"/>
                <w:sz w:val="17"/>
              </w:rPr>
              <w:t>Jenis Ciptaan</w:t>
            </w:r>
          </w:p>
        </w:tc>
        <w:tc>
          <w:tcPr>
            <w:tcW w:type="dxa" w:w="7632"/>
            <w:tcMar>
              <w:top w:w="60" w:type="dxa"/>
              <w:bottom w:w="60" w:type="dxa"/>
              <w:left w:w="80" w:type="dxa"/>
              <w:right w:w="80" w:type="dxa"/>
            </w:tcMar>
            <w:shd w:fill="F8FAFC"/>
          </w:tcPr>
          <w:p>
            <w:pPr>
              <w:spacing w:line="276" w:lineRule="auto" w:after="0"/>
              <w:jc w:val="left"/>
            </w:pPr>
            <w:r>
              <w:rPr>
                <w:rFonts w:ascii="Calibri" w:hAnsi="Calibri"/>
                <w:color w:val="1E293B"/>
                <w:sz w:val="17"/>
              </w:rPr>
              <w:t>Program Komputer / Perangkat Lunak (Software)</w:t>
            </w:r>
          </w:p>
        </w:tc>
      </w:tr>
      <w:tr>
        <w:tc>
          <w:tcPr>
            <w:tcW w:type="dxa" w:w="3168"/>
            <w:tcMar>
              <w:top w:w="60" w:type="dxa"/>
              <w:bottom w:w="60" w:type="dxa"/>
              <w:left w:w="80" w:type="dxa"/>
              <w:right w:w="80" w:type="dxa"/>
            </w:tcMar>
          </w:tcPr>
          <w:p>
            <w:pPr>
              <w:spacing w:line="276" w:lineRule="auto" w:after="0"/>
              <w:jc w:val="center"/>
            </w:pPr>
            <w:r>
              <w:rPr>
                <w:rFonts w:ascii="Calibri" w:hAnsi="Calibri"/>
                <w:color w:val="1E293B"/>
                <w:sz w:val="17"/>
              </w:rPr>
              <w:t>Tanggal Pertama Kali Diumumkan</w:t>
            </w:r>
          </w:p>
        </w:tc>
        <w:tc>
          <w:tcPr>
            <w:tcW w:type="dxa" w:w="7632"/>
            <w:tcMar>
              <w:top w:w="60" w:type="dxa"/>
              <w:bottom w:w="60" w:type="dxa"/>
              <w:left w:w="80" w:type="dxa"/>
              <w:right w:w="80" w:type="dxa"/>
            </w:tcMar>
          </w:tcPr>
          <w:p>
            <w:pPr>
              <w:spacing w:line="276" w:lineRule="auto" w:after="0"/>
              <w:jc w:val="left"/>
            </w:pPr>
            <w:r>
              <w:rPr>
                <w:rFonts w:ascii="Calibri" w:hAnsi="Calibri"/>
                <w:color w:val="1E293B"/>
                <w:sz w:val="17"/>
              </w:rPr>
              <w:t>23 Agustus 2026</w:t>
            </w:r>
          </w:p>
        </w:tc>
      </w:tr>
      <w:tr>
        <w:tc>
          <w:tcPr>
            <w:tcW w:type="dxa" w:w="3168"/>
            <w:tcMar>
              <w:top w:w="60" w:type="dxa"/>
              <w:bottom w:w="60" w:type="dxa"/>
              <w:left w:w="80" w:type="dxa"/>
              <w:right w:w="80" w:type="dxa"/>
            </w:tcMar>
            <w:shd w:fill="F8FAFC"/>
          </w:tcPr>
          <w:p>
            <w:pPr>
              <w:spacing w:line="276" w:lineRule="auto" w:after="0"/>
              <w:jc w:val="center"/>
            </w:pPr>
            <w:r>
              <w:rPr>
                <w:rFonts w:ascii="Calibri" w:hAnsi="Calibri"/>
                <w:color w:val="1E293B"/>
                <w:sz w:val="17"/>
              </w:rPr>
              <w:t>Tempat Pertama Kali Diumumkan</w:t>
            </w:r>
          </w:p>
        </w:tc>
        <w:tc>
          <w:tcPr>
            <w:tcW w:type="dxa" w:w="7632"/>
            <w:tcMar>
              <w:top w:w="60" w:type="dxa"/>
              <w:bottom w:w="60" w:type="dxa"/>
              <w:left w:w="80" w:type="dxa"/>
              <w:right w:w="80" w:type="dxa"/>
            </w:tcMar>
            <w:shd w:fill="F8FAFC"/>
          </w:tcPr>
          <w:p>
            <w:pPr>
              <w:spacing w:line="276" w:lineRule="auto" w:after="0"/>
              <w:jc w:val="left"/>
            </w:pPr>
            <w:r>
              <w:rPr>
                <w:rFonts w:ascii="Calibri" w:hAnsi="Calibri"/>
                <w:color w:val="1E293B"/>
                <w:sz w:val="17"/>
              </w:rPr>
              <w:t>Kabupaten Tulungagung, Jawa Timur, Indonesia</w:t>
            </w:r>
          </w:p>
        </w:tc>
      </w:tr>
      <w:tr>
        <w:tc>
          <w:tcPr>
            <w:tcW w:type="dxa" w:w="3168"/>
            <w:tcMar>
              <w:top w:w="60" w:type="dxa"/>
              <w:bottom w:w="60" w:type="dxa"/>
              <w:left w:w="80" w:type="dxa"/>
              <w:right w:w="80" w:type="dxa"/>
            </w:tcMar>
          </w:tcPr>
          <w:p>
            <w:pPr>
              <w:spacing w:line="276" w:lineRule="auto" w:after="0"/>
              <w:jc w:val="center"/>
            </w:pPr>
            <w:r>
              <w:rPr>
                <w:rFonts w:ascii="Calibri" w:hAnsi="Calibri"/>
                <w:color w:val="1E293B"/>
                <w:sz w:val="17"/>
              </w:rPr>
              <w:t>Pemegang Hak Cipta / Institusi</w:t>
            </w:r>
          </w:p>
        </w:tc>
        <w:tc>
          <w:tcPr>
            <w:tcW w:type="dxa" w:w="7632"/>
            <w:tcMar>
              <w:top w:w="60" w:type="dxa"/>
              <w:bottom w:w="60" w:type="dxa"/>
              <w:left w:w="80" w:type="dxa"/>
              <w:right w:w="80" w:type="dxa"/>
            </w:tcMar>
          </w:tcPr>
          <w:p>
            <w:pPr>
              <w:spacing w:line="276" w:lineRule="auto" w:after="0"/>
              <w:jc w:val="left"/>
            </w:pPr>
            <w:r>
              <w:rPr>
                <w:rFonts w:ascii="Calibri" w:hAnsi="Calibri"/>
                <w:color w:val="1E293B"/>
                <w:sz w:val="17"/>
              </w:rPr>
              <w:t>Tim Penelitian LPPM / IKM Marmer Tulungagung (UD Cahaya Onix &amp; UD Putra Abadi)</w:t>
            </w:r>
          </w:p>
        </w:tc>
      </w:tr>
      <w:tr>
        <w:tc>
          <w:tcPr>
            <w:tcW w:type="dxa" w:w="3168"/>
            <w:tcMar>
              <w:top w:w="60" w:type="dxa"/>
              <w:bottom w:w="60" w:type="dxa"/>
              <w:left w:w="80" w:type="dxa"/>
              <w:right w:w="80" w:type="dxa"/>
            </w:tcMar>
            <w:shd w:fill="F8FAFC"/>
          </w:tcPr>
          <w:p>
            <w:pPr>
              <w:spacing w:line="276" w:lineRule="auto" w:after="0"/>
              <w:jc w:val="center"/>
            </w:pPr>
            <w:r>
              <w:rPr>
                <w:rFonts w:ascii="Calibri" w:hAnsi="Calibri"/>
                <w:color w:val="1E293B"/>
                <w:sz w:val="17"/>
              </w:rPr>
              <w:t>Lingkup Perlindungan</w:t>
            </w:r>
          </w:p>
        </w:tc>
        <w:tc>
          <w:tcPr>
            <w:tcW w:type="dxa" w:w="7632"/>
            <w:tcMar>
              <w:top w:w="60" w:type="dxa"/>
              <w:bottom w:w="60" w:type="dxa"/>
              <w:left w:w="80" w:type="dxa"/>
              <w:right w:w="80" w:type="dxa"/>
            </w:tcMar>
            <w:shd w:fill="F8FAFC"/>
          </w:tcPr>
          <w:p>
            <w:pPr>
              <w:spacing w:line="276" w:lineRule="auto" w:after="0"/>
              <w:jc w:val="left"/>
            </w:pPr>
            <w:r>
              <w:rPr>
                <w:rFonts w:ascii="Calibri" w:hAnsi="Calibri"/>
                <w:color w:val="1E293B"/>
                <w:sz w:val="17"/>
              </w:rPr>
              <w:t>Kode Sumber (Source Code), Logika Algoritma Peramalan, Struktur Basis Data, dan Antarmuka Pengguna (UI/UX)</w:t>
            </w:r>
          </w:p>
        </w:tc>
      </w:tr>
    </w:tbl>
    <w:p>
      <w:pPr>
        <w:spacing w:after="80"/>
      </w:pPr>
    </w:p>
    <w:p>
      <w:pPr>
        <w:keepNext/>
        <w:spacing w:before="200" w:after="60"/>
      </w:pPr>
      <w:r>
        <w:rPr>
          <w:rFonts w:ascii="Calibri" w:hAnsi="Calibri"/>
          <w:b/>
          <w:color w:val="0F172A"/>
          <w:sz w:val="22"/>
        </w:rPr>
        <w:t>BAGIAN II: DESKRIPSI CIPTAAN PERANGKAT LUNAK (SOFTWARE DESCRIPTION)</w:t>
      </w:r>
    </w:p>
    <w:p>
      <w:pPr>
        <w:spacing w:line="288" w:lineRule="auto" w:after="80"/>
        <w:jc w:val="both"/>
      </w:pPr>
      <w:r>
        <w:rPr>
          <w:rFonts w:ascii="Calibri" w:hAnsi="Calibri"/>
          <w:b/>
          <w:color w:val="1E293B"/>
          <w:sz w:val="20"/>
        </w:rPr>
        <w:t>2.1 Ringkasan Ciptaan</w:t>
      </w:r>
    </w:p>
    <w:p>
      <w:pPr>
        <w:spacing w:line="288" w:lineRule="auto" w:after="80"/>
        <w:jc w:val="both"/>
      </w:pPr>
      <w:r>
        <w:rPr>
          <w:rFonts w:ascii="Calibri" w:hAnsi="Calibri"/>
          <w:color w:val="1E293B"/>
          <w:sz w:val="20"/>
        </w:rPr>
        <w:t xml:space="preserve">Perangkat lunak </w:t>
      </w:r>
      <w:r>
        <w:rPr>
          <w:rFonts w:ascii="Calibri" w:hAnsi="Calibri"/>
          <w:b/>
          <w:color w:val="1E293B"/>
          <w:sz w:val="20"/>
        </w:rPr>
        <w:t>E-SCM Marmer Tulungagung</w:t>
      </w:r>
      <w:r>
        <w:rPr>
          <w:rFonts w:ascii="Calibri" w:hAnsi="Calibri"/>
          <w:color w:val="1E293B"/>
          <w:sz w:val="20"/>
        </w:rPr>
        <w:t xml:space="preserve"> merupakan sistem informasi manajemen rantai pasok (</w:t>
      </w:r>
      <w:r>
        <w:rPr>
          <w:rFonts w:ascii="Calibri" w:hAnsi="Calibri"/>
          <w:i/>
          <w:color w:val="1E293B"/>
          <w:sz w:val="20"/>
        </w:rPr>
        <w:t>Supply Chain Management</w:t>
      </w:r>
      <w:r>
        <w:rPr>
          <w:rFonts w:ascii="Calibri" w:hAnsi="Calibri"/>
          <w:color w:val="1E293B"/>
          <w:sz w:val="20"/>
        </w:rPr>
        <w:t>) terintegrasi yang dirancang khusus untuk memodernisasi operasional Industri Kecil dan Menengah (IKM) kerajinan batu marmer, onyx, dan batu kali di Tulungagung.</w:t>
      </w:r>
    </w:p>
    <w:p>
      <w:pPr>
        <w:spacing w:line="288" w:lineRule="auto" w:after="80"/>
        <w:jc w:val="both"/>
      </w:pPr>
      <w:r>
        <w:rPr>
          <w:rFonts w:ascii="Calibri" w:hAnsi="Calibri"/>
          <w:color w:val="1E293B"/>
          <w:sz w:val="20"/>
        </w:rPr>
        <w:t xml:space="preserve">Sistem mengadopsi arsitektur </w:t>
      </w:r>
      <w:r>
        <w:rPr>
          <w:rFonts w:ascii="Calibri" w:hAnsi="Calibri"/>
          <w:i/>
          <w:color w:val="1E293B"/>
          <w:sz w:val="20"/>
        </w:rPr>
        <w:t>Decoupled System</w:t>
      </w:r>
      <w:r>
        <w:rPr>
          <w:rFonts w:ascii="Calibri" w:hAnsi="Calibri"/>
          <w:color w:val="1E293B"/>
          <w:sz w:val="20"/>
        </w:rPr>
        <w:t xml:space="preserve"> yang menggabungkan framework </w:t>
      </w:r>
      <w:r>
        <w:rPr>
          <w:rFonts w:ascii="Calibri" w:hAnsi="Calibri"/>
          <w:b/>
          <w:color w:val="1E293B"/>
          <w:sz w:val="20"/>
        </w:rPr>
        <w:t>Laravel 11</w:t>
      </w:r>
      <w:r>
        <w:rPr>
          <w:rFonts w:ascii="Calibri" w:hAnsi="Calibri"/>
          <w:color w:val="1E293B"/>
          <w:sz w:val="20"/>
        </w:rPr>
        <w:t xml:space="preserve"> sebagai </w:t>
      </w:r>
      <w:r>
        <w:rPr>
          <w:rFonts w:ascii="Calibri" w:hAnsi="Calibri"/>
          <w:i/>
          <w:color w:val="1E293B"/>
          <w:sz w:val="20"/>
        </w:rPr>
        <w:t>core engine</w:t>
      </w:r>
      <w:r>
        <w:rPr>
          <w:rFonts w:ascii="Calibri" w:hAnsi="Calibri"/>
          <w:color w:val="1E293B"/>
          <w:sz w:val="20"/>
        </w:rPr>
        <w:t xml:space="preserve"> aplikasi web dan </w:t>
      </w:r>
      <w:r>
        <w:rPr>
          <w:rFonts w:ascii="Calibri" w:hAnsi="Calibri"/>
          <w:b/>
          <w:color w:val="1E293B"/>
          <w:sz w:val="20"/>
        </w:rPr>
        <w:t>Python FastAPI</w:t>
      </w:r>
      <w:r>
        <w:rPr>
          <w:rFonts w:ascii="Calibri" w:hAnsi="Calibri"/>
          <w:color w:val="1E293B"/>
          <w:sz w:val="20"/>
        </w:rPr>
        <w:t xml:space="preserve"> sebagai </w:t>
      </w:r>
      <w:r>
        <w:rPr>
          <w:rFonts w:ascii="Calibri" w:hAnsi="Calibri"/>
          <w:i/>
          <w:color w:val="1E293B"/>
          <w:sz w:val="20"/>
        </w:rPr>
        <w:t>microservice machine learning</w:t>
      </w:r>
      <w:r>
        <w:rPr>
          <w:rFonts w:ascii="Calibri" w:hAnsi="Calibri"/>
          <w:color w:val="1E293B"/>
          <w:sz w:val="20"/>
        </w:rPr>
        <w:t xml:space="preserve"> untuk peramalan kecukupan bahan baku berbasis algoritma deret waktu </w:t>
      </w:r>
      <w:r>
        <w:rPr>
          <w:rFonts w:ascii="Calibri" w:hAnsi="Calibri"/>
          <w:b/>
          <w:color w:val="1E293B"/>
          <w:sz w:val="20"/>
        </w:rPr>
        <w:t>ARIMA(2,0,2)</w:t>
      </w:r>
      <w:r>
        <w:rPr>
          <w:rFonts w:ascii="Calibri" w:hAnsi="Calibri"/>
          <w:color w:val="1E293B"/>
          <w:sz w:val="20"/>
        </w:rPr>
        <w:t xml:space="preserve"> dan </w:t>
      </w:r>
      <w:r>
        <w:rPr>
          <w:rFonts w:ascii="Calibri" w:hAnsi="Calibri"/>
          <w:i/>
          <w:color w:val="1E293B"/>
          <w:sz w:val="20"/>
        </w:rPr>
        <w:t>Single Exponential Smoothing</w:t>
      </w:r>
      <w:r>
        <w:rPr>
          <w:rFonts w:ascii="Calibri" w:hAnsi="Calibri"/>
          <w:color w:val="1E293B"/>
          <w:sz w:val="20"/>
        </w:rPr>
        <w:t xml:space="preserve"> (SES).</w:t>
      </w:r>
    </w:p>
    <w:p>
      <w:pPr>
        <w:spacing w:line="288" w:lineRule="auto" w:after="80"/>
        <w:jc w:val="both"/>
      </w:pPr>
      <w:r>
        <w:rPr>
          <w:rFonts w:ascii="Calibri" w:hAnsi="Calibri"/>
          <w:b/>
          <w:color w:val="1E293B"/>
          <w:sz w:val="20"/>
        </w:rPr>
        <w:t>2.2 Spesifikasi Teknologi &amp; Lingkungan Eksekusi</w:t>
      </w:r>
    </w:p>
    <w:p>
      <w:pPr>
        <w:pStyle w:val="ListBullet"/>
        <w:spacing w:line="288" w:lineRule="auto" w:after="80"/>
        <w:jc w:val="both"/>
      </w:pPr>
      <w:r>
        <w:rPr>
          <w:rFonts w:ascii="Calibri" w:hAnsi="Calibri"/>
          <w:color w:val="1E293B"/>
          <w:sz w:val="20"/>
        </w:rPr>
        <w:t xml:space="preserve">1. </w:t>
      </w:r>
      <w:r>
        <w:rPr>
          <w:rFonts w:ascii="Calibri" w:hAnsi="Calibri"/>
          <w:b/>
          <w:color w:val="1E293B"/>
          <w:sz w:val="20"/>
        </w:rPr>
        <w:t>Bahasa Pemrograman Mainframe:</w:t>
      </w:r>
      <w:r>
        <w:rPr>
          <w:rFonts w:ascii="Calibri" w:hAnsi="Calibri"/>
          <w:color w:val="1E293B"/>
          <w:sz w:val="20"/>
        </w:rPr>
        <w:t xml:space="preserve"> PHP v8.3.x dan Python v3.10.x</w:t>
      </w:r>
    </w:p>
    <w:p>
      <w:pPr>
        <w:pStyle w:val="ListBullet"/>
        <w:spacing w:line="288" w:lineRule="auto" w:after="80"/>
        <w:jc w:val="both"/>
      </w:pPr>
      <w:r>
        <w:rPr>
          <w:rFonts w:ascii="Calibri" w:hAnsi="Calibri"/>
          <w:color w:val="1E293B"/>
          <w:sz w:val="20"/>
        </w:rPr>
        <w:t xml:space="preserve">2. </w:t>
      </w:r>
      <w:r>
        <w:rPr>
          <w:rFonts w:ascii="Calibri" w:hAnsi="Calibri"/>
          <w:b/>
          <w:color w:val="1E293B"/>
          <w:sz w:val="20"/>
        </w:rPr>
        <w:t>Framework Backend &amp; Web:</w:t>
      </w:r>
      <w:r>
        <w:rPr>
          <w:rFonts w:ascii="Calibri" w:hAnsi="Calibri"/>
          <w:color w:val="1E293B"/>
          <w:sz w:val="20"/>
        </w:rPr>
        <w:t xml:space="preserve"> Laravel 11.x (PHP) dan FastAPI 0.110.x (Python)</w:t>
      </w:r>
    </w:p>
    <w:p>
      <w:pPr>
        <w:pStyle w:val="ListBullet"/>
        <w:spacing w:line="288" w:lineRule="auto" w:after="80"/>
        <w:jc w:val="both"/>
      </w:pPr>
      <w:r>
        <w:rPr>
          <w:rFonts w:ascii="Calibri" w:hAnsi="Calibri"/>
          <w:color w:val="1E293B"/>
          <w:sz w:val="20"/>
        </w:rPr>
        <w:t xml:space="preserve">3. </w:t>
      </w:r>
      <w:r>
        <w:rPr>
          <w:rFonts w:ascii="Calibri" w:hAnsi="Calibri"/>
          <w:b/>
          <w:color w:val="1E293B"/>
          <w:sz w:val="20"/>
        </w:rPr>
        <w:t>Database Management System:</w:t>
      </w:r>
      <w:r>
        <w:rPr>
          <w:rFonts w:ascii="Calibri" w:hAnsi="Calibri"/>
          <w:color w:val="1E293B"/>
          <w:sz w:val="20"/>
        </w:rPr>
        <w:t xml:space="preserve"> MySQL v8.0 dengan Engine InnoDB</w:t>
      </w:r>
    </w:p>
    <w:p>
      <w:pPr>
        <w:pStyle w:val="ListBullet"/>
        <w:spacing w:line="288" w:lineRule="auto" w:after="80"/>
        <w:jc w:val="both"/>
      </w:pPr>
      <w:r>
        <w:rPr>
          <w:rFonts w:ascii="Calibri" w:hAnsi="Calibri"/>
          <w:color w:val="1E293B"/>
          <w:sz w:val="20"/>
        </w:rPr>
        <w:t xml:space="preserve">4. </w:t>
      </w:r>
      <w:r>
        <w:rPr>
          <w:rFonts w:ascii="Calibri" w:hAnsi="Calibri"/>
          <w:b/>
          <w:color w:val="1E293B"/>
          <w:sz w:val="20"/>
        </w:rPr>
        <w:t>Antarmuka Frontend:</w:t>
      </w:r>
      <w:r>
        <w:rPr>
          <w:rFonts w:ascii="Calibri" w:hAnsi="Calibri"/>
          <w:color w:val="1E293B"/>
          <w:sz w:val="20"/>
        </w:rPr>
        <w:t xml:space="preserve"> HTML5, Blade Templating Engine, Tailwind CSS, Lucide Vector Icons, Chart.js</w:t>
      </w:r>
    </w:p>
    <w:p>
      <w:pPr>
        <w:pStyle w:val="ListBullet"/>
        <w:spacing w:line="288" w:lineRule="auto" w:after="80"/>
        <w:jc w:val="both"/>
      </w:pPr>
      <w:r>
        <w:rPr>
          <w:rFonts w:ascii="Calibri" w:hAnsi="Calibri"/>
          <w:color w:val="1E293B"/>
          <w:sz w:val="20"/>
        </w:rPr>
        <w:t xml:space="preserve">5. </w:t>
      </w:r>
      <w:r>
        <w:rPr>
          <w:rFonts w:ascii="Calibri" w:hAnsi="Calibri"/>
          <w:b/>
          <w:color w:val="1E293B"/>
          <w:sz w:val="20"/>
        </w:rPr>
        <w:t>Integrasi Komunikasi &amp; API:</w:t>
      </w:r>
      <w:r>
        <w:rPr>
          <w:rFonts w:ascii="Calibri" w:hAnsi="Calibri"/>
          <w:color w:val="1E293B"/>
          <w:sz w:val="20"/>
        </w:rPr>
        <w:t xml:space="preserve"> WhatsApp Business API Direct Messaging &amp; Deep-link integration.</w:t>
      </w:r>
    </w:p>
    <w:p>
      <w:pPr>
        <w:spacing w:line="288" w:lineRule="auto" w:after="80"/>
        <w:jc w:val="both"/>
      </w:pPr>
      <w:r>
        <w:rPr>
          <w:rFonts w:ascii="Calibri" w:hAnsi="Calibri"/>
          <w:b/>
          <w:color w:val="1E293B"/>
          <w:sz w:val="20"/>
        </w:rPr>
        <w:t>2.3 Fitur Utama &amp; Inovasi Perangkat Lunak</w:t>
      </w:r>
    </w:p>
    <w:p>
      <w:pPr>
        <w:pStyle w:val="ListBullet"/>
        <w:spacing w:line="288" w:lineRule="auto" w:after="80"/>
        <w:jc w:val="both"/>
      </w:pPr>
      <w:r>
        <w:rPr>
          <w:rFonts w:ascii="Calibri" w:hAnsi="Calibri"/>
          <w:color w:val="1E293B"/>
          <w:sz w:val="20"/>
        </w:rPr>
        <w:t xml:space="preserve">1. </w:t>
      </w:r>
      <w:r>
        <w:rPr>
          <w:rFonts w:ascii="Calibri" w:hAnsi="Calibri"/>
          <w:b/>
          <w:color w:val="1E293B"/>
          <w:sz w:val="20"/>
        </w:rPr>
        <w:t>Modul Katalog Etalase &amp; Konsultasi Langsung via WhatsApp:</w:t>
      </w:r>
      <w:r>
        <w:rPr>
          <w:rFonts w:ascii="Calibri" w:hAnsi="Calibri"/>
          <w:color w:val="1E293B"/>
          <w:sz w:val="20"/>
        </w:rPr>
        <w:t xml:space="preserve"> Memungkinkan pembeli melihat katalog etalase kerajinan dan terhubung langsung dengan pengrajin IKM via WhatsApp untuk konsultasi corak serat batu marmer asli, penyesuaian dimensi kustom, dan konfirmasi ketersediaan barang.</w:t>
      </w:r>
    </w:p>
    <w:p>
      <w:pPr>
        <w:pStyle w:val="ListBullet"/>
        <w:spacing w:line="288" w:lineRule="auto" w:after="80"/>
        <w:jc w:val="both"/>
      </w:pPr>
      <w:r>
        <w:rPr>
          <w:rFonts w:ascii="Calibri" w:hAnsi="Calibri"/>
          <w:color w:val="1E293B"/>
          <w:sz w:val="20"/>
        </w:rPr>
        <w:t xml:space="preserve">2. </w:t>
      </w:r>
      <w:r>
        <w:rPr>
          <w:rFonts w:ascii="Calibri" w:hAnsi="Calibri"/>
          <w:b/>
          <w:color w:val="1E293B"/>
          <w:sz w:val="20"/>
        </w:rPr>
        <w:t>Modul Manajemen Bahan Baku &amp; Validasi Integer Strict:</w:t>
      </w:r>
      <w:r>
        <w:rPr>
          <w:rFonts w:ascii="Calibri" w:hAnsi="Calibri"/>
          <w:color w:val="1E293B"/>
          <w:sz w:val="20"/>
        </w:rPr>
        <w:t xml:space="preserve"> Sistem pencatatan persediaan bongkahan batu dari tambang penambang yang dilengkapi mekanisme validasi angka bulat (</w:t>
      </w:r>
      <w:r>
        <w:rPr>
          <w:rFonts w:ascii="Calibri" w:hAnsi="Calibri"/>
          <w:i/>
          <w:color w:val="1E293B"/>
          <w:sz w:val="20"/>
        </w:rPr>
        <w:t>strict integer</w:t>
      </w:r>
      <w:r>
        <w:rPr>
          <w:rFonts w:ascii="Calibri" w:hAnsi="Calibri"/>
          <w:color w:val="1E293B"/>
          <w:sz w:val="20"/>
        </w:rPr>
        <w:t>) real-time untuk mencegah kesalahan input data desimal pada persediaan fisik.</w:t>
      </w:r>
    </w:p>
    <w:p>
      <w:pPr>
        <w:pStyle w:val="ListBullet"/>
        <w:spacing w:line="288" w:lineRule="auto" w:after="80"/>
        <w:jc w:val="both"/>
      </w:pPr>
      <w:r>
        <w:rPr>
          <w:rFonts w:ascii="Calibri" w:hAnsi="Calibri"/>
          <w:color w:val="1E293B"/>
          <w:sz w:val="20"/>
        </w:rPr>
        <w:t xml:space="preserve">3. </w:t>
      </w:r>
      <w:r>
        <w:rPr>
          <w:rFonts w:ascii="Calibri" w:hAnsi="Calibri"/>
          <w:b/>
          <w:color w:val="1E293B"/>
          <w:sz w:val="20"/>
        </w:rPr>
        <w:t>Modul Papan Kanban SPK Produksi:</w:t>
      </w:r>
      <w:r>
        <w:rPr>
          <w:rFonts w:ascii="Calibri" w:hAnsi="Calibri"/>
          <w:color w:val="1E293B"/>
          <w:sz w:val="20"/>
        </w:rPr>
        <w:t xml:space="preserve"> Visualisasi alur pengerjaan Surat Perintah Kerja (SPK) dari stage Antrean, Pemotongan Blok, Pembubutan/Pemahatan, Penghalusan/Polesan, hingga Siap Inspeksi QC.</w:t>
      </w:r>
    </w:p>
    <w:p>
      <w:pPr>
        <w:pStyle w:val="ListBullet"/>
        <w:spacing w:line="288" w:lineRule="auto" w:after="80"/>
        <w:jc w:val="both"/>
      </w:pPr>
      <w:r>
        <w:rPr>
          <w:rFonts w:ascii="Calibri" w:hAnsi="Calibri"/>
          <w:color w:val="1E293B"/>
          <w:sz w:val="20"/>
        </w:rPr>
        <w:t xml:space="preserve">4. </w:t>
      </w:r>
      <w:r>
        <w:rPr>
          <w:rFonts w:ascii="Calibri" w:hAnsi="Calibri"/>
          <w:b/>
          <w:color w:val="1E293B"/>
          <w:sz w:val="20"/>
        </w:rPr>
        <w:t>Modul Quality Control (QC) &amp; Rework Log:</w:t>
      </w:r>
      <w:r>
        <w:rPr>
          <w:rFonts w:ascii="Calibri" w:hAnsi="Calibri"/>
          <w:color w:val="1E293B"/>
          <w:sz w:val="20"/>
        </w:rPr>
        <w:t xml:space="preserve"> Pengujian kualitas berbasis parameter kualitatif (</w:t>
      </w:r>
      <w:r>
        <w:rPr>
          <w:rFonts w:ascii="Calibri" w:hAnsi="Calibri"/>
          <w:i/>
          <w:color w:val="1E293B"/>
          <w:sz w:val="20"/>
        </w:rPr>
        <w:t>structural crack free</w:t>
      </w:r>
      <w:r>
        <w:rPr>
          <w:rFonts w:ascii="Calibri" w:hAnsi="Calibri"/>
          <w:color w:val="1E293B"/>
          <w:sz w:val="20"/>
        </w:rPr>
        <w:t>, presisi dimensi, kilap polisan) dengan pencatatan otomatis limbah batu.</w:t>
      </w:r>
    </w:p>
    <w:p>
      <w:pPr>
        <w:pStyle w:val="ListBullet"/>
        <w:spacing w:line="288" w:lineRule="auto" w:after="80"/>
        <w:jc w:val="both"/>
      </w:pPr>
      <w:r>
        <w:rPr>
          <w:rFonts w:ascii="Calibri" w:hAnsi="Calibri"/>
          <w:color w:val="1E293B"/>
          <w:sz w:val="20"/>
        </w:rPr>
        <w:t xml:space="preserve">5. </w:t>
      </w:r>
      <w:r>
        <w:rPr>
          <w:rFonts w:ascii="Calibri" w:hAnsi="Calibri"/>
          <w:b/>
          <w:color w:val="1E293B"/>
          <w:sz w:val="20"/>
        </w:rPr>
        <w:t>Modul Distribusi &amp; Packing Kayu Solid:</w:t>
      </w:r>
      <w:r>
        <w:rPr>
          <w:rFonts w:ascii="Calibri" w:hAnsi="Calibri"/>
          <w:color w:val="1E293B"/>
          <w:sz w:val="20"/>
        </w:rPr>
        <w:t xml:space="preserve"> Sistem verifikasi kelayakan packing kayu pengiriman (</w:t>
      </w:r>
      <w:r>
        <w:rPr>
          <w:rFonts w:ascii="Calibri" w:hAnsi="Calibri"/>
          <w:i/>
          <w:color w:val="1E293B"/>
          <w:sz w:val="20"/>
        </w:rPr>
        <w:t>wooden crate verification</w:t>
      </w:r>
      <w:r>
        <w:rPr>
          <w:rFonts w:ascii="Calibri" w:hAnsi="Calibri"/>
          <w:color w:val="1E293B"/>
          <w:sz w:val="20"/>
        </w:rPr>
        <w:t>) dan penerbitan Surat Jalan logistik terintegrasi.</w:t>
      </w:r>
    </w:p>
    <w:p>
      <w:pPr>
        <w:pStyle w:val="ListBullet"/>
        <w:spacing w:line="288" w:lineRule="auto" w:after="80"/>
        <w:jc w:val="both"/>
      </w:pPr>
      <w:r>
        <w:rPr>
          <w:rFonts w:ascii="Calibri" w:hAnsi="Calibri"/>
          <w:color w:val="1E293B"/>
          <w:sz w:val="20"/>
        </w:rPr>
        <w:t xml:space="preserve">6. </w:t>
      </w:r>
      <w:r>
        <w:rPr>
          <w:rFonts w:ascii="Calibri" w:hAnsi="Calibri"/>
          <w:b/>
          <w:color w:val="1E293B"/>
          <w:sz w:val="20"/>
        </w:rPr>
        <w:t>Modul Microservice AI Forecasting ARIMA(2,0,2):</w:t>
      </w:r>
      <w:r>
        <w:rPr>
          <w:rFonts w:ascii="Calibri" w:hAnsi="Calibri"/>
          <w:color w:val="1E293B"/>
          <w:sz w:val="20"/>
        </w:rPr>
        <w:t xml:space="preserve"> Engine peramalan cerdas deret waktu yang menguji dan memilih algoritma terbaik secara otomatis (ARIMA(2,0,2) dengan skor eror MAPE 5.73%) untuk proyeksi stok bahan baku 1 hingga 12 bulan ke depan.</w:t>
      </w:r>
    </w:p>
    <w:p>
      <w:pPr>
        <w:keepNext/>
        <w:spacing w:before="200" w:after="60"/>
      </w:pPr>
      <w:r>
        <w:rPr>
          <w:rFonts w:ascii="Calibri" w:hAnsi="Calibri"/>
          <w:b/>
          <w:color w:val="0F172A"/>
          <w:sz w:val="22"/>
        </w:rPr>
        <w:t>BAGIAN III: STRUKTUR DIREKTORI SOURCE CODE APLIKASI</w:t>
      </w:r>
    </w:p>
    <w:p>
      <w:r>
        <w:rPr>
          <w:rFonts w:ascii="Consolas" w:hAnsi="Consolas"/>
          <w:color w:val="0F172A"/>
          <w:sz w:val="17"/>
        </w:rPr>
        <w:t>web-scm-marmer/</w:t>
        <w:br/>
        <w:t>├── app/</w:t>
        <w:br/>
        <w:t>│   ├── Http/</w:t>
        <w:br/>
        <w:t>│   │   ├── Controllers/</w:t>
        <w:br/>
        <w:t>│   │   │   ├── AuthController.php</w:t>
        <w:br/>
        <w:t>│   │   │   ├── DashboardController.php</w:t>
        <w:br/>
        <w:t>│   │   │   ├── DistributionController.php</w:t>
        <w:br/>
        <w:t>│   │   │   ├── ForecastingController.php</w:t>
        <w:br/>
        <w:t>│   │   │   ├── MaterialController.php</w:t>
        <w:br/>
        <w:t>│   │   │   ├── ProductionController.php</w:t>
        <w:br/>
        <w:t>│   │   │   ├── PublicCatalogController.php</w:t>
        <w:br/>
        <w:t>│   │   │   ├── QcController.php</w:t>
        <w:br/>
        <w:t>│   │   │   └── WasteController.php</w:t>
        <w:br/>
        <w:t>│   │   └── Middleware/</w:t>
        <w:br/>
        <w:t>│   └── Models/</w:t>
        <w:br/>
        <w:t>│       ├── Customer.php</w:t>
        <w:br/>
        <w:t>│       ├── ForecastingLog.php</w:t>
        <w:br/>
        <w:t>│       ├── Material.php</w:t>
        <w:br/>
        <w:t>│       ├── Order.php</w:t>
        <w:br/>
        <w:t>│       ├── Product.php</w:t>
        <w:br/>
        <w:t>│       ├── QcLog.php</w:t>
        <w:br/>
        <w:t>│       ├── Shipment.php</w:t>
        <w:br/>
        <w:t>│       ├── StockTransaction.php</w:t>
        <w:br/>
        <w:t>│       ├── Supplier.php</w:t>
        <w:br/>
        <w:t>│       ├── WasteLog.php</w:t>
        <w:br/>
        <w:t>│       └── WorkOrder.php</w:t>
        <w:br/>
        <w:t>├── forecasting_service/</w:t>
        <w:br/>
        <w:t>│   ├── main.py</w:t>
        <w:br/>
        <w:t>│   └── requirements.txt</w:t>
        <w:br/>
        <w:t>├── database/</w:t>
        <w:br/>
        <w:t>│   ├── migrations/</w:t>
        <w:br/>
        <w:t>│   └── seeders/</w:t>
        <w:br/>
        <w:t>├── resources/</w:t>
        <w:br/>
        <w:t>│   ├── views/</w:t>
        <w:br/>
        <w:t>│   │   ├── auth/</w:t>
        <w:br/>
        <w:t>│   │   ├── dashboard/</w:t>
        <w:br/>
        <w:t>│   │   ├── distribution/</w:t>
        <w:br/>
        <w:t>│   │   ├── forecasting/</w:t>
        <w:br/>
        <w:t>│   │   ├── layouts/</w:t>
        <w:br/>
        <w:t>│   │   ├── materials/</w:t>
        <w:br/>
        <w:t>│   │   ├── production/</w:t>
        <w:br/>
        <w:t>│   │   ├── public/</w:t>
        <w:br/>
        <w:t>│   │   └── qc/</w:t>
        <w:br/>
        <w:t>└── routes/</w:t>
        <w:br/>
        <w:t xml:space="preserve">    └── web.php</w:t>
      </w:r>
    </w:p>
    <w:p>
      <w:pPr>
        <w:keepNext/>
        <w:spacing w:before="200" w:after="60"/>
      </w:pPr>
      <w:r>
        <w:rPr>
          <w:rFonts w:ascii="Calibri" w:hAnsi="Calibri"/>
          <w:b/>
          <w:color w:val="0F172A"/>
          <w:sz w:val="22"/>
        </w:rPr>
        <w:t>BAGIAN IV: LISTING CODE PDF EXCERPT (KODE SUMBER UTAMA HKI)</w:t>
      </w:r>
    </w:p>
    <w:p>
      <w:pPr>
        <w:spacing w:line="288" w:lineRule="auto" w:after="80"/>
        <w:jc w:val="both"/>
      </w:pPr>
      <w:r>
        <w:rPr>
          <w:rFonts w:ascii="Calibri" w:hAnsi="Calibri"/>
          <w:color w:val="1E293B"/>
          <w:sz w:val="20"/>
        </w:rPr>
        <w:t>Berikut adalah petikan Listing Code (Source Code) dari modul-modul inti perangkat lunak E-SCM Marmer Tulungagung untuk keperluan pengunggahan PDF syarat DJKI Kemenkumham RI:</w:t>
      </w:r>
    </w:p>
    <w:p>
      <w:pPr>
        <w:spacing w:line="288" w:lineRule="auto" w:after="80"/>
        <w:jc w:val="both"/>
      </w:pPr>
      <w:r>
        <w:rPr>
          <w:rFonts w:ascii="Calibri" w:hAnsi="Calibri"/>
          <w:b/>
          <w:color w:val="1E293B"/>
          <w:sz w:val="20"/>
        </w:rPr>
        <w:t>1. File Microservice Forecasting Python (`forecasting_service/main.py`)</w:t>
      </w:r>
    </w:p>
    <w:p>
      <w:r>
        <w:rPr>
          <w:rFonts w:ascii="Consolas" w:hAnsi="Consolas"/>
          <w:color w:val="1E293B"/>
          <w:sz w:val="16"/>
        </w:rPr>
        <w:t>from fastapi import FastAPI, HTTPException</w:t>
        <w:br/>
        <w:t>from fastapi.middleware.cors import CORSMiddleware</w:t>
        <w:br/>
        <w:t>from pydantic import BaseModel, Field</w:t>
        <w:br/>
        <w:t>from typing import List, Optional</w:t>
        <w:br/>
        <w:t>import numpy as np</w:t>
        <w:br/>
        <w:t>import pandas as pd</w:t>
        <w:br/>
        <w:t>from statsmodels.tsa.arima.model import ARIMA</w:t>
        <w:br/>
        <w:br/>
        <w:t>app = FastAPI(title="E-SCM Marmer Forecasting API", version="1.1.0")</w:t>
        <w:br/>
        <w:br/>
        <w:t>class TimeSeriesPoint(BaseModel):</w:t>
        <w:br/>
        <w:t xml:space="preserve">    period: str = Field(..., example="2025-01")</w:t>
        <w:br/>
        <w:t xml:space="preserve">    actual_qty: float = Field(..., example=2650.0)</w:t>
        <w:br/>
        <w:br/>
        <w:t>class ForecastRequest(BaseModel):</w:t>
        <w:br/>
        <w:t xml:space="preserve">    item_type: str = Field(..., example="material")</w:t>
        <w:br/>
        <w:t xml:space="preserve">    item_id: int = Field(..., example=1)</w:t>
        <w:br/>
        <w:t xml:space="preserve">    algorithm: str = Field("arima", example="arima")</w:t>
        <w:br/>
        <w:t xml:space="preserve">    forecast_horizon: int = Field(3, ge=1, le=12, example=3)</w:t>
        <w:br/>
        <w:t xml:space="preserve">    history: Optional[List[TimeSeriesPoint]] = None</w:t>
        <w:br/>
        <w:br/>
        <w:t>@app.post("/api/forecast/predict", response_model=ForecastResponse)</w:t>
        <w:br/>
        <w:t>def predict(payload: ForecastRequest):</w:t>
        <w:br/>
        <w:t xml:space="preserve">    # ARIMA(2,0,2) Model Fitting &amp; Forecasting Calculation</w:t>
        <w:br/>
        <w:t xml:space="preserve">    model = ARIMA(series, order=(2, 0, 2))</w:t>
        <w:br/>
        <w:t xml:space="preserve">    fit = model.fit()</w:t>
        <w:br/>
        <w:t xml:space="preserve">    forecast_res = fit.get_forecast(steps=payload.forecast_horizon)</w:t>
        <w:br/>
        <w:t xml:space="preserve">    ...</w:t>
      </w:r>
    </w:p>
    <w:p>
      <w:pPr>
        <w:spacing w:line="288" w:lineRule="auto" w:after="80"/>
        <w:jc w:val="both"/>
      </w:pPr>
      <w:r>
        <w:rPr>
          <w:rFonts w:ascii="Calibri" w:hAnsi="Calibri"/>
          <w:b/>
          <w:color w:val="1E293B"/>
          <w:sz w:val="20"/>
        </w:rPr>
        <w:t>2. File Controller Forecasting Laravel (`app/Http/Controllers/ForecastingController.php`)</w:t>
      </w:r>
    </w:p>
    <w:p>
      <w:r>
        <w:rPr>
          <w:rFonts w:ascii="Consolas" w:hAnsi="Consolas"/>
          <w:color w:val="1E293B"/>
          <w:sz w:val="16"/>
        </w:rPr>
        <w:t>namespace App\Http\Controllers;</w:t>
        <w:br/>
        <w:t>use App\Models\ForecastingLog;</w:t>
        <w:br/>
        <w:t>use Illuminate\Http\Request;</w:t>
        <w:br/>
        <w:t>use Illuminate\Support\Facades\Http;</w:t>
        <w:br/>
        <w:br/>
        <w:t>class ForecastingController extends Controller {</w:t>
        <w:br/>
        <w:t xml:space="preserve">    public function calculate(Request $request) {</w:t>
        <w:br/>
        <w:t xml:space="preserve">        $validated = $request-&gt;validate([</w:t>
        <w:br/>
        <w:t xml:space="preserve">            'target_type' =&gt; ['required', 'in:material,product'],</w:t>
        <w:br/>
        <w:t xml:space="preserve">            'target_id' =&gt; ['required', 'integer'],</w:t>
        <w:br/>
        <w:t xml:space="preserve">            'model_type' =&gt; ['required'],</w:t>
        <w:br/>
        <w:t xml:space="preserve">            'horizon_months' =&gt; ['required', 'integer', 'min:1', 'max:12'],</w:t>
        <w:br/>
        <w:t xml:space="preserve">        ]);</w:t>
        <w:br/>
        <w:t xml:space="preserve">        // HTTP POST to Microservice FastAPI</w:t>
        <w:br/>
        <w:t xml:space="preserve">        $response = Http::timeout(3)-&gt;post("{$apiUrl}/api/forecast/predict", $payload);</w:t>
        <w:br/>
        <w:t xml:space="preserve">        ...</w:t>
        <w:br/>
        <w:t xml:space="preserve">    }</w:t>
        <w:br/>
        <w:t>}</w:t>
      </w:r>
    </w:p>
    <w:p>
      <w:pPr>
        <w:spacing w:line="288" w:lineRule="auto" w:after="80"/>
        <w:jc w:val="both"/>
      </w:pPr>
      <w:r>
        <w:rPr>
          <w:rFonts w:ascii="Calibri" w:hAnsi="Calibri"/>
          <w:b/>
          <w:color w:val="1E293B"/>
          <w:sz w:val="20"/>
        </w:rPr>
        <w:t>3. File Controller Material &amp; Validasi Integer (`app/Http/Controllers/MaterialController.php`)</w:t>
      </w:r>
    </w:p>
    <w:p>
      <w:r>
        <w:rPr>
          <w:rFonts w:ascii="Consolas" w:hAnsi="Consolas"/>
          <w:color w:val="1E293B"/>
          <w:sz w:val="16"/>
        </w:rPr>
        <w:t>namespace App\Http\Controllers;</w:t>
        <w:br/>
        <w:t>use App\Models\Material;</w:t>
        <w:br/>
        <w:t>use Illuminate\Http\Request;</w:t>
        <w:br/>
        <w:t>use Illuminate\Support\Facades\DB;</w:t>
        <w:br/>
        <w:br/>
        <w:t>class MaterialController extends Controller {</w:t>
        <w:br/>
        <w:t xml:space="preserve">    public function store(Request $request) {</w:t>
        <w:br/>
        <w:t xml:space="preserve">        $validated = $request-&gt;validate([</w:t>
        <w:br/>
        <w:t xml:space="preserve">            'current_stock' =&gt; ['required', 'integer', 'min:0'],</w:t>
        <w:br/>
        <w:t xml:space="preserve">            'minimum_stock' =&gt; ['required', 'integer', 'min:0'],</w:t>
        <w:br/>
        <w:t xml:space="preserve">            'unit_cost' =&gt; ['required', 'integer', 'min:0'],</w:t>
        <w:br/>
        <w:t xml:space="preserve">        ], [</w:t>
        <w:br/>
        <w:t xml:space="preserve">            'current_stock.integer' =&gt; 'Stok awal harus berupa angka bulat (strict integer).',</w:t>
        <w:br/>
        <w:t xml:space="preserve">        ]);</w:t>
        <w:br/>
        <w:t xml:space="preserve">        DB::transaction(function() use ($validated) { ... });</w:t>
        <w:br/>
        <w:t xml:space="preserve">    }</w:t>
        <w:br/>
        <w:t>}</w:t>
      </w:r>
    </w:p>
    <w:p>
      <w:r>
        <w:rPr>
          <w:i/>
          <w:color w:val="64748B"/>
          <w:sz w:val="17"/>
        </w:rPr>
        <w:t>Dokumen HKI Kegiatan 13 ini disusun sebagai berkas resmi pendaftaran Ciptaan Perangkat Lunak pada DJKI Kemenkumham RI.</w:t>
      </w:r>
    </w:p>
    <w:p>
      <w:pPr>
        <w:keepNext/>
        <w:spacing w:before="200" w:after="60"/>
      </w:pPr>
      <w:r>
        <w:rPr>
          <w:rFonts w:ascii="Calibri" w:hAnsi="Calibri"/>
          <w:b/>
          <w:color w:val="0F172A"/>
          <w:sz w:val="22"/>
        </w:rPr>
        <w:t>Formulir 13.3: Storyboard &amp; Skenario Video Demonstrasi Sistem (4 Menit)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4" w:space="0" w:color="CBD5E1"/>
          <w:right w:val="single" w:sz="4" w:space="0" w:color="CBD5E1"/>
        </w:tblBorders>
      </w:tblPr>
      <w:tblGrid>
        <w:gridCol w:w="1835"/>
        <w:gridCol w:w="1835"/>
        <w:gridCol w:w="1835"/>
        <w:gridCol w:w="1835"/>
        <w:gridCol w:w="1835"/>
      </w:tblGrid>
      <w:tr>
        <w:tc>
          <w:tcPr>
            <w:tcW w:type="dxa" w:w="1080"/>
            <w:shd w:fill="1E3A8A"/>
            <w:tcMar>
              <w:top w:w="80" w:type="dxa"/>
              <w:bottom w:w="80" w:type="dxa"/>
              <w:left w:w="90" w:type="dxa"/>
              <w:right w:w="90" w:type="dxa"/>
            </w:tcMar>
          </w:tcPr>
          <w:p>
            <w:pPr>
              <w:spacing w:line="276" w:lineRule="auto" w:after="0"/>
              <w:jc w:val="center"/>
            </w:pPr>
            <w:r>
              <w:rPr>
                <w:rFonts w:ascii="Calibri" w:hAnsi="Calibri"/>
                <w:b/>
                <w:color w:val="FFFFFF"/>
                <w:sz w:val="18"/>
              </w:rPr>
              <w:t>Adegan</w:t>
            </w:r>
          </w:p>
        </w:tc>
        <w:tc>
          <w:tcPr>
            <w:tcW w:type="dxa" w:w="1368"/>
            <w:shd w:fill="1E3A8A"/>
            <w:tcMar>
              <w:top w:w="80" w:type="dxa"/>
              <w:bottom w:w="80" w:type="dxa"/>
              <w:left w:w="90" w:type="dxa"/>
              <w:right w:w="90" w:type="dxa"/>
            </w:tcMar>
          </w:tcPr>
          <w:p>
            <w:pPr>
              <w:spacing w:line="276" w:lineRule="auto" w:after="0"/>
              <w:jc w:val="center"/>
            </w:pPr>
            <w:r>
              <w:rPr>
                <w:rFonts w:ascii="Calibri" w:hAnsi="Calibri"/>
                <w:b/>
                <w:color w:val="FFFFFF"/>
                <w:sz w:val="18"/>
              </w:rPr>
              <w:t>Timestamp</w:t>
            </w:r>
          </w:p>
        </w:tc>
        <w:tc>
          <w:tcPr>
            <w:tcW w:type="dxa" w:w="1872"/>
            <w:shd w:fill="1E3A8A"/>
            <w:tcMar>
              <w:top w:w="80" w:type="dxa"/>
              <w:bottom w:w="80" w:type="dxa"/>
              <w:left w:w="90" w:type="dxa"/>
              <w:right w:w="90" w:type="dxa"/>
            </w:tcMar>
          </w:tcPr>
          <w:p>
            <w:pPr>
              <w:spacing w:line="276" w:lineRule="auto" w:after="0"/>
              <w:jc w:val="center"/>
            </w:pPr>
            <w:r>
              <w:rPr>
                <w:rFonts w:ascii="Calibri" w:hAnsi="Calibri"/>
                <w:b/>
                <w:color w:val="FFFFFF"/>
                <w:sz w:val="18"/>
              </w:rPr>
              <w:t>Halaman Antarmuka Web</w:t>
            </w:r>
          </w:p>
        </w:tc>
        <w:tc>
          <w:tcPr>
            <w:tcW w:type="dxa" w:w="2304"/>
            <w:shd w:fill="1E3A8A"/>
            <w:tcMar>
              <w:top w:w="80" w:type="dxa"/>
              <w:bottom w:w="80" w:type="dxa"/>
              <w:left w:w="90" w:type="dxa"/>
              <w:right w:w="90" w:type="dxa"/>
            </w:tcMar>
          </w:tcPr>
          <w:p>
            <w:pPr>
              <w:spacing w:line="276" w:lineRule="auto" w:after="0"/>
              <w:jc w:val="center"/>
            </w:pPr>
            <w:r>
              <w:rPr>
                <w:rFonts w:ascii="Calibri" w:hAnsi="Calibri"/>
                <w:b/>
                <w:color w:val="FFFFFF"/>
                <w:sz w:val="18"/>
              </w:rPr>
              <w:t>Aksi Visual &amp; Interaksi</w:t>
            </w:r>
          </w:p>
        </w:tc>
        <w:tc>
          <w:tcPr>
            <w:tcW w:type="dxa" w:w="2304"/>
            <w:shd w:fill="1E3A8A"/>
            <w:tcMar>
              <w:top w:w="80" w:type="dxa"/>
              <w:bottom w:w="80" w:type="dxa"/>
              <w:left w:w="90" w:type="dxa"/>
              <w:right w:w="90" w:type="dxa"/>
            </w:tcMar>
          </w:tcPr>
          <w:p>
            <w:pPr>
              <w:spacing w:line="276" w:lineRule="auto" w:after="0"/>
              <w:jc w:val="left"/>
            </w:pPr>
            <w:r>
              <w:rPr>
                <w:rFonts w:ascii="Calibri" w:hAnsi="Calibri"/>
                <w:b/>
                <w:color w:val="FFFFFF"/>
                <w:sz w:val="18"/>
              </w:rPr>
              <w:t>Naskah Narasi (Voice-Over)</w:t>
            </w:r>
          </w:p>
        </w:tc>
      </w:tr>
      <w:tr>
        <w:tc>
          <w:tcPr>
            <w:tcW w:type="dxa" w:w="1080"/>
            <w:tcMar>
              <w:top w:w="60" w:type="dxa"/>
              <w:bottom w:w="60" w:type="dxa"/>
              <w:left w:w="80" w:type="dxa"/>
              <w:right w:w="80" w:type="dxa"/>
            </w:tcMar>
          </w:tcPr>
          <w:p>
            <w:pPr>
              <w:spacing w:line="276" w:lineRule="auto" w:after="0"/>
              <w:jc w:val="center"/>
            </w:pPr>
            <w:r>
              <w:rPr>
                <w:rFonts w:ascii="Calibri" w:hAnsi="Calibri"/>
                <w:b/>
                <w:color w:val="0F172A"/>
                <w:sz w:val="17"/>
              </w:rPr>
              <w:t>Scene 1</w:t>
            </w:r>
          </w:p>
        </w:tc>
        <w:tc>
          <w:tcPr>
            <w:tcW w:type="dxa" w:w="1368"/>
            <w:tcMar>
              <w:top w:w="60" w:type="dxa"/>
              <w:bottom w:w="60" w:type="dxa"/>
              <w:left w:w="80" w:type="dxa"/>
              <w:right w:w="80" w:type="dxa"/>
            </w:tcMar>
          </w:tcPr>
          <w:p>
            <w:pPr>
              <w:spacing w:line="276" w:lineRule="auto" w:after="0"/>
              <w:jc w:val="center"/>
            </w:pPr>
            <w:r>
              <w:rPr>
                <w:rFonts w:ascii="Calibri" w:hAnsi="Calibri"/>
                <w:color w:val="1E293B"/>
                <w:sz w:val="17"/>
              </w:rPr>
              <w:t>00:00 - 00:35</w:t>
            </w:r>
          </w:p>
        </w:tc>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Landing Page Web (/)</w:t>
            </w:r>
          </w:p>
        </w:tc>
        <w:tc>
          <w:tcPr>
            <w:tcW w:type="dxa" w:w="2304"/>
            <w:tcMar>
              <w:top w:w="60" w:type="dxa"/>
              <w:bottom w:w="60" w:type="dxa"/>
              <w:left w:w="80" w:type="dxa"/>
              <w:right w:w="80" w:type="dxa"/>
            </w:tcMar>
          </w:tcPr>
          <w:p>
            <w:pPr>
              <w:spacing w:line="276" w:lineRule="auto" w:after="0"/>
              <w:jc w:val="center"/>
            </w:pPr>
            <w:r>
              <w:rPr>
                <w:rFonts w:ascii="Calibri" w:hAnsi="Calibri"/>
                <w:color w:val="1E293B"/>
                <w:sz w:val="17"/>
              </w:rPr>
              <w:t>Scroll beranda, banner IKM Marmer, logo mitra UD Cahaya Onix &amp; UD Putra Abadi.</w:t>
            </w:r>
          </w:p>
        </w:tc>
        <w:tc>
          <w:tcPr>
            <w:tcW w:type="dxa" w:w="2304"/>
            <w:tcMar>
              <w:top w:w="60" w:type="dxa"/>
              <w:bottom w:w="60" w:type="dxa"/>
              <w:left w:w="80" w:type="dxa"/>
              <w:right w:w="80" w:type="dxa"/>
            </w:tcMar>
          </w:tcPr>
          <w:p>
            <w:pPr>
              <w:spacing w:line="276" w:lineRule="auto" w:after="0"/>
              <w:jc w:val="left"/>
            </w:pPr>
            <w:r>
              <w:rPr>
                <w:rFonts w:ascii="Calibri" w:hAnsi="Calibri"/>
                <w:color w:val="1E293B"/>
                <w:sz w:val="17"/>
              </w:rPr>
              <w:t>Selamat datang dalam demonstrasi Sistem E-Supply Chain Management Klaster IKM Marmer dan Batu Kali Tulungagung.</w:t>
            </w:r>
          </w:p>
        </w:tc>
      </w:tr>
      <w:tr>
        <w:tc>
          <w:tcPr>
            <w:tcW w:type="dxa" w:w="1080"/>
            <w:tcMar>
              <w:top w:w="60" w:type="dxa"/>
              <w:bottom w:w="60" w:type="dxa"/>
              <w:left w:w="80" w:type="dxa"/>
              <w:right w:w="80" w:type="dxa"/>
            </w:tcMar>
            <w:shd w:fill="F8FAFC"/>
          </w:tcPr>
          <w:p>
            <w:pPr>
              <w:spacing w:line="276" w:lineRule="auto" w:after="0"/>
              <w:jc w:val="center"/>
            </w:pPr>
            <w:r>
              <w:rPr>
                <w:rFonts w:ascii="Calibri" w:hAnsi="Calibri"/>
                <w:b/>
                <w:color w:val="0F172A"/>
                <w:sz w:val="17"/>
              </w:rPr>
              <w:t>Scene 2</w:t>
            </w:r>
          </w:p>
        </w:tc>
        <w:tc>
          <w:tcPr>
            <w:tcW w:type="dxa" w:w="1368"/>
            <w:tcMar>
              <w:top w:w="60" w:type="dxa"/>
              <w:bottom w:w="60" w:type="dxa"/>
              <w:left w:w="80" w:type="dxa"/>
              <w:right w:w="80" w:type="dxa"/>
            </w:tcMar>
            <w:shd w:fill="F8FAFC"/>
          </w:tcPr>
          <w:p>
            <w:pPr>
              <w:spacing w:line="276" w:lineRule="auto" w:after="0"/>
              <w:jc w:val="center"/>
            </w:pPr>
            <w:r>
              <w:rPr>
                <w:rFonts w:ascii="Calibri" w:hAnsi="Calibri"/>
                <w:color w:val="1E293B"/>
                <w:sz w:val="17"/>
              </w:rPr>
              <w:t>00:35 - 01:10</w:t>
            </w:r>
          </w:p>
        </w:tc>
        <w:tc>
          <w:tcPr>
            <w:tcW w:type="dxa" w:w="1872"/>
            <w:tcMar>
              <w:top w:w="60" w:type="dxa"/>
              <w:bottom w:w="60" w:type="dxa"/>
              <w:left w:w="80" w:type="dxa"/>
              <w:right w:w="80" w:type="dxa"/>
            </w:tcMar>
            <w:shd w:fill="F8FAFC"/>
          </w:tcPr>
          <w:p>
            <w:pPr>
              <w:spacing w:line="276" w:lineRule="auto" w:after="0"/>
              <w:jc w:val="center"/>
            </w:pPr>
            <w:r>
              <w:rPr>
                <w:rFonts w:ascii="Calibri" w:hAnsi="Calibri"/>
                <w:color w:val="1E293B"/>
                <w:sz w:val="17"/>
              </w:rPr>
              <w:t>Etalase Katalog (/katalog) &amp; Checkout</w:t>
            </w:r>
          </w:p>
        </w:tc>
        <w:tc>
          <w:tcPr>
            <w:tcW w:type="dxa" w:w="2304"/>
            <w:tcMar>
              <w:top w:w="60" w:type="dxa"/>
              <w:bottom w:w="60" w:type="dxa"/>
              <w:left w:w="80" w:type="dxa"/>
              <w:right w:w="80" w:type="dxa"/>
            </w:tcMar>
            <w:shd w:fill="F8FAFC"/>
          </w:tcPr>
          <w:p>
            <w:pPr>
              <w:spacing w:line="276" w:lineRule="auto" w:after="0"/>
              <w:jc w:val="center"/>
            </w:pPr>
            <w:r>
              <w:rPr>
                <w:rFonts w:ascii="Calibri" w:hAnsi="Calibri"/>
                <w:color w:val="1E293B"/>
                <w:sz w:val="17"/>
              </w:rPr>
              <w:t>Filter kategori wastafel, buka detail, simulasi checkout DP 50%, invoice QRIS, konsultasi WA.</w:t>
            </w:r>
          </w:p>
        </w:tc>
        <w:tc>
          <w:tcPr>
            <w:tcW w:type="dxa" w:w="2304"/>
            <w:tcMar>
              <w:top w:w="60" w:type="dxa"/>
              <w:bottom w:w="60" w:type="dxa"/>
              <w:left w:w="80" w:type="dxa"/>
              <w:right w:w="80" w:type="dxa"/>
            </w:tcMar>
            <w:shd w:fill="F8FAFC"/>
          </w:tcPr>
          <w:p>
            <w:pPr>
              <w:spacing w:line="276" w:lineRule="auto" w:after="0"/>
              <w:jc w:val="left"/>
            </w:pPr>
            <w:r>
              <w:rPr>
                <w:rFonts w:ascii="Calibri" w:hAnsi="Calibri"/>
                <w:color w:val="1E293B"/>
                <w:sz w:val="17"/>
              </w:rPr>
              <w:t>Pada modul etalase publik, pembeli dapat memilih produk kerajinan, checkout DP 50%/lunas QRIS, dan konsultasi serat via WA.</w:t>
            </w:r>
          </w:p>
        </w:tc>
      </w:tr>
      <w:tr>
        <w:tc>
          <w:tcPr>
            <w:tcW w:type="dxa" w:w="1080"/>
            <w:tcMar>
              <w:top w:w="60" w:type="dxa"/>
              <w:bottom w:w="60" w:type="dxa"/>
              <w:left w:w="80" w:type="dxa"/>
              <w:right w:w="80" w:type="dxa"/>
            </w:tcMar>
          </w:tcPr>
          <w:p>
            <w:pPr>
              <w:spacing w:line="276" w:lineRule="auto" w:after="0"/>
              <w:jc w:val="center"/>
            </w:pPr>
            <w:r>
              <w:rPr>
                <w:rFonts w:ascii="Calibri" w:hAnsi="Calibri"/>
                <w:b/>
                <w:color w:val="0F172A"/>
                <w:sz w:val="17"/>
              </w:rPr>
              <w:t>Scene 3</w:t>
            </w:r>
          </w:p>
        </w:tc>
        <w:tc>
          <w:tcPr>
            <w:tcW w:type="dxa" w:w="1368"/>
            <w:tcMar>
              <w:top w:w="60" w:type="dxa"/>
              <w:bottom w:w="60" w:type="dxa"/>
              <w:left w:w="80" w:type="dxa"/>
              <w:right w:w="80" w:type="dxa"/>
            </w:tcMar>
          </w:tcPr>
          <w:p>
            <w:pPr>
              <w:spacing w:line="276" w:lineRule="auto" w:after="0"/>
              <w:jc w:val="center"/>
            </w:pPr>
            <w:r>
              <w:rPr>
                <w:rFonts w:ascii="Calibri" w:hAnsi="Calibri"/>
                <w:color w:val="1E293B"/>
                <w:sz w:val="17"/>
              </w:rPr>
              <w:t>01:10 - 01:50</w:t>
            </w:r>
          </w:p>
        </w:tc>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Login &amp; Bahan Baku (/materials)</w:t>
            </w:r>
          </w:p>
        </w:tc>
        <w:tc>
          <w:tcPr>
            <w:tcW w:type="dxa" w:w="2304"/>
            <w:tcMar>
              <w:top w:w="60" w:type="dxa"/>
              <w:bottom w:w="60" w:type="dxa"/>
              <w:left w:w="80" w:type="dxa"/>
              <w:right w:w="80" w:type="dxa"/>
            </w:tcMar>
          </w:tcPr>
          <w:p>
            <w:pPr>
              <w:spacing w:line="276" w:lineRule="auto" w:after="0"/>
              <w:jc w:val="center"/>
            </w:pPr>
            <w:r>
              <w:rPr>
                <w:rFonts w:ascii="Calibri" w:hAnsi="Calibri"/>
                <w:color w:val="1E293B"/>
                <w:sz w:val="17"/>
              </w:rPr>
              <w:t>Login role Gudang, monitoring stok bongkahan, uji validasi strict integer, catat mutasi.</w:t>
            </w:r>
          </w:p>
        </w:tc>
        <w:tc>
          <w:tcPr>
            <w:tcW w:type="dxa" w:w="2304"/>
            <w:tcMar>
              <w:top w:w="60" w:type="dxa"/>
              <w:bottom w:w="60" w:type="dxa"/>
              <w:left w:w="80" w:type="dxa"/>
              <w:right w:w="80" w:type="dxa"/>
            </w:tcMar>
          </w:tcPr>
          <w:p>
            <w:pPr>
              <w:spacing w:line="276" w:lineRule="auto" w:after="0"/>
              <w:jc w:val="left"/>
            </w:pPr>
            <w:r>
              <w:rPr>
                <w:rFonts w:ascii="Calibri" w:hAnsi="Calibri"/>
                <w:color w:val="1E293B"/>
                <w:sz w:val="17"/>
              </w:rPr>
              <w:t>Modul Bahan Baku menyajikan pemantauan stok real-time dengan validasi angka bulat ketat untuk mencegah kesalahan desimal.</w:t>
            </w:r>
          </w:p>
        </w:tc>
      </w:tr>
      <w:tr>
        <w:tc>
          <w:tcPr>
            <w:tcW w:type="dxa" w:w="1080"/>
            <w:tcMar>
              <w:top w:w="60" w:type="dxa"/>
              <w:bottom w:w="60" w:type="dxa"/>
              <w:left w:w="80" w:type="dxa"/>
              <w:right w:w="80" w:type="dxa"/>
            </w:tcMar>
            <w:shd w:fill="F8FAFC"/>
          </w:tcPr>
          <w:p>
            <w:pPr>
              <w:spacing w:line="276" w:lineRule="auto" w:after="0"/>
              <w:jc w:val="center"/>
            </w:pPr>
            <w:r>
              <w:rPr>
                <w:rFonts w:ascii="Calibri" w:hAnsi="Calibri"/>
                <w:b/>
                <w:color w:val="0F172A"/>
                <w:sz w:val="17"/>
              </w:rPr>
              <w:t>Scene 4</w:t>
            </w:r>
          </w:p>
        </w:tc>
        <w:tc>
          <w:tcPr>
            <w:tcW w:type="dxa" w:w="1368"/>
            <w:tcMar>
              <w:top w:w="60" w:type="dxa"/>
              <w:bottom w:w="60" w:type="dxa"/>
              <w:left w:w="80" w:type="dxa"/>
              <w:right w:w="80" w:type="dxa"/>
            </w:tcMar>
            <w:shd w:fill="F8FAFC"/>
          </w:tcPr>
          <w:p>
            <w:pPr>
              <w:spacing w:line="276" w:lineRule="auto" w:after="0"/>
              <w:jc w:val="center"/>
            </w:pPr>
            <w:r>
              <w:rPr>
                <w:rFonts w:ascii="Calibri" w:hAnsi="Calibri"/>
                <w:color w:val="1E293B"/>
                <w:sz w:val="17"/>
              </w:rPr>
              <w:t>01:50 - 02:35</w:t>
            </w:r>
          </w:p>
        </w:tc>
        <w:tc>
          <w:tcPr>
            <w:tcW w:type="dxa" w:w="1872"/>
            <w:tcMar>
              <w:top w:w="60" w:type="dxa"/>
              <w:bottom w:w="60" w:type="dxa"/>
              <w:left w:w="80" w:type="dxa"/>
              <w:right w:w="80" w:type="dxa"/>
            </w:tcMar>
            <w:shd w:fill="F8FAFC"/>
          </w:tcPr>
          <w:p>
            <w:pPr>
              <w:spacing w:line="276" w:lineRule="auto" w:after="0"/>
              <w:jc w:val="center"/>
            </w:pPr>
            <w:r>
              <w:rPr>
                <w:rFonts w:ascii="Calibri" w:hAnsi="Calibri"/>
                <w:color w:val="1E293B"/>
                <w:sz w:val="17"/>
              </w:rPr>
              <w:t>Produksi Kanban (/production/kanban)</w:t>
            </w:r>
          </w:p>
        </w:tc>
        <w:tc>
          <w:tcPr>
            <w:tcW w:type="dxa" w:w="2304"/>
            <w:tcMar>
              <w:top w:w="60" w:type="dxa"/>
              <w:bottom w:w="60" w:type="dxa"/>
              <w:left w:w="80" w:type="dxa"/>
              <w:right w:w="80" w:type="dxa"/>
            </w:tcMar>
            <w:shd w:fill="F8FAFC"/>
          </w:tcPr>
          <w:p>
            <w:pPr>
              <w:spacing w:line="276" w:lineRule="auto" w:after="0"/>
              <w:jc w:val="center"/>
            </w:pPr>
            <w:r>
              <w:rPr>
                <w:rFonts w:ascii="Calibri" w:hAnsi="Calibri"/>
                <w:color w:val="1E293B"/>
                <w:sz w:val="17"/>
              </w:rPr>
              <w:t>Terbitkan SPK baru, geser kartu Kanban 5 kolom (Antrean -&gt; Potong -&gt; Bubut -&gt; Polis -&gt; QC).</w:t>
            </w:r>
          </w:p>
        </w:tc>
        <w:tc>
          <w:tcPr>
            <w:tcW w:type="dxa" w:w="2304"/>
            <w:tcMar>
              <w:top w:w="60" w:type="dxa"/>
              <w:bottom w:w="60" w:type="dxa"/>
              <w:left w:w="80" w:type="dxa"/>
              <w:right w:w="80" w:type="dxa"/>
            </w:tcMar>
            <w:shd w:fill="F8FAFC"/>
          </w:tcPr>
          <w:p>
            <w:pPr>
              <w:spacing w:line="276" w:lineRule="auto" w:after="0"/>
              <w:jc w:val="left"/>
            </w:pPr>
            <w:r>
              <w:rPr>
                <w:rFonts w:ascii="Calibri" w:hAnsi="Calibri"/>
                <w:color w:val="1E293B"/>
                <w:sz w:val="17"/>
              </w:rPr>
              <w:t>Penerbitan SPK dipantau transparan via Kanban digital untuk memantau pengerjaan batu marmer hingga polesan akhir.</w:t>
            </w:r>
          </w:p>
        </w:tc>
      </w:tr>
      <w:tr>
        <w:tc>
          <w:tcPr>
            <w:tcW w:type="dxa" w:w="1080"/>
            <w:tcMar>
              <w:top w:w="60" w:type="dxa"/>
              <w:bottom w:w="60" w:type="dxa"/>
              <w:left w:w="80" w:type="dxa"/>
              <w:right w:w="80" w:type="dxa"/>
            </w:tcMar>
          </w:tcPr>
          <w:p>
            <w:pPr>
              <w:spacing w:line="276" w:lineRule="auto" w:after="0"/>
              <w:jc w:val="center"/>
            </w:pPr>
            <w:r>
              <w:rPr>
                <w:rFonts w:ascii="Calibri" w:hAnsi="Calibri"/>
                <w:b/>
                <w:color w:val="0F172A"/>
                <w:sz w:val="17"/>
              </w:rPr>
              <w:t>Scene 5</w:t>
            </w:r>
          </w:p>
        </w:tc>
        <w:tc>
          <w:tcPr>
            <w:tcW w:type="dxa" w:w="1368"/>
            <w:tcMar>
              <w:top w:w="60" w:type="dxa"/>
              <w:bottom w:w="60" w:type="dxa"/>
              <w:left w:w="80" w:type="dxa"/>
              <w:right w:w="80" w:type="dxa"/>
            </w:tcMar>
          </w:tcPr>
          <w:p>
            <w:pPr>
              <w:spacing w:line="276" w:lineRule="auto" w:after="0"/>
              <w:jc w:val="center"/>
            </w:pPr>
            <w:r>
              <w:rPr>
                <w:rFonts w:ascii="Calibri" w:hAnsi="Calibri"/>
                <w:color w:val="1E293B"/>
                <w:sz w:val="17"/>
              </w:rPr>
              <w:t>02:35 - 03:15</w:t>
            </w:r>
          </w:p>
        </w:tc>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QC (/qc), Residu (/waste), Distribusi</w:t>
            </w:r>
          </w:p>
        </w:tc>
        <w:tc>
          <w:tcPr>
            <w:tcW w:type="dxa" w:w="2304"/>
            <w:tcMar>
              <w:top w:w="60" w:type="dxa"/>
              <w:bottom w:w="60" w:type="dxa"/>
              <w:left w:w="80" w:type="dxa"/>
              <w:right w:w="80" w:type="dxa"/>
            </w:tcMar>
          </w:tcPr>
          <w:p>
            <w:pPr>
              <w:spacing w:line="276" w:lineRule="auto" w:after="0"/>
              <w:jc w:val="center"/>
            </w:pPr>
            <w:r>
              <w:rPr>
                <w:rFonts w:ascii="Calibri" w:hAnsi="Calibri"/>
                <w:color w:val="1E293B"/>
                <w:sz w:val="17"/>
              </w:rPr>
              <w:t>Form QC2 lolos uji, pencatatan tatal limbah marmer, checklist packing kayu solid, cetak Surat Jalan.</w:t>
            </w:r>
          </w:p>
        </w:tc>
        <w:tc>
          <w:tcPr>
            <w:tcW w:type="dxa" w:w="2304"/>
            <w:tcMar>
              <w:top w:w="60" w:type="dxa"/>
              <w:bottom w:w="60" w:type="dxa"/>
              <w:left w:w="80" w:type="dxa"/>
              <w:right w:w="80" w:type="dxa"/>
            </w:tcMar>
          </w:tcPr>
          <w:p>
            <w:pPr>
              <w:spacing w:line="276" w:lineRule="auto" w:after="0"/>
              <w:jc w:val="left"/>
            </w:pPr>
            <w:r>
              <w:rPr>
                <w:rFonts w:ascii="Calibri" w:hAnsi="Calibri"/>
                <w:color w:val="1E293B"/>
                <w:sz w:val="17"/>
              </w:rPr>
              <w:t>Produk wajib melalui inspeksi QC bebas retak dan kilap polisan sebelum diverifikasi packing kayu dan terbit Surat Jalan.</w:t>
            </w:r>
          </w:p>
        </w:tc>
      </w:tr>
      <w:tr>
        <w:tc>
          <w:tcPr>
            <w:tcW w:type="dxa" w:w="1080"/>
            <w:tcMar>
              <w:top w:w="60" w:type="dxa"/>
              <w:bottom w:w="60" w:type="dxa"/>
              <w:left w:w="80" w:type="dxa"/>
              <w:right w:w="80" w:type="dxa"/>
            </w:tcMar>
            <w:shd w:fill="F8FAFC"/>
          </w:tcPr>
          <w:p>
            <w:pPr>
              <w:spacing w:line="276" w:lineRule="auto" w:after="0"/>
              <w:jc w:val="center"/>
            </w:pPr>
            <w:r>
              <w:rPr>
                <w:rFonts w:ascii="Calibri" w:hAnsi="Calibri"/>
                <w:b/>
                <w:color w:val="0F172A"/>
                <w:sz w:val="17"/>
              </w:rPr>
              <w:t>Scene 6</w:t>
            </w:r>
          </w:p>
        </w:tc>
        <w:tc>
          <w:tcPr>
            <w:tcW w:type="dxa" w:w="1368"/>
            <w:tcMar>
              <w:top w:w="60" w:type="dxa"/>
              <w:bottom w:w="60" w:type="dxa"/>
              <w:left w:w="80" w:type="dxa"/>
              <w:right w:w="80" w:type="dxa"/>
            </w:tcMar>
            <w:shd w:fill="F8FAFC"/>
          </w:tcPr>
          <w:p>
            <w:pPr>
              <w:spacing w:line="276" w:lineRule="auto" w:after="0"/>
              <w:jc w:val="center"/>
            </w:pPr>
            <w:r>
              <w:rPr>
                <w:rFonts w:ascii="Calibri" w:hAnsi="Calibri"/>
                <w:color w:val="1E293B"/>
                <w:sz w:val="17"/>
              </w:rPr>
              <w:t>03:15 - 03:50</w:t>
            </w:r>
          </w:p>
        </w:tc>
        <w:tc>
          <w:tcPr>
            <w:tcW w:type="dxa" w:w="1872"/>
            <w:tcMar>
              <w:top w:w="60" w:type="dxa"/>
              <w:bottom w:w="60" w:type="dxa"/>
              <w:left w:w="80" w:type="dxa"/>
              <w:right w:w="80" w:type="dxa"/>
            </w:tcMar>
            <w:shd w:fill="F8FAFC"/>
          </w:tcPr>
          <w:p>
            <w:pPr>
              <w:spacing w:line="276" w:lineRule="auto" w:after="0"/>
              <w:jc w:val="center"/>
            </w:pPr>
            <w:r>
              <w:rPr>
                <w:rFonts w:ascii="Calibri" w:hAnsi="Calibri"/>
                <w:color w:val="1E293B"/>
                <w:sz w:val="17"/>
              </w:rPr>
              <w:t>AI Forecasting (/forecasting)</w:t>
            </w:r>
          </w:p>
        </w:tc>
        <w:tc>
          <w:tcPr>
            <w:tcW w:type="dxa" w:w="2304"/>
            <w:tcMar>
              <w:top w:w="60" w:type="dxa"/>
              <w:bottom w:w="60" w:type="dxa"/>
              <w:left w:w="80" w:type="dxa"/>
              <w:right w:w="80" w:type="dxa"/>
            </w:tcMar>
            <w:shd w:fill="F8FAFC"/>
          </w:tcPr>
          <w:p>
            <w:pPr>
              <w:spacing w:line="276" w:lineRule="auto" w:after="0"/>
              <w:jc w:val="center"/>
            </w:pPr>
            <w:r>
              <w:rPr>
                <w:rFonts w:ascii="Calibri" w:hAnsi="Calibri"/>
                <w:color w:val="1E293B"/>
                <w:sz w:val="17"/>
              </w:rPr>
              <w:t>Pilih produk, jalankan model ARIMA(2,0,2) (MAPE 5.73%), tampilkan Chart.js proyeksi stok 3 bulan.</w:t>
            </w:r>
          </w:p>
        </w:tc>
        <w:tc>
          <w:tcPr>
            <w:tcW w:type="dxa" w:w="2304"/>
            <w:tcMar>
              <w:top w:w="60" w:type="dxa"/>
              <w:bottom w:w="60" w:type="dxa"/>
              <w:left w:w="80" w:type="dxa"/>
              <w:right w:w="80" w:type="dxa"/>
            </w:tcMar>
            <w:shd w:fill="F8FAFC"/>
          </w:tcPr>
          <w:p>
            <w:pPr>
              <w:spacing w:line="276" w:lineRule="auto" w:after="0"/>
              <w:jc w:val="left"/>
            </w:pPr>
            <w:r>
              <w:rPr>
                <w:rFonts w:ascii="Calibri" w:hAnsi="Calibri"/>
                <w:color w:val="1E293B"/>
                <w:sz w:val="17"/>
              </w:rPr>
              <w:t>Fitur AI Forecasting berbasis FastAPI dengan model terbaik ARIMA(2,0,2) memproyeksikan kebutuhan bahan baku secara presisi.</w:t>
            </w:r>
          </w:p>
        </w:tc>
      </w:tr>
      <w:tr>
        <w:tc>
          <w:tcPr>
            <w:tcW w:type="dxa" w:w="1080"/>
            <w:tcMar>
              <w:top w:w="60" w:type="dxa"/>
              <w:bottom w:w="60" w:type="dxa"/>
              <w:left w:w="80" w:type="dxa"/>
              <w:right w:w="80" w:type="dxa"/>
            </w:tcMar>
          </w:tcPr>
          <w:p>
            <w:pPr>
              <w:spacing w:line="276" w:lineRule="auto" w:after="0"/>
              <w:jc w:val="center"/>
            </w:pPr>
            <w:r>
              <w:rPr>
                <w:rFonts w:ascii="Calibri" w:hAnsi="Calibri"/>
                <w:b/>
                <w:color w:val="0F172A"/>
                <w:sz w:val="17"/>
              </w:rPr>
              <w:t>Scene 7</w:t>
            </w:r>
          </w:p>
        </w:tc>
        <w:tc>
          <w:tcPr>
            <w:tcW w:type="dxa" w:w="1368"/>
            <w:tcMar>
              <w:top w:w="60" w:type="dxa"/>
              <w:bottom w:w="60" w:type="dxa"/>
              <w:left w:w="80" w:type="dxa"/>
              <w:right w:w="80" w:type="dxa"/>
            </w:tcMar>
          </w:tcPr>
          <w:p>
            <w:pPr>
              <w:spacing w:line="276" w:lineRule="auto" w:after="0"/>
              <w:jc w:val="center"/>
            </w:pPr>
            <w:r>
              <w:rPr>
                <w:rFonts w:ascii="Calibri" w:hAnsi="Calibri"/>
                <w:color w:val="1E293B"/>
                <w:sz w:val="17"/>
              </w:rPr>
              <w:t>03:50 - 04:00</w:t>
            </w:r>
          </w:p>
        </w:tc>
        <w:tc>
          <w:tcPr>
            <w:tcW w:type="dxa" w:w="1872"/>
            <w:tcMar>
              <w:top w:w="60" w:type="dxa"/>
              <w:bottom w:w="60" w:type="dxa"/>
              <w:left w:w="80" w:type="dxa"/>
              <w:right w:w="80" w:type="dxa"/>
            </w:tcMar>
          </w:tcPr>
          <w:p>
            <w:pPr>
              <w:spacing w:line="276" w:lineRule="auto" w:after="0"/>
              <w:jc w:val="center"/>
            </w:pPr>
            <w:r>
              <w:rPr>
                <w:rFonts w:ascii="Calibri" w:hAnsi="Calibri"/>
                <w:color w:val="1E293B"/>
                <w:sz w:val="17"/>
              </w:rPr>
              <w:t>Penutup / Supply Chain Flow</w:t>
            </w:r>
          </w:p>
        </w:tc>
        <w:tc>
          <w:tcPr>
            <w:tcW w:type="dxa" w:w="2304"/>
            <w:tcMar>
              <w:top w:w="60" w:type="dxa"/>
              <w:bottom w:w="60" w:type="dxa"/>
              <w:left w:w="80" w:type="dxa"/>
              <w:right w:w="80" w:type="dxa"/>
            </w:tcMar>
          </w:tcPr>
          <w:p>
            <w:pPr>
              <w:spacing w:line="276" w:lineRule="auto" w:after="0"/>
              <w:jc w:val="center"/>
            </w:pPr>
            <w:r>
              <w:rPr>
                <w:rFonts w:ascii="Calibri" w:hAnsi="Calibri"/>
                <w:color w:val="1E293B"/>
                <w:sz w:val="17"/>
              </w:rPr>
              <w:t>Menampilkan diagram alur hulu-hilir terintegrasi, logo tim pengembang, ucapan terima kasih.</w:t>
            </w:r>
          </w:p>
        </w:tc>
        <w:tc>
          <w:tcPr>
            <w:tcW w:type="dxa" w:w="2304"/>
            <w:tcMar>
              <w:top w:w="60" w:type="dxa"/>
              <w:bottom w:w="60" w:type="dxa"/>
              <w:left w:w="80" w:type="dxa"/>
              <w:right w:w="80" w:type="dxa"/>
            </w:tcMar>
          </w:tcPr>
          <w:p>
            <w:pPr>
              <w:spacing w:line="276" w:lineRule="auto" w:after="0"/>
              <w:jc w:val="left"/>
            </w:pPr>
            <w:r>
              <w:rPr>
                <w:rFonts w:ascii="Calibri" w:hAnsi="Calibri"/>
                <w:color w:val="1E293B"/>
                <w:sz w:val="17"/>
              </w:rPr>
              <w:t>Demikian demonstrasi Sistem E-SCM Marmer Tulungagung. Sistem siap mendukung efisiensi industri marmer nasional.</w:t>
            </w:r>
          </w:p>
        </w:tc>
      </w:tr>
    </w:tbl>
    <w:p>
      <w:pPr>
        <w:spacing w:after="80"/>
      </w:pPr>
    </w:p>
    <w:p>
      <w:pPr>
        <w:keepNext/>
        <w:spacing w:before="280" w:after="80"/>
      </w:pPr>
      <w:r>
        <w:rPr>
          <w:rFonts w:ascii="Calibri" w:hAnsi="Calibri"/>
          <w:b/>
          <w:color w:val="1E3A8A"/>
          <w:sz w:val="25"/>
        </w:rPr>
        <w:t>E. Output Akhir Kegiatan</w:t>
      </w:r>
    </w:p>
    <w:p>
      <w:pPr>
        <w:spacing w:line="288" w:lineRule="auto" w:after="80"/>
        <w:jc w:val="both"/>
      </w:pPr>
      <w:r>
        <w:rPr>
          <w:rFonts w:ascii="Calibri" w:hAnsi="Calibri"/>
          <w:b/>
          <w:color w:val="10B981"/>
          <w:sz w:val="22"/>
        </w:rPr>
        <w:t xml:space="preserve">✓ </w:t>
      </w:r>
      <w:r>
        <w:rPr>
          <w:rFonts w:ascii="Calibri" w:hAnsi="Calibri"/>
          <w:color w:val="1E293B"/>
          <w:sz w:val="20"/>
        </w:rPr>
        <w:t>Dokumen Syarat Pendaftaran Hak Cipta (HKI) Lengkap: Dokumen administratif Bagian I (Parameter HKI), Bagian II (Deskripsi Software), Bagian III (Struktur Direktori), dan Bagian IV (Listing Code Excerpt).</w:t>
      </w:r>
    </w:p>
    <w:p>
      <w:pPr>
        <w:spacing w:line="288" w:lineRule="auto" w:after="80"/>
        <w:jc w:val="both"/>
      </w:pPr>
      <w:r>
        <w:rPr>
          <w:rFonts w:ascii="Calibri" w:hAnsi="Calibri"/>
          <w:b/>
          <w:color w:val="10B981"/>
          <w:sz w:val="22"/>
        </w:rPr>
        <w:t xml:space="preserve">✓ </w:t>
      </w:r>
      <w:r>
        <w:rPr>
          <w:rFonts w:ascii="Calibri" w:hAnsi="Calibri"/>
          <w:color w:val="1E293B"/>
          <w:sz w:val="20"/>
        </w:rPr>
        <w:t>Contoh Ciptaan Program Komputer (Listing Code PDF): Kode sumber FastAPI ARIMA(2,0,2), Laravel Forecasting Controller, dan Material Strict Validation.</w:t>
      </w:r>
    </w:p>
    <w:p>
      <w:pPr>
        <w:spacing w:line="288" w:lineRule="auto" w:after="80"/>
        <w:jc w:val="both"/>
      </w:pPr>
      <w:r>
        <w:rPr>
          <w:rFonts w:ascii="Calibri" w:hAnsi="Calibri"/>
          <w:b/>
          <w:color w:val="10B981"/>
          <w:sz w:val="22"/>
        </w:rPr>
        <w:t xml:space="preserve">✓ </w:t>
      </w:r>
      <w:r>
        <w:rPr>
          <w:rFonts w:ascii="Calibri" w:hAnsi="Calibri"/>
          <w:color w:val="1E293B"/>
          <w:sz w:val="20"/>
        </w:rPr>
        <w:t>Storyboard &amp; Video Demonstrasi Sistem: Video demo sistem 4 menit Full HD 1080p mencakup 7 adegan alur rantai pasok hulu-hilir (Form 13.3).</w:t>
      </w:r>
    </w:p>
    <w:p>
      <w:pPr>
        <w:spacing w:line="288" w:lineRule="auto" w:after="80"/>
        <w:jc w:val="both"/>
      </w:pPr>
      <w:r>
        <w:rPr>
          <w:rFonts w:ascii="Calibri" w:hAnsi="Calibri"/>
          <w:b/>
          <w:color w:val="10B981"/>
          <w:sz w:val="22"/>
        </w:rPr>
        <w:t xml:space="preserve">✓ </w:t>
      </w:r>
      <w:r>
        <w:rPr>
          <w:rFonts w:ascii="Calibri" w:hAnsi="Calibri"/>
          <w:color w:val="1E293B"/>
          <w:sz w:val="20"/>
        </w:rPr>
        <w:t>Checklist Verifikasi Berkas DJKI: Seluruh berkas persyaratan unggahan tervalidasi lengkap siap kirim ke platform e-HakCipta.</w:t>
      </w:r>
    </w:p>
    <w:p>
      <w:pPr>
        <w:spacing w:line="288" w:lineRule="auto" w:after="80"/>
        <w:jc w:val="both"/>
      </w:pPr>
      <w:r>
        <w:rPr>
          <w:rFonts w:ascii="Calibri" w:hAnsi="Calibri"/>
          <w:b/>
          <w:color w:val="10B981"/>
          <w:sz w:val="22"/>
        </w:rPr>
        <w:t xml:space="preserve">✓ </w:t>
      </w:r>
      <w:r>
        <w:rPr>
          <w:rFonts w:ascii="Calibri" w:hAnsi="Calibri"/>
          <w:color w:val="1E293B"/>
          <w:sz w:val="20"/>
        </w:rPr>
        <w:t>Draf Surat Pernyataan Keaslian Bermeterai: Dokumen legalitas keaslian karya siap ditandatangani bermeterai Rp 10.000.</w:t>
      </w:r>
    </w:p>
    <w:p>
      <w:pPr>
        <w:keepNext/>
        <w:spacing w:before="280" w:after="80"/>
      </w:pPr>
      <w:r>
        <w:rPr>
          <w:rFonts w:ascii="Calibri" w:hAnsi="Calibri"/>
          <w:b/>
          <w:color w:val="1E3A8A"/>
          <w:sz w:val="25"/>
        </w:rPr>
        <w:t>F. Tips &amp; Best Practice</w:t>
      </w:r>
    </w:p>
    <w:p>
      <w:pPr>
        <w:pStyle w:val="ListBullet"/>
        <w:spacing w:line="288" w:lineRule="auto" w:after="80"/>
        <w:jc w:val="both"/>
      </w:pPr>
      <w:r>
        <w:rPr>
          <w:rFonts w:ascii="Calibri" w:hAnsi="Calibri"/>
          <w:color w:val="1E293B"/>
          <w:sz w:val="20"/>
        </w:rPr>
        <w:t>Mulai Proses Ini Lebih Awal: Begitu sistem final (Kegiatan 8) sudah stabil, segera siapkan berkas agar tidak menumpuk di akhir timeline penelitian.</w:t>
      </w:r>
    </w:p>
    <w:p>
      <w:pPr>
        <w:pStyle w:val="ListBullet"/>
        <w:spacing w:line="288" w:lineRule="auto" w:after="80"/>
        <w:jc w:val="both"/>
      </w:pPr>
      <w:r>
        <w:rPr>
          <w:rFonts w:ascii="Calibri" w:hAnsi="Calibri"/>
          <w:color w:val="1E293B"/>
          <w:sz w:val="20"/>
        </w:rPr>
        <w:t>Kompilasi Listing Source Code Bersih: Cukup lampirkan 25–50 halaman representatif (kode controller, model, migration, microservice AI), tidak perlu menyertakan folder vendor/ atau node_modules/.</w:t>
      </w:r>
    </w:p>
    <w:p>
      <w:pPr>
        <w:pStyle w:val="ListBullet"/>
        <w:spacing w:line="288" w:lineRule="auto" w:after="80"/>
        <w:jc w:val="both"/>
      </w:pPr>
      <w:r>
        <w:rPr>
          <w:rFonts w:ascii="Calibri" w:hAnsi="Calibri"/>
          <w:color w:val="1E293B"/>
          <w:sz w:val="20"/>
        </w:rPr>
        <w:t>Format Naskah Deskripsi Padat &amp; Jelas: Jelaskan kebaruan fungsional (novelty) sistem dalam mengintegrasikan rantai pasok marmer hulu-hilir dan AI forecasting.</w:t>
      </w:r>
    </w:p>
    <w:p>
      <w:pPr>
        <w:pStyle w:val="ListBullet"/>
        <w:spacing w:line="288" w:lineRule="auto" w:after="80"/>
        <w:jc w:val="both"/>
      </w:pPr>
      <w:r>
        <w:rPr>
          <w:rFonts w:ascii="Calibri" w:hAnsi="Calibri"/>
          <w:color w:val="1E293B"/>
          <w:sz w:val="20"/>
        </w:rPr>
        <w:t>Pastikan Surat Pernyataan Keaslian Bermeterai Resmi: Gunakan meterai Rp 10.000 yang ditandatangani basah oleh seluruh anggota tim pencipta.</w:t>
      </w:r>
    </w:p>
    <w:sectPr w:rsidR="00FC693F" w:rsidRPr="0006063C" w:rsidSect="00034616">
      <w:headerReference w:type="default" r:id="rId9"/>
      <w:footerReference w:type="default" r:id="rId10"/>
      <w:pgSz w:w="11909" w:h="16834"/>
      <w:pgMar w:top="1368" w:right="1368" w:bottom="1368"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6"/>
      </w:rPr>
      <w:t>Rancang Bangun Sistem Informasi E-Supply Chain Terintegrasi Klaster IKM Marmer di Kabupaten Tulungagung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Dokumen Laporan: Kegiatan 13: Dokumen Syarat Pendaftaran Hak Cipta (HKI) | E-SCM Marmer Tulungagung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