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tcBorders>
              <w:top w:val="none"/>
              <w:left w:val="single" w:sz="36" w:space="0" w:color="1E3A8A"/>
              <w:bottom w:val="none"/>
              <w:right w:val="none"/>
            </w:tcBorders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>DOKUMEN LAPORAN KEGIATAN 6</w:t>
              <w:br/>
            </w:r>
            <w:r>
              <w:rPr>
                <w:rFonts w:ascii="Calibri" w:hAnsi="Calibri"/>
                <w:b/>
                <w:color w:val="1E3A8A"/>
                <w:sz w:val="28"/>
              </w:rPr>
              <w:t>Perancangan Antarmuka Pengguna (UI/UX)</w:t>
              <w:br/>
            </w:r>
          </w:p>
          <w:p>
            <w:pPr>
              <w:spacing w:line="288" w:lineRule="auto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Nama Proyek: </w:t>
            </w:r>
            <w:r>
              <w:rPr>
                <w:rFonts w:ascii="Calibri" w:hAnsi="Calibri"/>
                <w:color w:val="1E293B"/>
                <w:sz w:val="19"/>
              </w:rPr>
              <w:t>Rancang Bangun Sistem Informasi E-Supply Chain Terintegrasi untuk Akselerasi Hilirisasi Klaster IKM Marmer di Kabupaten Tulungagung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Mitra Studi Kasus: </w:t>
            </w:r>
            <w:r>
              <w:rPr>
                <w:rFonts w:ascii="Calibri" w:hAnsi="Calibri"/>
                <w:color w:val="1E293B"/>
                <w:sz w:val="19"/>
              </w:rPr>
              <w:t>UD Cahaya Onix &amp; UD Putra Abadi (Kabupaten Tulungagung)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Metodologi SDLC: </w:t>
            </w:r>
            <w:r>
              <w:rPr>
                <w:rFonts w:ascii="Calibri" w:hAnsi="Calibri"/>
                <w:i/>
                <w:color w:val="1E293B"/>
                <w:sz w:val="19"/>
              </w:rPr>
              <w:t>Tahap Desain Antarmuka (Interface Design &amp; User Experience Prototyping)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A. Tujuan Kegiatan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Merancang antarmuka sistem yang mudah digunakan oleh pelaku IKM dengan tingkat literasi digital yang bervariasi, berdasarkan kebutuhan yang sudah digali di Kegiatan 3, sehingga sistem yang dibangun nantinya benar-benar dipakai (adopsi tinggi), bukan sekadar "ada tapi tidak dipakai".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B. Keterkaitan dengan Tahapan Pengembangan Sistem Informasi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Tahap Desain Antarmuka (Interface Design) — bagian dari System Design, berjalan paralel dengan desain database (Kegiatan 4) dan menjadi acuan visual bagi tim pengkodean front-end di Kegiatan 7.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C. Langkah-Langkah Detail Pelaksanaan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1 — Menyusun User Persona dan User Journey Map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Berdasarkan hasil FGD (Kegiatan 3), buat 4 persona pengguna representatif (Pak Subani/Pak Joko pemilik IKM, Efri petugas gudang, Suparno mandor bengkel, Misno supir distribusi) beserta perjalanan pengguna saat berinteraksi dengan sistem (Form 6.1 &amp; Form 6.3).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Hasil FGD/observasi Kegiatan 3.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Dokumen user persona dan journey map 5 fase interaksi.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2 — Penyusunan Information Architecture / Site Map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Petakan struktur menu dan halaman sistem (dashboard, modul stok bahan baku, modul produksi kanban, modul QC &amp; limbah, modul distribusi, etalase publik, dan peramalan AI).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Daftar kebutuhan fungsional dari Kegiatan 3.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Site map/struktur navigasi sistem (IMG-6.1-Sitemap.png).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3 — Pembuatan Wireframe Low-Fidelity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Sketsa kasar tiap halaman (bisa di kertas/Figma) untuk menentukan tata letak elemen tanpa detail visual, fokus pada kemudahan input data lapangan.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Site map dari langkah 2, tools (Figma/kertas+pensil).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Kumpulan wireframe seluruh halaman utama.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4 — Pembuatan Mockup High-Fidelity (UI Design)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Desain visual lengkap (warna Deep Navy #1E3A8A, tipografi Segoe UI, ikon Lucide) di Figma/web, dengan memperhatikan prinsip aksesibilitas (kontras warna WCAG AAA &gt; 7:1, ukuran teks terbaca &gt;= 14px) dan desain mobile-first.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Wireframe dari langkah 3, referensi brand/identitas IKM.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Mockup UI high-fidelity seluruh halaman (IMG-6.3, IMG-6.4, IMG-6.5).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5 — Pembuatan Prototype Interaktif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Hubungkan antar-mockup di Figma/Blade template menjadi prototype yang bisa diklik (clickable prototype) sehingga bisa disimulasikan seperti aplikasi nyata.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Mockup dari langkah 4.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Link prototype interaktif / UI terintegrasi.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6 — Usability Testing Awal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Minta 4-6 calon pengguna (perwakilan IKM) mencoba prototype untuk menyelesaikan tugas tertentu (input bahan baku, geser kartu Kanban, verifikasi QC, checkout DP 50% QRIS), amati kesulitan yang dialami.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Prototype dari langkah 5, daftar tugas uji, form pencatatan hasil (Form 6.2).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Hasil usability testing (catatan kesulitan, waktu penyelesaian tugas rata-rata &lt; 45 detik, completion rate 100%).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7 — Revisi Desain Berdasarkan Feedback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Perbaiki elemen UI/UX yang menyulitkan pengguna berdasarkan temuan usability testing (penyederhanaan input angka nominal, pembesaran tombol aksi tap target &gt;= 44px), dan catat pada matriks revisi (Form 6.4).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Hasil usability testing dari langkah 6.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Desain UI/UX final, siap menjadi acuan pengkodean front-end di Kegiatan 7.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D. Form/Template Pendukung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1. Formulir 6.1: Profil User Persona Pengguna Sistem E-SCM Marmer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Persona ID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&amp; Peran Pengguna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Usia &amp; Perangkat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Karakteristik &amp; Literasi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Kebutuhan Utama Sistem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Pain Point Lapangan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P-01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Pak Subani (Owner IKM)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48 Thn / HP &amp; Laptop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Menengah; WhatsApp &amp; M-Banking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Dashboard stok, omzet, &amp; AI peramalan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Sulit pantau stok saat di luar bengkel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P-02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Efri (Petugas Gudang)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29 Thn / Smartphone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Menengah; aktif media sosial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Form input cepat &amp; alert minimum stok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Sering salah hitung tonase bongkahan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P-03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Suparno (Mandor Bengkel)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42 Thn / Tablet Bengkel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Rendah-Menengah; prefer visual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Kanban visual, status 7 mesin, SPK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SPK kertas basah &amp; hilang di lantai bengkel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P-04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Misno (Supir Distribusi)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35 Thn / Smartphone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Menengah; Google Maps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Checklist packing kayu &amp; Surat Jalan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Sering lupa cek peti kayu fragile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2. Formulir 6.2: Rekapitulasi Hasil Pengujian Kegunaan (Usability Testing)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93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 Tugas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Skenario Tugas Pengujian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Sasaran Aktor</w:t>
            </w:r>
          </w:p>
        </w:tc>
        <w:tc>
          <w:tcPr>
            <w:tcW w:type="dxa" w:w="100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22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Waktu Aktual</w:t>
            </w:r>
          </w:p>
        </w:tc>
        <w:tc>
          <w:tcPr>
            <w:tcW w:type="dxa" w:w="122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Completion</w:t>
            </w:r>
          </w:p>
        </w:tc>
        <w:tc>
          <w:tcPr>
            <w:tcW w:type="dxa" w:w="165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UT-01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Pencatatan penerimaan bongkahan marmer baru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Petugas Gudang (Efri)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&lt; 60 s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38 detik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065F46"/>
                <w:sz w:val="17"/>
              </w:rPr>
              <w:t>100%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 (Sangat Cepat)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UT-02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Pemindahan kartu SPK Cutting ke Polishing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Mandor (Suparno)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&lt; 30 s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18 detik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065F46"/>
                <w:sz w:val="17"/>
              </w:rPr>
              <w:t>100%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 (Intuitif)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UT-03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Pengisian form inspeksi QC2 &amp; log residu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Petugas QC (Suparno)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&lt; 45 s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28 detik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065F46"/>
                <w:sz w:val="17"/>
              </w:rPr>
              <w:t>100%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 (Valid)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UT-04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Verifikasi checklist packing kayu &amp; Surat Jalan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Petugas Distribusi (Misno)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&lt; 45 s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25 detik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065F46"/>
                <w:sz w:val="17"/>
              </w:rPr>
              <w:t>100%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 (Lengkap)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UT-05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Eksplorasi katalog &amp; checkout DP 50% QRIS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Pembeli Publik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&lt; 90 s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52 detik</w:t>
            </w:r>
          </w:p>
        </w:tc>
        <w:tc>
          <w:tcPr>
            <w:tcW w:type="dxa" w:w="12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065F46"/>
                <w:sz w:val="17"/>
              </w:rPr>
              <w:t>100%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065F46"/>
                <w:sz w:val="17"/>
              </w:rPr>
              <w:t>PASS (Mulus)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3. Formulir 6.3: Matriks User Journey Map 5 Fase Pengguna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Fase 1: Discovery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Fase 2: Input Task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Fase 3: Processing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Fase 4: Verification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Fase 5: Post-Action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Pak Subani (Owner)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Buka dashboard via smartphone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Buka grafik peramalan ARIMA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Bandingkan tren konsumsi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Setujui SPK batch besar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Unduh laporan PDF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Efri (Gudang)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Terima notif stok kritis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Buka form penerimaan batu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Input tonase &amp; grade batu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Cek kalkulasi otomatis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Cetak bukti mutasi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Suparno (Mandor)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Buka tablet di bengkel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Lihat antrean kartu Kanban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Drag-drop kartu ke mesin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Input durasi kerja mesin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Kirim tiket ke QC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Misno (Supir)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Terima notif order siap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Buka form checklist packing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Periksa 3 syarat peti kayu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Tanda tangan digital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Buka rute Google Maps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4. Formulir 6.4: Matriks Perbaikan Desain UI/UX Sebelum vs Sesudah Feedback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835"/>
        <w:gridCol w:w="1835"/>
        <w:gridCol w:w="1835"/>
        <w:gridCol w:w="1835"/>
        <w:gridCol w:w="1835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Komponen UI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Masalah Sebelum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Masukan Penguji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Perbaikan Sesudah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Tombol Aksi Kanban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Ukuran tombol 32px, sulit disentuh jari berdebu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Mandor minta tombol lebih besar &amp; tegas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Membesarkan target sentuh &gt;= 48px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NYAMAN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Input Nominal Uang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Ketik manual tanpa pemisah ribuan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Petugas sering keliru jumlah digit nol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Auto-formatting titik (Rp 1.500.000)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AKURAT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Modal Konfirmasi QC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Tidak ada warning saat tandai produk scrap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Khawatir tidak sengaja klik tombol scrap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Dialog modal konfirmasi bermotif oranye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AMAN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Checklist Packing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Teks checklist terlalu rapat di layar 5.5 inch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Supir minta tombol saklar toggle besar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Mengubah checkbox jadi card toggle switch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RESPONSIF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5. Tangkapan Layar Bukti Desain UI/UX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7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6.1-Site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6.1: Information Architecture &amp; Sitemap Navigasi Sistem E-SCM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5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6.3-Mockup-Publ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6.3: Mockup Antarmuka Publik - Landing Page &amp; Katalog Produk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55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6.4-Mockup-Check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6.4: Mockup Antarmuka Checkout &amp; Pembayaran Digital DP 50% QRIS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53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6.5-Mockup-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6.5: Mockup Antarmuka Backoffice - Kanban SPK &amp; Manajemen Stok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E. Output Akhir Kegiatan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Dokumen User Persona &amp; Journey Map: 4 profil pengguna dan pemetaan 5 fase interaksi teridentifikasi di Form 6.1 &amp; Form 6.3.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Sitemap &amp; Struktur Navigasi: Arsitektur hierarki menu responsif terdokumentasi di IMG-6.1-Sitemap.png.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Kumpulan Mockup High-Fidelity UI: 24 artboard antarmuka publik dan backoffice berstandar WCAG AAA (IMG-6.3, IMG-6.4, IMG-6.5).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Prototype Interaktif Teruji: Alur kerja sistem terverifikasi dengan completion rate 100% pada pengujian kegunaan Form 6.2.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Matriks Perbaikan Desain UI: Catatan iterasi sebelum vs sesudah feedback terangkum di Form 6.4.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Desain Sistem &amp; Komponen UI: Panduan token warna Deep Navy, tipografi Segoe UI, dan komponen form siap dikonversi ke Blade Tailwind CSS di Kegiatan 7.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F. Tips &amp; Best Practice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Prioritaskan Desain Mobile-First: Mayoritas pengrajin dan mandor berinteraksi menggunakan smartphone di area produksi yang berdebu.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Gunakan Elemen Visual Berkontras Tinggi: Tombol aksi utama harus memiliki ukuran minimal 44px x 44px agar mudah disentuh tangan pekerja lapangan.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Sediakan Konfirmasi Aksi Krusial: Gunakan modal konfirmasi saat membatalkan pesanan atau menghapus data stok untuk mencegah salah pencet.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Pertahankan Konsistensi Bahasa: Gunakan istilah lokal yang dipahami pengrajin marmer Tulungagung (misal: 'Bongkahan', 'Tatal Marmer', 'Peti Kayu', 'Surat Jalan').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368" w:right="1368" w:bottom="136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Rancang Bangun Sistem Informasi E-Supply Chain Terintegrasi Klaster IKM Marmer di Kabupaten Tulungagung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Dokumen Laporan: Kegiatan 6: Perancangan UI/UX | E-SCM Marmer Tulungagung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