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MONITOR IRI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Indice de Riesgo Institucional - Argentina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Manual de Usuario y Referencia Tecnica  |  Version 2.0</w:t>
      </w:r>
    </w:p>
    <w:p>
      <w:pPr>
        <w:jc w:val="center"/>
      </w:pPr>
      <w:r>
        <w:rPr>
          <w:rFonts w:ascii="Arial" w:cs="Arial" w:eastAsia="Arial" w:hAnsi="Arial"/>
          <w:color w:val="3498DB"/>
          <w:sz w:val="20"/>
          <w:szCs w:val="20"/>
        </w:rPr>
        <w:t xml:space="preserve">github.com/Viny2030/monitor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Indice de Contenidos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Que es el Monitor IRI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Monitor de Riesgo Institucional (IRI) es un sistema de semaforo de integridad publica que evalua organismos del Estado argentino en cuatro dimensiones de riesgo: financiero, contratacion, operativo y datos.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objetivo es identificar organismos con mayor probabilidad de irregularidades, facilitar la prioridad de auditorias y proveer una vista unificada del riesgo institucional en los tres poderes del Estado.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Principios de diseno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reales primero: consume APIs en vivo de repos especializados (justicia, legislativo, senadores).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Fallback reproducible: cuando una fuente no responde, usa datos sinteticos con seed fija (nunca aleatorio).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Trazabilidad: cada organismo en el dataset lleva el campo 'Fuente' indicando de donde vino el dato.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 dependencias de frontend: el dashboard se sirve como HTML estatico desde la misma API FastAPI.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Formula del IRI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IRI es un score compuesto en escala 0-100, calculado como suma ponderada de cuatro dimensiones:</w:t>
      </w:r>
    </w:p>
    <w:p>
      <w:pPr>
        <w:pBdr>
          <w:left w:val="thick" w:color="1E3A5F" w:sz="12" w:space="1"/>
        </w:pBdr>
        <w:shd w:fill="EBF5FB" w:val="clear"/>
        <w:spacing w:after="200" w:before="200"/>
        <w:ind w:left="720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IRI = Financiero x 35%  +  Contratacion x 30%  +  Operativo x 20%  +  Datos x 15%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Descripcion de cada dimension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siguiente tabla resume cada dimension, su peso en el indice y la fuente de datos utilizada: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7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mide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Riesgo Financiero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Irregularidades presupuestarias, desvios en ejecucion del gasto, opacidad contable.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compr.ar / Presupuesto Abierto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Riesgo Contratacion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Proporcion de contrataciones directas vs licitaciones publicas, adjudicaciones irregulares.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compr.ar (pendiente)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Riesgo Operativo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Inasistencia legislativa (NAPE), mora judicial (IRA), participation_pct senadores, vacancia de cargos.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justicia / monitor_legistativo / senadores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Riesgo Datos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Accesibilidad documental (IAD), publicacion de informacion, calidad de datos abiertos.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Auditoria manual + repos especializados</w:t>
            </w:r>
          </w:p>
        </w:tc>
      </w:tr>
    </w:tbl>
    <w:p>
      <w:pPr>
        <w:spacing w:after="12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Nota: Los valores de Riesgo Financiero y Riesgo Contratacion de los organismos ejecutivos son actualmente sinteticos (seed 44) en espera de la conexion con compr.ar y el Portal de Datos Abiertos.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Como interpretar el Score IRI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semaforo clasifica a cada organismo en tres niveles segun su score IRI: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IRI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 o mas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Riesgo critico. Requiere revision inmediata y auditoria prioritaria.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a 59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Riesgo moderado. Seguimiento regular y mejoras en transparencia recomendadas.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BAJO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Menor a 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Riesgo bajo. Buenas practicas de transparencia e integridad institucional.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score alto no implica necesariamente corrupcion comprobada. Indica mayor exposicion al riesgo segun los datos disponibles y debe interpretarse como una senial para priorizar auditorias y revision documental.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Repositorios conectados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monitor central agrega datos de tres repositorios especializados. Cada uno provee metricas propias que se normalizan a la escala 0-100 del IRI: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justicia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Contiene datos judiciales a nivel de juzgado: IRA (Indice de Rendimiento por Audiencia), tasa de mora procesal, clearance rate y vacancia de cargos.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Score IRA por juzgado (ya en escala 0-100).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Tasa de vacancia global del Poder Judicial (referencia: 32.9% en 2026).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de 50 juzgados federales y 4 organismos institucionales.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* </w:t>
      </w:r>
      <w:hyperlink w:history="1" r:id="rIdtlktw8jv6rifjtom8pqq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github.com/Viny2030/justicia</w:t>
        </w:r>
      </w:hyperlink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monitor_legistativo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Cubre la Camara de Diputados: NAPE (no asistencia perfecta), IQP (indice de calidad parlamentaria), COLS (legislacion sustantiva), IAP (autonomia presupuestaria) y CRC (costo por ciudadano).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NAPE: porcentaje de inasistencia. A mayor NAPE mayor riesgo operativo.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COLS 72.7%: proporcion de legislacion sustantiva sobre total de proyectos.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IAP 0.95: alta autonomia presupuestaria = bajo riesgo financiero en esta dimension.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* </w:t>
      </w:r>
      <w:hyperlink w:history="1" r:id="rIdc9fgvxwxhgfoon8cutvf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github.com/Viny2030/monitor_legistativo</w:t>
        </w:r>
      </w:hyperlink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monitor_legistativo_senadores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Cubre el Senado Nacional: nomina de 72 senadores, participation_pct (votos / sesiones), reporte por partido y reporte provincial.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participation_pct promedio (2026): 52.1%. El riesgo operativo del Senado se calcula como 100 - participation_pct.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por bloque: top 8 partidos con sus bancas y participation_pct propios.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Datos provistos via Railway API o fallback a CSV en GitHub raw.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* </w:t>
      </w:r>
      <w:hyperlink w:history="1" r:id="rIday4y0dsxsfpxl-2ypya7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github.com/Viny2030/monitor_legistativo_senadores</w:t>
        </w:r>
      </w:hyperlink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Endpoints de la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API esta construida con FastAPI y expuesta en el puerto 8000. Todos los endpoints devuelven JSON (excepto /dashboard y /manual que devuelven HTML).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Health check. Retorna estado, total de organismos y lista de endpoints.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HTML interactivo con graficos Plotly. Sin dependencias extra.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/manual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Este manual en formato HTML dentro de la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/datos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Dataset completo en JSON. Filtros opcionales: ?area= y ?estado=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/por-area/{area}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Organismos de un area especifica ordenados por IRI descendente.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/top-riesgo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N organismos con mayor IRI. Parametro: ?n=10 (max 50).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/resumen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Estadisticas globales: IRI promedio, breakdown por area y fuentes.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Regenera el CSV ejecutando motor_analitico.py. Requiere header X-Refresh-Token.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Documentacion interactiva Swagger UI autogenerada por FastAPI.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Ejemplos de uso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Obtener todos los organismos en ALTO riesgo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GET /datos?estado=ALTO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Filtrar organismos del Poder Judicial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GET /por-area/Poder%20Judicial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Obtener los 20 organismos de mayor riesgo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GET /top-riesgo?n=20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Forzar regeneracion del dataset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POST /refresh  (header: X-Refresh-Token: {tu_token})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Variables de entorno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Configurar estas variables en Railway (o en un archivo .env local) para activar las APIs en vivo en lugar de los fallbacks: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LEGISTATIVO_API_URL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(vacio)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Railway del repo monitor_legistativo. Ej: https://monitor-legis.up.railway.app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SENADORES_API_URL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(vacio)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Railway del repo monitor_legistativo_senadores.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JUSTICIA_API_URL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(vacio)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URL Railway del repo justicia.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 secreto para el endpoint POST /refresh.</w:t>
            </w:r>
          </w:p>
        </w:tc>
      </w:tr>
    </w:tbl>
    <w:p>
      <w:pPr>
        <w:spacing w:after="12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Nota: Sin estas variables el sistema funciona igual, usando GitHub raw como fuente de datos. Con las variables activas prioriza las APIs en vivo.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Hoja de ruta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Corto plazo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del monitor central en Railway.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LEGISTATIVO_API_URL, SENADORES_API_URL y JUSTICIA_API_URL.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del repo monitor_legistativo_senadores en Railway.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Mediano plazo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Conectar compr.ar para reemplazar datos ejecutivos sinteticos con contrataciones reales.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scraper para monitor_contratos_v2 y jefatura_gabinete.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Infraestructura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POST /refresh con GitHub Actions para regenerar el CSV automaticamente en cada push.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Agregar autenticacion en endpoints de escritura.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Monitor IRI v2.0  |  github.com/Viny2030/monitor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github.com/Viny2030/monitor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Monitor IRI - Manual de Usuario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lktw8jv6rifjtom8pqqk" Type="http://schemas.openxmlformats.org/officeDocument/2006/relationships/hyperlink" Target="https://github.com/Viny2030/justicia" TargetMode="External"/><Relationship Id="rIdc9fgvxwxhgfoon8cutvfj" Type="http://schemas.openxmlformats.org/officeDocument/2006/relationships/hyperlink" Target="https://github.com/Viny2030/monitor_legistativo" TargetMode="External"/><Relationship Id="rIday4y0dsxsfpxl-2ypya70" Type="http://schemas.openxmlformats.org/officeDocument/2006/relationships/hyperlink" Target="https://github.com/Viny2030/monitor_legistativo_senadore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2026-04-28T11:45:16.138Z</dcterms:created>
  <dcterms:modified xsi:type="dcterms:W3CDTF">2026-04-28T11:45:16.138Z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