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Bloch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readout: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what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does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not</w:t>
      </w:r>
    </w:p>
    <w:p>
      <w:pPr>
        <w:pStyle w:val="Author"/>
      </w:pPr>
      <w:r>
        <w:rPr>
          <w:rFonts w:ascii="Times New Roman" w:hAnsi="Times New Roman"/>
        </w:rPr>
        <w:t xml:space="preserve">Vicente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Humberto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Monteverde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Universidad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Museo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Social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(UMSA),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Argentina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ORCID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0000-0001-8884-4811</w:t>
      </w:r>
    </w:p>
    <w:p>
      <w:pPr>
        <w:pStyle w:val="Date"/>
      </w:pPr>
      <w:r>
        <w:rPr>
          <w:rFonts w:ascii="Times New Roman" w:hAnsi="Times New Roman"/>
        </w:rPr>
        <w:t xml:space="preserve">Draft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October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2026</w:t>
      </w:r>
    </w:p>
    <w:p>
      <w:pPr>
        <w:pStyle w:val="AbstractTitle"/>
      </w:pPr>
      <w:r>
        <w:rPr>
          <w:rFonts w:ascii="Times New Roman" w:hAnsi="Times New Roman"/>
        </w:rPr>
        <w:t xml:space="preserve">Abstract</w:t>
      </w:r>
    </w:p>
    <w:p>
      <w:pPr>
        <w:pStyle w:val="Abstract"/>
      </w:pPr>
      <w:r>
        <w:rPr>
          <w:rFonts w:ascii="Times New Roman" w:hAnsi="Times New Roman"/>
        </w:rPr>
        <w:t xml:space="preserve">Each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qubit’s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values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point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Bloch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squared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distance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centre,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T</m:t>
        </m:r>
        <m:r>
          <m:rPr>
            <m:sty m:val="p"/>
          </m:rPr>
          <m:t>r</m:t>
        </m:r>
        <m:sSubSup>
          <m:e>
            <m:r>
              <m:t>ρ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sphere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lives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(area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register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known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mixes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impurity.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show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remove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ambiguity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fixed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Z-basis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alone;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equal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amplitude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damping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returns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noiseless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noiseless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pre-registered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(90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configurations)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equals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zero,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0.60–0.95.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backends,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IonQ)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trained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3.2–4.0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removes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15–33%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excitation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survive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near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amplifies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ε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ε</m:t>
            </m:r>
          </m:e>
        </m:d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failed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Everything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reproduced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open-source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(version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0.6.6,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).</w:t>
      </w:r>
    </w:p>
    <w:bookmarkStart w:id="20" w:name="the-question"/>
    <w:p>
      <w:pPr>
        <w:pStyle w:val="Heading1"/>
      </w:pPr>
      <w:r>
        <w:rPr>
          <w:rFonts w:ascii="Times New Roman" w:hAnsi="Times New Roman"/>
        </w:rPr>
        <w:t xml:space="preserve">The question</w:t>
      </w:r>
    </w:p>
    <w:p>
      <w:pPr>
        <w:pStyle w:val="FirstParagraph"/>
      </w:pPr>
      <w:r>
        <w:rPr>
          <w:rFonts w:ascii="Times New Roman" w:hAnsi="Times New Roman"/>
        </w:rPr>
        <w:t xml:space="preserve">The qang project describes a qubit by measurement-level quantities, the polar bias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companions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A natural addition, proposed in this project, is the sphere on which each 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lives: its radius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, or equivalently its area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. A qubit on the surface is pure; a qubit inside the ball 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mixed, either because it is entangled with other qubits or because noise made it so. The radius is old physics. For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pure register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 one-tangle </w:t>
      </w:r>
      <w:r>
        <w:rPr>
          <w:rFonts w:ascii="Times New Roman" w:hAnsi="Times New Roman"/>
        </w:rPr>
        <w:t xml:space="preserve">(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for two qubits the squared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concurrence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and its mean over the qubits is the Meyer–Wallach global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 </w:t>
      </w:r>
      <w:r>
        <w:rPr>
          <w:rFonts w:ascii="Times New Roman" w:hAnsi="Times New Roman"/>
        </w:rPr>
        <w:t xml:space="preserve">(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The question of this note is practical: when can a measured radius be read 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entanglement on noisy hardware, and does the qg symmetry filter </w:t>
      </w:r>
      <w:r>
        <w:rPr>
          <w:rFonts w:ascii="Times New Roman" w:hAnsi="Times New Roman"/>
        </w:rPr>
        <w:t xml:space="preserve">(</w:t>
      </w:r>
      <w:hyperlink w:anchor="ref-monteverde2026witness">
        <w:r>
          <w:rPr>
            <w:rStyle w:val="Hyperlink"/>
          </w:rPr>
          <w:t xml:space="preserve">Monteverde 2026c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help?</w:t>
      </w:r>
    </w:p>
    <w:bookmarkEnd w:id="20"/>
    <w:bookmarkStart w:id="21" w:name="definitions"/>
    <w:p>
      <w:pPr>
        <w:pStyle w:val="Heading1"/>
      </w:pPr>
      <w:r>
        <w:rPr>
          <w:rFonts w:ascii="Times New Roman" w:hAnsi="Times New Roman"/>
        </w:rPr>
        <w:t xml:space="preserve">Definitions</w:t>
      </w:r>
    </w:p>
    <w:p>
      <w:pPr>
        <w:pStyle w:val="FirstParagraph"/>
      </w:pPr>
      <w:r>
        <w:rPr>
          <w:rFonts w:ascii="Times New Roman" w:hAnsi="Times New Roman"/>
        </w:rPr>
        <w:t xml:space="preserve">For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T</m:t>
        </m:r>
        <m:r>
          <m:rPr>
            <m:sty m:val="p"/>
          </m:rPr>
          <m:t>r</m:t>
        </m:r>
        <m:sSubSup>
          <m:e>
            <m:r>
              <m:t>ρ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</w:rPr>
        <w:t xml:space="preserve">, the area is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the surface deficit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. We work with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 which is linear in the purity. If the register is pure,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det</m:t>
        </m:r>
        <m:sSub>
          <m:e>
            <m:r>
              <m:t>ρ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, the one-tangle; the mean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 Meyer–Wallach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. If the register is mixed,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adds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impurity to entanglement and cannot separate the two.</w:t>
      </w:r>
    </w:p>
    <w:p>
      <w:pPr>
        <w:pStyle w:val="BodyText"/>
      </w:pPr>
      <w:r>
        <w:rPr>
          <w:rFonts w:ascii="Times New Roman" w:hAnsi="Times New Roman"/>
        </w:rPr>
        <w:t xml:space="preserve">Reading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 every qubit needs three settings for the whole register (all X, all Y, all Z). From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of 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axis,</w:t>
      </w:r>
      <w:r>
        <w:rPr>
          <w:rFonts w:ascii="Times New Roman" w:hAnsi="Times New Roman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biased upwards by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is exactly unbiased (</w:t>
      </w:r>
      <w:r>
        <w:rPr>
          <w:rStyle w:val="VerbatimChar"/>
          <w:rFonts w:ascii="Times New Roman" w:hAnsi="Times New Roman"/>
        </w:rPr>
        <w:t xml:space="preserve">qang.statistics.qg2_unbiased</w:t>
      </w:r>
      <w:r>
        <w:rPr>
          <w:rFonts w:ascii="Times New Roman" w:hAnsi="Times New Roman"/>
        </w:rPr>
        <w:t xml:space="preserve">).</w:t>
      </w:r>
    </w:p>
    <w:p>
      <w:pPr>
        <w:pStyle w:val="BodyText"/>
      </w:pPr>
      <w:r>
        <w:rPr>
          <w:rFonts w:ascii="Times New Roman" w:hAnsi="Times New Roman"/>
        </w:rPr>
        <w:t xml:space="preserve">In qg units the gates and algorithms have a simple radius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reading </w:t>
      </w:r>
      <w:r>
        <w:rPr>
          <w:rFonts w:ascii="Times New Roman" w:hAnsi="Times New Roman"/>
        </w:rPr>
        <w:t xml:space="preserve">(</w:t>
      </w:r>
      <w:hyperlink w:anchor="ref-monteverde2026formulation">
        <w:r>
          <w:rPr>
            <w:rStyle w:val="Hyperlink"/>
          </w:rPr>
          <w:t xml:space="preserve">Monteverde 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One-qubit gates rotate the sphere and keep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, also for mixed qubits; SWAP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exchanges radii; CNOT, CZ, iSWAP, Toffoli and Fredkin can move a product input to the centre and back. Product outputs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(Bernstein–Vazirani, the QFT of a basis state) stay on the surface; Simon’s and Shor’s counting registers sit near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centre, where the answer lives in correlations; Grover’s radius dips to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 and returns to 1 at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optimum; a Hadamard test of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leaves the control with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ψ</m:t>
            </m:r>
          </m:e>
        </m:d>
        <m:r>
          <m:t>U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, which 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 only for an eigenstate.</w:t>
      </w:r>
    </w:p>
    <w:bookmarkEnd w:id="21"/>
    <w:bookmarkStart w:id="24" w:name="fixed-weight-and-the-filter"/>
    <w:p>
      <w:pPr>
        <w:pStyle w:val="Heading1"/>
      </w:pPr>
      <w:r>
        <w:rPr>
          <w:rFonts w:ascii="Times New Roman" w:hAnsi="Times New Roman"/>
        </w:rPr>
        <w:t xml:space="preserve">Fixed weight and the filter</w:t>
      </w:r>
    </w:p>
    <w:bookmarkStart w:id="22" w:name="fixed-weight."/>
    <w:p>
      <w:pPr>
        <w:pStyle w:val="Heading4"/>
      </w:pPr>
      <w:r>
        <w:rPr>
          <w:rFonts w:ascii="Times New Roman" w:hAnsi="Times New Roman"/>
        </w:rPr>
        <w:t xml:space="preserve">Fixed weight.</w:t>
      </w:r>
    </w:p>
    <w:p>
      <w:pPr>
        <w:pStyle w:val="FirstParagraph"/>
      </w:pPr>
      <w:r>
        <w:rPr>
          <w:rFonts w:ascii="Times New Roman" w:hAnsi="Times New Roman"/>
        </w:rPr>
        <w:t xml:space="preserve">A local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or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changes the Hamming weight by one. If</w:t>
      </w:r>
      <w:r>
        <w:rPr>
          <w:rFonts w:ascii="Times New Roman" w:hAnsi="Times New Roman"/>
        </w:rPr>
        <w:t xml:space="preserve"> </w:t>
      </w:r>
      <m:oMath>
        <m:r>
          <m:t>ρ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has no coherence between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different weights, as any state prepared and evolved inside one weight sector, then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⟨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Y</m:t>
            </m:r>
          </m:e>
          <m:sub>
            <m:r>
              <m:t>q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q</m:t>
                          </m:r>
                        </m:e>
                      </m:d>
                    </m:sup>
                  </m:sSub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b>
            <m:e>
              <m:r>
                <m:t>p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excitation probability of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. The radius is read from the Z-basis shots that are already taken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 the readout, and the qg filter can act on it. Amplitude damping and dephasing keep the state block-diagonal in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weight, so Eq. </w:t>
      </w:r>
      <w:hyperlink w:anchor="eq:rz">
        <w:r>
          <w:rPr>
            <w:rStyle w:val="Hyperlink"/>
          </w:rPr>
          <w:t xml:space="preserve">[eq:rz]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also holds for the noisy, unfiltered state; only its meaning changes.</w:t>
      </w:r>
    </w:p>
    <w:bookmarkEnd w:id="22"/>
    <w:bookmarkStart w:id="23" w:name="the-filter-under-equal-t1."/>
    <w:p>
      <w:pPr>
        <w:pStyle w:val="Heading4"/>
      </w:pPr>
      <w:r>
        <w:rPr>
          <w:rFonts w:ascii="Times New Roman" w:hAnsi="Times New Roman"/>
        </w:rPr>
        <w:t xml:space="preserve">The filter under equal T1.</w:t>
      </w:r>
    </w:p>
    <w:p>
      <w:pPr>
        <w:pStyle w:val="FirstParagraph"/>
      </w:pPr>
      <w:r>
        <w:rPr>
          <w:rFonts w:ascii="Times New Roman" w:hAnsi="Times New Roman"/>
        </w:rPr>
        <w:t xml:space="preserve">On a weight-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 the no-decay branch of equal amplitude damping on 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 is</w:t>
      </w:r>
      <w:r>
        <w:rPr>
          <w:rFonts w:ascii="Times New Roman" w:hAnsi="Times New Roman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times the identity. Keeping only weight-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therefore returns the noiseless 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exactly, with kept fraction</w:t>
      </w:r>
      <w:r>
        <w:rPr>
          <w:rFonts w:ascii="Times New Roman" w:hAnsi="Times New Roman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k</m:t>
            </m:r>
            <m:r>
              <m:t>d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after</w:t>
      </w:r>
      <w:r>
        <w:rPr>
          <w:rFonts w:ascii="Times New Roman" w:hAnsi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layers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2026d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The filtered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then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one-tangle of the noiseless pure state. Unequal T1 and dephasing break this.</w:t>
      </w:r>
    </w:p>
    <w:bookmarkEnd w:id="23"/>
    <w:bookmarkEnd w:id="24"/>
    <w:bookmarkStart w:id="29" w:name="simulation-under-t1"/>
    <w:p>
      <w:pPr>
        <w:pStyle w:val="Heading1"/>
      </w:pPr>
      <w:r>
        <w:rPr>
          <w:rFonts w:ascii="Times New Roman" w:hAnsi="Times New Roman"/>
        </w:rPr>
        <w:t xml:space="preserve">Simulation under T1</w:t>
      </w:r>
    </w:p>
    <w:p>
      <w:pPr>
        <w:pStyle w:val="FirstParagraph"/>
      </w:pPr>
      <w:r>
        <w:rPr>
          <w:rFonts w:ascii="Times New Roman" w:hAnsi="Times New Roman"/>
        </w:rPr>
        <w:t xml:space="preserve">Random weight-conserving circuits of reconfigurable beam splitters (</w:t>
      </w:r>
      <w:r>
        <w:rPr>
          <w:rStyle w:val="VerbatimChar"/>
          <w:rFonts w:ascii="Times New Roman" w:hAnsi="Times New Roman"/>
        </w:rPr>
        <w:t xml:space="preserve">qang.qml.WeightQNN</w:t>
      </w:r>
      <w:r>
        <w:rPr>
          <w:rFonts w:ascii="Times New Roman" w:hAnsi="Times New Roman"/>
        </w:rPr>
        <w:t xml:space="preserve">) on 4 and 6 qubits,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 1 to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depth 12–48,</w:t>
      </w:r>
      <w:r>
        <w:rPr>
          <w:rFonts w:ascii="Times New Roman" w:hAnsi="Times New Roman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0.02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 qubit per layer, three noise models, 1000 and 10000 shots, 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 repetitions; truth is the noiseless deficit. Six predictions were committed before the run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(RESEARCH_NOTES §98).</w:t>
      </w:r>
    </w:p>
    <w:bookmarkStart w:id="25" w:name="tab:sim"/>
    <w:p>
      <w:pPr>
        <w:pStyle w:val="TableCaption"/>
      </w:pPr>
      <w:r>
        <w:rPr>
          <w:rFonts w:ascii="Times New Roman" w:hAnsi="Times New Roman"/>
          <w:sz w:val="18"/>
        </w:rPr>
        <w:t xml:space="preserve">Error of the radius deficit, simulation. Exact: mean absolute error of the infinite-shot deficit. MSE: from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shots, with the estimator of Eq. </w:t>
      </w:r>
      <w:hyperlink w:anchor="eq:unbiased">
        <w:r>
          <w:rPr>
            <w:rStyle w:val="Hyperlink"/>
          </w:rPr>
          <w:t xml:space="preserve">[eq:unbiased]</w:t>
        </w:r>
      </w:hyperlink>
      <w:r>
        <w:rPr>
          <w:rFonts w:ascii="Times New Roman" w:hAnsi="Times New Roman"/>
          <w:sz w:val="18"/>
        </w:rPr>
        <w:t xml:space="preserve">; ratio of the unfiltered to the filtered MSE.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rror of the radius deficit, simulation. Exact: mean absolute error of the infinite-shot deficit. MSE: from shots, with the estimator of Eq. [eq:unbiased]; ratio of the unfiltered to the filtered MS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error, with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 MSE lower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 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0.061–0.370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7.6–1005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unequal T1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0.013–0.045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0.070–0.342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6.8–55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dephasing 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0.031–0.307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0.080–0.352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of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0.8–4.1</w:t>
            </w:r>
          </w:p>
        </w:tc>
      </w:tr>
    </w:tbl>
    <w:bookmarkEnd w:id="25"/>
    <w:p>
      <w:pPr>
        <w:pStyle w:val="BodyText"/>
      </w:pPr>
      <w:r>
        <w:rPr>
          <w:rFonts w:ascii="Times New Roman" w:hAnsi="Times New Roman"/>
        </w:rPr>
        <w:t xml:space="preserve">Under equal T1 the filtered deficit is the one-tangle 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a). On product states (basis inputs, idle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circuits) it is exactly 0 under all three noise models; the unfiltered readout reports 0.60–0.95 on every excited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qubit: decay looks like entanglement. The unbiased estimator showed no bias in 30 of 30 configurations. Five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predictions passed. One failed: we expected the unfiltered error to be smaller at half filling, by a first-order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cancellation near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; it was larger (0.177 against 0.074 for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, depth 12), because occupations spread across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 and more excitations decay.</w:t>
      </w:r>
    </w:p>
    <w:p>
      <w:pPr>
        <w:pStyle w:val="CaptionedFigure"/>
      </w:pPr>
      <w:r>
        <w:rPr>
          <w:rFonts w:ascii="Times New Roman" w:hAnsi="Times New Roman"/>
          <w:sz w:val="18"/>
        </w:rPr>
        <w:drawing>
          <wp:inline>
            <wp:extent cx="4800600" cy="263109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radiu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1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18"/>
        </w:rPr>
        <w:t xml:space="preserve">(a) Estimated against true deficit, equal T1, 10 random circuits on 6 qubits, 1000 shots. (b) Mean absolute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error of the deficit on 30 trained circuits, five device noise models. (c) False deficit of the excited qubit of a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product state after an echo circuit (truth 0).</w:t>
      </w:r>
    </w:p>
    <w:bookmarkEnd w:id="29"/>
    <w:bookmarkStart w:id="31" w:name="device-noise-models"/>
    <w:p>
      <w:pPr>
        <w:pStyle w:val="Heading1"/>
      </w:pPr>
      <w:r>
        <w:rPr>
          <w:rFonts w:ascii="Times New Roman" w:hAnsi="Times New Roman"/>
        </w:rPr>
        <w:t xml:space="preserve">Device noise models</w:t>
      </w:r>
    </w:p>
    <w:p>
      <w:pPr>
        <w:pStyle w:val="FirstParagraph"/>
      </w:pPr>
      <w:r>
        <w:rPr>
          <w:rFonts w:ascii="Times New Roman" w:hAnsi="Times New Roman"/>
        </w:rPr>
        <w:t xml:space="preserve">A device adds gate errors, readout errors and time that a compiled two-qubit gate spends outside the weight sector,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where a decay can be rotated back in. We used the five-qubit weight-1 classifier of Ref.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2026d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compiled to Qiskit (19 RBS gates, 38–62 native two-qubit gates), on three IBM fake backends (Aer) and the IonQ cloud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simulator with the aria-1 and forte-1 noise models, 1000 shots. Trained circuits: 30 iris test inputs, true mean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deficit 0.37. Echo circuits: an excited basis state, the 15 trained gates and their inverse, truth 0. Four predictions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were committed before any noisy run (RESEARCH_NOTES §100).</w:t>
      </w:r>
    </w:p>
    <w:bookmarkStart w:id="30" w:name="tab:dev"/>
    <w:p>
      <w:pPr>
        <w:pStyle w:val="TableCaption"/>
      </w:pPr>
      <w:r>
        <w:rPr>
          <w:rFonts w:ascii="Times New Roman" w:hAnsi="Times New Roman"/>
          <w:sz w:val="18"/>
        </w:rPr>
        <w:t xml:space="preserve">The radius deficit on device noise models (simulated, not hardware).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The radius deficit on device noise models (simulated, not hardware).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deficit error, 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deficit,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two-qubit gates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with / 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 / without qang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 / 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brisbane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 / 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 / 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sherbrooke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 / 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 / 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IBM torino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 / 0.197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 / 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 / 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IonQ aria-1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 / 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 / 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/ 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IonQ forte-1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 / 0.272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 / 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/ 60</w:t>
            </w:r>
          </w:p>
        </w:tc>
      </w:tr>
    </w:tbl>
    <w:bookmarkEnd w:id="30"/>
    <w:p>
      <w:pPr>
        <w:pStyle w:val="BodyText"/>
      </w:pPr>
      <w:r>
        <w:rPr>
          <w:rFonts w:ascii="Times New Roman" w:hAnsi="Times New Roman"/>
        </w:rPr>
        <w:t xml:space="preserve">On trained circuits the filtered deficit errs by 0.05–0.08, 3.2–4.0 times less than the unfiltered 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b); three predictions passed on all five backends. The fourth failed on all five: we predicted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 the filter would remove more than half of the false deficit of a product state, and it removed 15–33%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(Fig. </w:t>
      </w:r>
      <w:hyperlink w:anchor="fig:main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c). The filter discards shots that left the sector, but errors that move the excitation inside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sector pass it; here they affect 10–21% of the kept shots on the excited qubit. Near a pole the deficit amplifies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them: a fraction</w:t>
      </w:r>
      <w:r>
        <w:rPr>
          <w:rFonts w:ascii="Times New Roman" w:hAnsi="Times New Roman"/>
        </w:rPr>
        <w:t xml:space="preserve"> </w:t>
      </w:r>
      <m:oMath>
        <m:r>
          <m:t>ε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misplaced shots reads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r>
            <m:t>ε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so 10% already reads as 0.36. Where the true deficit is large the same errors change it little, which is why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trained circuits fare well.</w:t>
      </w:r>
    </w:p>
    <w:bookmarkEnd w:id="31"/>
    <w:bookmarkStart w:id="34" w:name="discussion"/>
    <w:p>
      <w:pPr>
        <w:pStyle w:val="Heading1"/>
      </w:pPr>
      <w:r>
        <w:rPr>
          <w:rFonts w:ascii="Times New Roman" w:hAnsi="Times New Roman"/>
        </w:rPr>
        <w:t xml:space="preserve">Discussion</w:t>
      </w:r>
    </w:p>
    <w:p>
      <w:pPr>
        <w:pStyle w:val="FirstParagraph"/>
      </w:pPr>
      <w:r>
        <w:rPr>
          <w:rFonts w:ascii="Times New Roman" w:hAnsi="Times New Roman"/>
        </w:rPr>
        <w:t xml:space="preserve">The radius is a measure of entanglement only when the register is pure. Weight conservation and the qg filter make 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 exactly under one noise model, equal T1, and they do it from the Z-basis shots of the readout, with a shot cost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known in advance. On device noise the filtered radius remains a good estimate of a large deficit, but it is not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reliable test 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no entanglement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: in-sector errors, invisible to the filter, make product states look entangled.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 small deficit therefore needs a calibration, for example the echo circuit used here, or an error model.</w:t>
      </w:r>
    </w:p>
    <w:bookmarkStart w:id="32" w:name="what-is-new-and-what-is-not."/>
    <w:p>
      <w:pPr>
        <w:pStyle w:val="Heading4"/>
      </w:pPr>
      <w:r>
        <w:rPr>
          <w:rFonts w:ascii="Times New Roman" w:hAnsi="Times New Roman"/>
        </w:rPr>
        <w:t xml:space="preserve">What is new and what is not.</w:t>
      </w:r>
    </w:p>
    <w:p>
      <w:pPr>
        <w:pStyle w:val="FirstParagraph"/>
      </w:pPr>
      <w:r>
        <w:rPr>
          <w:rFonts w:ascii="Times New Roman" w:hAnsi="Times New Roman"/>
        </w:rPr>
        <w:t xml:space="preserve">The radius, its relation to purity, the one-tangle and the Meyer–Wallach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measure are known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and so is 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verification </w:t>
      </w:r>
      <w:r>
        <w:rPr>
          <w:rFonts w:ascii="Times New Roman" w:hAnsi="Times New Roman"/>
        </w:rPr>
        <w:t xml:space="preserve">(</w:t>
      </w:r>
      <w:hyperlink w:anchor="ref-bonetmonroig2018">
        <w:r>
          <w:rPr>
            <w:rStyle w:val="Hyperlink"/>
          </w:rPr>
          <w:t xml:space="preserve">Bonet-Monroig et al. 2018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cardle2019">
        <w:r>
          <w:rPr>
            <w:rStyle w:val="Hyperlink"/>
          </w:rPr>
          <w:t xml:space="preserve">McArdle, Yuan, and Benjamin 2019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What we add is the combination: that in fixed-weight circuits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radius is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is read from Z-basis shots, that the filter makes it an entanglement measure under equal T1,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measurements of how much of that survives unequal T1, dephasing and device noise models, with every prediction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committed before its run.</w:t>
      </w:r>
    </w:p>
    <w:bookmarkEnd w:id="32"/>
    <w:bookmarkStart w:id="33" w:name="limitations."/>
    <w:p>
      <w:pPr>
        <w:pStyle w:val="Heading4"/>
      </w:pPr>
      <w:r>
        <w:rPr>
          <w:rFonts w:ascii="Times New Roman" w:hAnsi="Times New Roman"/>
        </w:rPr>
        <w:t xml:space="preserve">Limitations.</w:t>
      </w:r>
    </w:p>
    <w:p>
      <w:pPr>
        <w:pStyle w:val="FirstParagraph"/>
      </w:pPr>
      <w:r>
        <w:rPr>
          <w:rFonts w:ascii="Times New Roman" w:hAnsi="Times New Roman"/>
        </w:rPr>
        <w:t xml:space="preserve">All noise is simulated, including the device noise models. The circuits are small (4–6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qubits). The echo circuits measure the false deficit of one family of product states. No quantum advantage is claimed.</w:t>
      </w:r>
    </w:p>
    <w:bookmarkEnd w:id="33"/>
    <w:bookmarkEnd w:id="34"/>
    <w:bookmarkStart w:id="36" w:name="code-and-data-availability"/>
    <w:p>
      <w:pPr>
        <w:pStyle w:val="Heading1"/>
      </w:pPr>
      <w:r>
        <w:rPr>
          <w:rFonts w:ascii="Times New Roman" w:hAnsi="Times New Roman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0.6.6 (MIT,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qang.formulation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radius_profile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radius_deficit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sphere_area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meyer_wallach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weight_sector_radius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gate_radius_class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algorithm_radii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qg2_unbiased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radius2_estimate</w:t>
      </w:r>
      <w:r>
        <w:rPr>
          <w:rFonts w:ascii="Times New Roman" w:hAnsi="Times New Roman"/>
        </w:rPr>
        <w:t xml:space="preserve">). Studies: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examples/qg_radius_witness_qg.py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(§98) and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examples/qg_radius_hardware_qg.py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(§100), with predictions in their headers and tests in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tests/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figure: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manuscript/radius/make_figure.py</w:t>
      </w:r>
      <w:r>
        <w:rPr>
          <w:rFonts w:ascii="Times New Roman" w:hAnsi="Times New Roman"/>
        </w:rPr>
        <w:t xml:space="preserve">. Repository:</w:t>
      </w:r>
      <w:r>
        <w:rPr>
          <w:rFonts w:ascii="Times New Roman" w:hAnsi="Times New Roman"/>
        </w:rPr>
        <w:t xml:space="preserve"> </w:t>
      </w:r>
      <w:hyperlink r:id="rId35">
        <w:r>
          <w:rPr>
            <w:rStyle w:val="Hyperlink"/>
          </w:rPr>
          <w:t xml:space="preserve">https://github.com/Viny2030/qang</w:t>
        </w:r>
      </w:hyperlink>
      <w:r>
        <w:rPr>
          <w:rFonts w:ascii="Times New Roman" w:hAnsi="Times New Roman"/>
        </w:rPr>
        <w:t xml:space="preserve">.</w:t>
      </w:r>
    </w:p>
    <w:bookmarkEnd w:id="36"/>
    <w:bookmarkStart w:id="53" w:name="acknowledgments-and-use-of-ai-tools"/>
    <w:p>
      <w:pPr>
        <w:pStyle w:val="Heading1"/>
      </w:pPr>
      <w:r>
        <w:rPr>
          <w:rFonts w:ascii="Times New Roman" w:hAnsi="Times New Roman"/>
        </w:rPr>
        <w:t xml:space="preserve">Acknowledgments and use of AI tools</w:t>
      </w:r>
    </w:p>
    <w:p>
      <w:pPr>
        <w:pStyle w:val="FirstParagraph"/>
      </w:pPr>
      <w:r>
        <w:rPr>
          <w:rFonts w:ascii="Times New Roman" w:hAnsi="Times New Roman"/>
        </w:rPr>
        <w:t xml:space="preserve">Generative AI tools (Anthropic Claude Opus 5.5) assisted with code, numerical checks and drafting. The author proposed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surface metric, framed the questions, and reviewed and validated all AI-assisted output.</w:t>
      </w:r>
    </w:p>
    <w:bookmarkStart w:id="52" w:name="refs"/>
    <w:bookmarkStart w:id="37" w:name="ref-bonetmonroig2018"/>
    <w:p>
      <w:pPr>
        <w:pStyle w:val="Bibliography"/>
      </w:pPr>
      <w:r>
        <w:rPr>
          <w:rFonts w:ascii="Times New Roman" w:hAnsi="Times New Roman"/>
        </w:rPr>
        <w:t xml:space="preserve">Bonet-Monroig, Xavier, Ramiro Sagastizabal, M. Singh, and Thomas E. O’Brien. 2018.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“Low-Cost Error Mitigation by Symmetry Verification.”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98: 062339.</w:t>
      </w:r>
    </w:p>
    <w:bookmarkEnd w:id="37"/>
    <w:bookmarkStart w:id="38" w:name="ref-brennen2003"/>
    <w:p>
      <w:pPr>
        <w:pStyle w:val="Bibliography"/>
      </w:pPr>
      <w:r>
        <w:rPr>
          <w:rFonts w:ascii="Times New Roman" w:hAnsi="Times New Roman"/>
        </w:rPr>
        <w:t xml:space="preserve">Brennen, Gavin K. 2003.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“An Observable Measure of Entanglement for Pure States of Multi-Qubit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Information and Computation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3: 619–26.</w:t>
      </w:r>
    </w:p>
    <w:bookmarkEnd w:id="38"/>
    <w:bookmarkStart w:id="40" w:name="ref-coffman2000"/>
    <w:p>
      <w:pPr>
        <w:pStyle w:val="Bibliography"/>
      </w:pPr>
      <w:r>
        <w:rPr>
          <w:rFonts w:ascii="Times New Roman" w:hAnsi="Times New Roman"/>
        </w:rPr>
        <w:t xml:space="preserve">Coffman, Valerie, Joydip Kundu, and William K. Wootters. 2000.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“Distributed Entanglement.”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61: 052306.</w:t>
      </w:r>
      <w:r>
        <w:rPr>
          <w:rFonts w:ascii="Times New Roman" w:hAnsi="Times New Roman"/>
        </w:rPr>
        <w:t xml:space="preserve"> </w:t>
      </w:r>
      <w:hyperlink r:id="rId39">
        <w:r>
          <w:rPr>
            <w:rStyle w:val="Hyperlink"/>
          </w:rPr>
          <w:t xml:space="preserve">https://doi.org/10.1103/PhysRevA.61.052306</w:t>
        </w:r>
      </w:hyperlink>
      <w:r>
        <w:rPr>
          <w:rFonts w:ascii="Times New Roman" w:hAnsi="Times New Roman"/>
        </w:rPr>
        <w:t xml:space="preserve">.</w:t>
      </w:r>
    </w:p>
    <w:bookmarkEnd w:id="40"/>
    <w:bookmarkStart w:id="41" w:name="ref-mcardle2019"/>
    <w:p>
      <w:pPr>
        <w:pStyle w:val="Bibliography"/>
      </w:pPr>
      <w:r>
        <w:rPr>
          <w:rFonts w:ascii="Times New Roman" w:hAnsi="Times New Roman"/>
        </w:rPr>
        <w:t xml:space="preserve">McArdle, Sam, Xiao Yuan, and Simon Benjamin. 2019.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“Error-Mitigated Digital Quantum Simulation.”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122: 180501.</w:t>
      </w:r>
    </w:p>
    <w:bookmarkEnd w:id="41"/>
    <w:bookmarkStart w:id="43" w:name="ref-meyer2002"/>
    <w:p>
      <w:pPr>
        <w:pStyle w:val="Bibliography"/>
      </w:pPr>
      <w:r>
        <w:rPr>
          <w:rFonts w:ascii="Times New Roman" w:hAnsi="Times New Roman"/>
        </w:rPr>
        <w:t xml:space="preserve">Meyer, David A., and Nolan R. Wallach. 2002.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“Global Entanglement in Multiparticle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Journal of Mathematical Physics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43: 4273–78.</w:t>
      </w:r>
      <w:r>
        <w:rPr>
          <w:rFonts w:ascii="Times New Roman" w:hAnsi="Times New Roman"/>
        </w:rPr>
        <w:t xml:space="preserve"> </w:t>
      </w:r>
      <w:hyperlink r:id="rId42">
        <w:r>
          <w:rPr>
            <w:rStyle w:val="Hyperlink"/>
          </w:rPr>
          <w:t xml:space="preserve">https://doi.org/10.1063/1.1497700</w:t>
        </w:r>
      </w:hyperlink>
      <w:r>
        <w:rPr>
          <w:rFonts w:ascii="Times New Roman" w:hAnsi="Times New Roman"/>
        </w:rPr>
        <w:t xml:space="preserve">.</w:t>
      </w:r>
    </w:p>
    <w:bookmarkEnd w:id="43"/>
    <w:bookmarkStart w:id="44" w:name="ref-monteverde2026formulation"/>
    <w:p>
      <w:pPr>
        <w:pStyle w:val="Bibliography"/>
      </w:pPr>
      <w:r>
        <w:rPr>
          <w:rFonts w:ascii="Times New Roman" w:hAnsi="Times New Roman"/>
        </w:rPr>
        <w:t xml:space="preserve">Monteverde, Vicente Humberto. 2026a.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“Quantum Gates and Algorithms in Qg Units: Hamming-Weight Conservation, Readout Classes and the Local Radius.”</w:t>
      </w:r>
    </w:p>
    <w:bookmarkEnd w:id="44"/>
    <w:bookmarkStart w:id="46" w:name="ref-monteverde2026qang"/>
    <w:p>
      <w:pPr>
        <w:pStyle w:val="Bibliography"/>
      </w:pPr>
      <w:r>
        <w:rPr>
          <w:rFonts w:ascii="Times New Roman" w:hAnsi="Times New Roman"/>
        </w:rPr>
        <w:t xml:space="preserve">———. 2026b.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(Qg): A Unified Angular-Probability Unit and Metric for Parametric Quantum Circuit Design.”</w:t>
      </w:r>
      <w:r>
        <w:rPr>
          <w:rFonts w:ascii="Times New Roman" w:hAnsi="Times New Roman"/>
        </w:rPr>
        <w:t xml:space="preserve"> </w:t>
      </w:r>
      <w:hyperlink r:id="rId45">
        <w:r>
          <w:rPr>
            <w:rStyle w:val="Hyperlink"/>
          </w:rPr>
          <w:t xml:space="preserve">https://doi.org/10.5281/zenodo.22832150</w:t>
        </w:r>
      </w:hyperlink>
      <w:r>
        <w:rPr>
          <w:rFonts w:ascii="Times New Roman" w:hAnsi="Times New Roman"/>
        </w:rPr>
        <w:t xml:space="preserve">.</w:t>
      </w:r>
    </w:p>
    <w:bookmarkEnd w:id="46"/>
    <w:bookmarkStart w:id="48" w:name="ref-monteverde2026witness"/>
    <w:p>
      <w:pPr>
        <w:pStyle w:val="Bibliography"/>
      </w:pPr>
      <w:r>
        <w:rPr>
          <w:rFonts w:ascii="Times New Roman" w:hAnsi="Times New Roman"/>
        </w:rPr>
        <w:t xml:space="preserve">———. 2026c.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 Register-Mean Polar Bias as a Symmetry Witness: Error Mitigation, Constrained Optimization and Qubit Characterization in Qg Units.”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Zenodo Preprint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hyperlink r:id="rId47">
        <w:r>
          <w:rPr>
            <w:rStyle w:val="Hyperlink"/>
          </w:rPr>
          <w:t xml:space="preserve">https://doi.org/10.5281/zenodo.23036963</w:t>
        </w:r>
      </w:hyperlink>
      <w:r>
        <w:rPr>
          <w:rFonts w:ascii="Times New Roman" w:hAnsi="Times New Roman"/>
        </w:rPr>
        <w:t xml:space="preserve">.</w:t>
      </w:r>
    </w:p>
    <w:bookmarkEnd w:id="48"/>
    <w:bookmarkStart w:id="49" w:name="ref-monteverde2026qml"/>
    <w:p>
      <w:pPr>
        <w:pStyle w:val="Bibliography"/>
      </w:pPr>
      <w:r>
        <w:rPr>
          <w:rFonts w:ascii="Times New Roman" w:hAnsi="Times New Roman"/>
        </w:rPr>
        <w:t xml:space="preserve">———. 2026d.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“Training Quantum Neural Networks 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T1</w:t>
      </w:r>
      <w:r>
        <w:rPr>
          <w:rFonts w:ascii="Times New Roman" w:hAnsi="Times New Roman"/>
        </w:rPr>
        <w:t xml:space="preserve">-Limited Hardware: What the Qg Symmetry Filter Does and Does Not Do.”</w:t>
      </w:r>
    </w:p>
    <w:bookmarkEnd w:id="49"/>
    <w:bookmarkStart w:id="51" w:name="ref-wootters1998"/>
    <w:p>
      <w:pPr>
        <w:pStyle w:val="Bibliography"/>
      </w:pPr>
      <w:r>
        <w:rPr>
          <w:rFonts w:ascii="Times New Roman" w:hAnsi="Times New Roman"/>
        </w:rPr>
        <w:t xml:space="preserve">Wootters, William K. 1998.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“Entanglement of Formation of an Arbitrary State of Two Qubits.”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80: 2245–48.</w:t>
      </w:r>
      <w:r>
        <w:rPr>
          <w:rFonts w:ascii="Times New Roman" w:hAnsi="Times New Roman"/>
        </w:rPr>
        <w:t xml:space="preserve"> </w:t>
      </w:r>
      <w:hyperlink r:id="rId50">
        <w:r>
          <w:rPr>
            <w:rStyle w:val="Hyperlink"/>
          </w:rPr>
          <w:t xml:space="preserve">https://doi.org/10.1103/PhysRevLett.80.2245</w:t>
        </w:r>
      </w:hyperlink>
      <w:r>
        <w:rPr>
          <w:rFonts w:ascii="Times New Roman" w:hAnsi="Times New Roman"/>
        </w:rPr>
        <w:t xml:space="preserve">.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</w:rPr>
  </w:style>
  <w:style w:type="character" w:customStyle="1" w:styleId="ImportTok">
    <w:name w:val="ImportTok"/>
    <w:basedOn w:val="VerbatimChar"/>
    <w:rPr>
      <w:color w:val="008000"/>
      <w:rFonts w:ascii="Times New Roman" w:hAnsi="Times New Roman"/>
      <w:b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color w:val="ff0000"/>
      <w:rFonts w:ascii="Times New Roman" w:hAnsi="Times New Roman"/>
      <w:b/>
    </w:rPr>
  </w:style>
  <w:style w:type="character" w:customStyle="1" w:styleId="ErrorTok">
    <w:name w:val="ErrorTok"/>
    <w:basedOn w:val="VerbatimChar"/>
    <w:rPr>
      <w:color w:val="ff0000"/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hyperlink" Target="https://doi.org/10.1063/1.1497700" TargetMode="External"/><Relationship Id="rId39" Type="http://schemas.openxmlformats.org/officeDocument/2006/relationships/hyperlink" Target="https://doi.org/10.1103/PhysRevA.61.052306" TargetMode="External"/><Relationship Id="rId50" Type="http://schemas.openxmlformats.org/officeDocument/2006/relationships/hyperlink" Target="https://doi.org/10.1103/PhysRevLett.80.2245" TargetMode="External"/><Relationship Id="rId45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doi.org/10.5281/zenodo.23036963" TargetMode="External"/><Relationship Id="rId35" Type="http://schemas.openxmlformats.org/officeDocument/2006/relationships/hyperlink" Target="https://github.com/Viny2030/qang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063/1.1497700" TargetMode="External"/><Relationship Id="rId39" Type="http://schemas.openxmlformats.org/officeDocument/2006/relationships/hyperlink" Target="https://doi.org/10.1103/PhysRevA.61.052306" TargetMode="External"/><Relationship Id="rId50" Type="http://schemas.openxmlformats.org/officeDocument/2006/relationships/hyperlink" Target="https://doi.org/10.1103/PhysRevLett.80.2245" TargetMode="External"/><Relationship Id="rId45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doi.org/10.5281/zenodo.23036963" TargetMode="External"/><Relationship Id="rId35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local Bloch radius as an entanglement readout: what the qg symmetry filter restores and what it does not</dc:title>
  <dc:creator>Vicente Humberto Monteverde Universidad del Museo Social Argentino (UMSA), Argentina ORCID 0000-0001-8884-4811</dc:creator>
  <cp:keywords/>
  <dcterms:created xsi:type="dcterms:W3CDTF">2026-10-04T13:27:13Z</dcterms:created>
  <dcterms:modified xsi:type="dcterms:W3CDTF">2026-10-04T13:27:13Z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Each qubit’s local qg values (qg_X,qg_Y,qg_Z) are a point in the Bloch ball. Its squared distance from the centre, r^2=qg_X^2+qg_Y^2+qg_Z^2=2\,\mathrm{Tr}\rho_q^2-1, is the radius of the sphere on which the qubit lives (area 4\pi r^2). For a pure register the deficit 1-r^2 is the known one-tangle of the qubit with the rest; with noise it mixes entanglement and impurity. We show that circuits which conserve the Hamming weight remove this ambiguity under one noise model. In a state of fixed weight qg_X=qg_Y=0 on every qubit, so r=|qg_Z| and the deficit is read from Z-basis shots alone; under equal amplitude damping the qg symmetry filter returns the noiseless state exactly, so the filtered deficit is the noiseless one-tangle. In a pre-registered simulation (90 configurations) the filtered deficit equals it to 3\times10^{-15}, and on product states it is exactly zero, while the unfiltered readout reports a false deficit of 0.60–0.95. On five device noise models (three IBM backends, two IonQ) the filter cuts the deficit error of trained circuits 3.2–4.0 times, but it removes only 15–33% of the false deficit of a product state: errors that move an excitation inside the sector survive the filter, and near a pole the deficit amplifies them as 4\varepsilon(1-\varepsilon). Two of ten predictions failed and are reported. Everything is reproduced by the open-source library qang (version 0.6.6, pip install qang).</vt:lpwstr>
  </property>
  <property fmtid="{D5CDD505-2E9C-101B-9397-08002B2CF9AE}" pid="3" name="bibliography">
    <vt:lpwstr>../refs.bib</vt:lpwstr>
  </property>
  <property fmtid="{D5CDD505-2E9C-101B-9397-08002B2CF9AE}" pid="4" name="date">
    <vt:lpwstr>Draft of 4 October 2026</vt:lpwstr>
  </property>
  <property fmtid="{D5CDD505-2E9C-101B-9397-08002B2CF9AE}" pid="5" name="link-citations">
    <vt:lpwstr>True</vt:lpwstr>
  </property>
</Properties>
</file>