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rPr>
          <w:rFonts w:ascii="Times New Roman" w:hAnsi="Times New Roman"/>
        </w:rPr>
        <w:t xml:space="preserve">Formulación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algoritmos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cuánticos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principales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Borrador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teórico</w:t>
      </w:r>
    </w:p>
    <w:p>
      <w:pPr>
        <w:pStyle w:val="Author"/>
      </w:pPr>
      <w:r>
        <w:rPr>
          <w:rFonts w:ascii="Times New Roman" w:hAnsi="Times New Roman"/>
        </w:rPr>
        <w:t xml:space="preserve">Vicente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Humberto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Monteverde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Universidad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Museo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Social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Argentino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(UMSA),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Argentina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 xml:space="preserve">ORCID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0000-0001-8884-4811</w:t>
      </w:r>
    </w:p>
    <w:p>
      <w:pPr>
        <w:pStyle w:val="Date"/>
      </w:pPr>
      <w:r>
        <w:rPr>
          <w:rFonts w:ascii="Times New Roman" w:hAnsi="Times New Roman"/>
        </w:rPr>
        <w:t xml:space="preserve">Borrador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octubre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2026</w:t>
      </w:r>
    </w:p>
    <w:p>
      <w:pPr>
        <w:pStyle w:val="AbstractTitle"/>
      </w:pPr>
      <w:r>
        <w:rPr>
          <w:rFonts w:ascii="Times New Roman" w:hAnsi="Times New Roman"/>
        </w:rPr>
        <w:t xml:space="preserve">Abstract</w:t>
      </w:r>
    </w:p>
    <w:p>
      <w:pPr>
        <w:pStyle w:val="Abstract"/>
      </w:pPr>
      <w:r>
        <w:rPr>
          <w:rFonts w:ascii="Times New Roman" w:hAnsi="Times New Roman"/>
        </w:rPr>
        <w:t xml:space="preserve">Reescribimos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quince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catorce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algoritmos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cuánticos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más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usados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lenguaje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 </w:t>
      </w:r>
      <w:r>
        <w:rPr>
          <w:rFonts w:ascii="Times New Roman" w:hAnsi="Times New Roman"/>
        </w:rPr>
        <w:t xml:space="preserve">(</w:t>
      </w:r>
      <w:hyperlink w:anchor="ref-monteverde2026qang">
        <w:r>
          <w:rPr>
            <w:rStyle w:val="Hyperlink"/>
          </w:rPr>
          <w:t xml:space="preserve">Monteverde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2026a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descrito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sus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qg,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P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cadena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Pauli</w:t>
      </w:r>
      <w:r>
        <w:rPr>
          <w:rFonts w:ascii="Times New Roman" w:hAnsi="Times New Roman"/>
        </w:rPr>
        <w:t xml:space="preserve"> </w:t>
      </w:r>
      <m:oMath>
        <m:r>
          <m:t>P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actúa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como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sSup>
              <m:e>
                <m:r>
                  <m:t>U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r>
              <m:t>P</m:t>
            </m:r>
            <m:r>
              <m:t>U</m:t>
            </m:r>
          </m:sub>
        </m:sSub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regla,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convierte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tabla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transformación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algoritmo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identidad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lectura: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qué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contienen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respuesta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cuántos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medir.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formulación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agrega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física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nueva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representación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Pauli,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conocida),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ordena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cosas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útiles: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qué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Hamming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tanto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admiten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testigo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qué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algoritmos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cuáles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necesitan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histograma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completo,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dónde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lectura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estrictamente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peor.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Después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reformulamos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algoritmo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qubit,</w:t>
      </w:r>
      <w:r>
        <w:rPr>
          <w:rFonts w:ascii="Times New Roman" w:hAnsi="Times New Roman"/>
        </w:rPr>
        <w:t xml:space="preserve"> </w:t>
      </w:r>
      <m:oMath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q</m:t>
        </m:r>
        <m:sSubSup>
          <m:e>
            <m:r>
              <m:t>g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radio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esfera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vive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(área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déficit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superficie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r</m:t>
                </m:r>
              </m:e>
              <m:sub>
                <m:r>
                  <m:t>q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global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puro,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entrelazamiento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conocido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(one-tangle);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ruido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mezcla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entrelazamiento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ruido.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Hamming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fijo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restituye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exactamente: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simulación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pre-registrada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déficit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filtrado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coincide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entrelazamiento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ruido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</w:t>
      </w:r>
      <w:r>
        <w:rPr>
          <w:rFonts w:ascii="Times New Roman" w:hAnsi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mientras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aparece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falso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déficit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0.60–0.95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estados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producto.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Todas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identidades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verificaron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numéricamente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quedaron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fijadas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tests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repositorio.</w:t>
      </w:r>
    </w:p>
    <w:bookmarkStart w:id="25" w:name="el-marco"/>
    <w:p>
      <w:pPr>
        <w:pStyle w:val="Heading1"/>
      </w:pPr>
      <w:r>
        <w:rPr>
          <w:rFonts w:ascii="Times New Roman" w:hAnsi="Times New Roman"/>
        </w:rPr>
        <w:t xml:space="preserve">El marco</w:t>
      </w:r>
    </w:p>
    <w:bookmarkStart w:id="20" w:name="estado."/>
    <w:p>
      <w:pPr>
        <w:pStyle w:val="Heading4"/>
      </w:pPr>
      <w:r>
        <w:rPr>
          <w:rFonts w:ascii="Times New Roman" w:hAnsi="Times New Roman"/>
        </w:rPr>
        <w:t xml:space="preserve">Estado.</w:t>
      </w:r>
    </w:p>
    <w:p>
      <w:pPr>
        <w:pStyle w:val="FirstParagraph"/>
      </w:pPr>
      <w:r>
        <w:rPr>
          <w:rFonts w:ascii="Times New Roman" w:hAnsi="Times New Roman"/>
        </w:rPr>
        <w:t xml:space="preserve">Para un qubit,</w:t>
      </w:r>
      <w:r>
        <w:rPr>
          <w:rFonts w:ascii="Times New Roman" w:hAnsi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t>X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t>Y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t>Z</m:t>
            </m:r>
          </m:e>
        </m:d>
      </m:oMath>
      <w:r>
        <w:rPr>
          <w:rFonts w:ascii="Times New Roman" w:hAnsi="Times New Roman"/>
        </w:rPr>
        <w:t xml:space="preserve">, con el vector qg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longitud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≤</m:t>
        </m:r>
        <m:r>
          <m:t>1</m:t>
        </m:r>
      </m:oMath>
      <w:r>
        <w:rPr>
          <w:rFonts w:ascii="Times New Roman" w:hAnsi="Times New Roman"/>
        </w:rPr>
        <w:t xml:space="preserve">. Para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qubits,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rPr>
                      <m:sty m:val="p"/>
                    </m:rPr>
                    <m:t>⊗</m:t>
                  </m:r>
                  <m:r>
                    <m:t>n</m:t>
                  </m:r>
                </m:sup>
              </m:sSup>
            </m:sub>
            <m:sup>
              <m:r>
                <m:t>​</m:t>
              </m:r>
            </m:sup>
            <m:e>
              <m:r>
                <m:t>q</m:t>
              </m:r>
            </m:e>
          </m:nary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t> 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  <m:r>
                <m:t>P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Los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una sola letra distinta de</w:t>
      </w:r>
      <w:r>
        <w:rPr>
          <w:rFonts w:ascii="Times New Roman" w:hAnsi="Times New Roman"/>
        </w:rPr>
        <w:t xml:space="preserve"> </w:t>
      </w:r>
      <m:oMath>
        <m:r>
          <m:t>I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son los valores qg locales; los demás son correlaciones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(por ejemplo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  <m:r>
              <m:t>Z</m:t>
            </m:r>
          </m:sub>
        </m:sSub>
      </m:oMath>
      <w:r>
        <w:rPr>
          <w:rFonts w:ascii="Times New Roman" w:hAnsi="Times New Roman"/>
        </w:rPr>
        <w:t xml:space="preserve">). La pureza es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r>
              <m:t>q</m:t>
            </m:r>
          </m:e>
        </m:nary>
        <m:sSubSup>
          <m:e>
            <m:r>
              <m:t>g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.</w:t>
      </w:r>
    </w:p>
    <w:bookmarkEnd w:id="20"/>
    <w:bookmarkStart w:id="21" w:name="medición."/>
    <w:p>
      <w:pPr>
        <w:pStyle w:val="Heading4"/>
      </w:pPr>
      <w:r>
        <w:rPr>
          <w:rFonts w:ascii="Times New Roman" w:hAnsi="Times New Roman"/>
        </w:rPr>
        <w:t xml:space="preserve">Medición.</w:t>
      </w:r>
    </w:p>
    <w:p>
      <w:pPr>
        <w:pStyle w:val="FirstParagraph"/>
      </w:pPr>
      <w:r>
        <w:rPr>
          <w:rFonts w:ascii="Times New Roman" w:hAnsi="Times New Roman"/>
        </w:rPr>
        <w:t xml:space="preserve">Medir en la base Z da, con los mismos disparos, todos los valores diagonales: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y</m:t>
            </m:r>
          </m:e>
        </m:d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S</m:t>
            </m:r>
            <m:r>
              <m:rPr>
                <m:sty m:val="p"/>
              </m:rPr>
              <m:t>⋅</m:t>
            </m:r>
            <m:r>
              <m:t>y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 cada subconjunto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qubits. Para un qubit,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. Los valores con X o Y requieren rotar antes de medir.</w:t>
      </w:r>
    </w:p>
    <w:bookmarkEnd w:id="21"/>
    <w:bookmarkStart w:id="22" w:name="compuertas."/>
    <w:p>
      <w:pPr>
        <w:pStyle w:val="Heading4"/>
      </w:pPr>
      <w:r>
        <w:rPr>
          <w:rFonts w:ascii="Times New Roman" w:hAnsi="Times New Roman"/>
        </w:rPr>
        <w:t xml:space="preserve">Compuertas.</w:t>
      </w:r>
    </w:p>
    <w:p>
      <w:pPr>
        <w:pStyle w:val="FirstParagraph"/>
      </w:pPr>
      <w:r>
        <w:rPr>
          <w:rFonts w:ascii="Times New Roman" w:hAnsi="Times New Roman"/>
        </w:rPr>
        <w:t xml:space="preserve">Una compuerta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transforma los valores qg según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t>q</m:t>
          </m:r>
          <m:sSub>
            <m:e>
              <m:r>
                <m:t>g</m:t>
              </m:r>
            </m:e>
            <m:sub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Si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de Clifford,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otra cadena de Pauli con signo: la compuerta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permuta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 qg y cambia signos. Si no es de Clifford (T, rotaciones genéricas, Toffoli, Fredkin),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una combinación de cadenas y la compuerta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mezcla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 qg. Convención: en las cadenas,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letra de la izquierda es el qubit 0, que es el control de CX y CZ (y los controles de Toffoli y Fredkin).</w:t>
      </w:r>
    </w:p>
    <w:bookmarkEnd w:id="22"/>
    <w:bookmarkStart w:id="23" w:name="peso-de-hamming."/>
    <w:p>
      <w:pPr>
        <w:pStyle w:val="Heading4"/>
      </w:pPr>
      <w:r>
        <w:rPr>
          <w:rFonts w:ascii="Times New Roman" w:hAnsi="Times New Roman"/>
        </w:rPr>
        <w:t xml:space="preserve">Peso de Hamming.</w:t>
      </w:r>
    </w:p>
    <w:p>
      <w:pPr>
        <w:pStyle w:val="FirstParagraph"/>
      </w:pPr>
      <w:r>
        <w:rPr>
          <w:rFonts w:ascii="Times New Roman" w:hAnsi="Times New Roman"/>
        </w:rPr>
        <w:t xml:space="preserve">Si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conserva el número de unos, el valor medio del registro</w:t>
      </w:r>
      <w:r>
        <w:rPr>
          <w:rFonts w:ascii="Times New Roman" w:hAnsi="Times New Roman"/>
        </w:rPr>
        <w:t xml:space="preserve"> </w:t>
      </w:r>
      <m:oMath>
        <m:bar>
          <m:barPr>
            <m:pos m:val="top"/>
          </m:bar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ba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 fijo, y el testigo y el filtro qg </w:t>
      </w:r>
      <w:r>
        <w:rPr>
          <w:rFonts w:ascii="Times New Roman" w:hAnsi="Times New Roman"/>
        </w:rPr>
        <w:t xml:space="preserve">(</w:t>
      </w:r>
      <w:hyperlink w:anchor="ref-monteverde2026witness">
        <w:r>
          <w:rPr>
            <w:rStyle w:val="Hyperlink"/>
          </w:rPr>
          <w:t xml:space="preserve">Monteverde 2026b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aplican al circuito.</w:t>
      </w:r>
    </w:p>
    <w:bookmarkEnd w:id="23"/>
    <w:bookmarkStart w:id="24" w:name="radio-local-la-superficie-de-la-esfera."/>
    <w:p>
      <w:pPr>
        <w:pStyle w:val="Heading4"/>
      </w:pPr>
      <w:r>
        <w:rPr>
          <w:rFonts w:ascii="Times New Roman" w:hAnsi="Times New Roman"/>
        </w:rPr>
        <w:t xml:space="preserve">Radio local (la superficie de la esfera).</w:t>
      </w:r>
    </w:p>
    <w:p>
      <w:pPr>
        <w:pStyle w:val="FirstParagraph"/>
      </w:pPr>
      <w:r>
        <w:rPr>
          <w:rFonts w:ascii="Times New Roman" w:hAnsi="Times New Roman"/>
        </w:rPr>
        <w:t xml:space="preserve">Los valores qg locales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,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cada qubit son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 punto de la bola unidad. Su distancia al centro al cuadrado,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q</m:t>
          </m:r>
          <m:sSubSup>
            <m:e>
              <m:r>
                <m:t>g</m:t>
              </m:r>
            </m:e>
            <m:sub>
              <m:r>
                <m:t>X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q</m:t>
          </m:r>
          <m:sSubSup>
            <m:e>
              <m:r>
                <m:t>g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q</m:t>
          </m:r>
          <m:sSubSup>
            <m:e>
              <m:r>
                <m:t>g</m:t>
              </m:r>
            </m:e>
            <m:sub>
              <m:r>
                <m:t>Z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 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sSubSup>
            <m:e>
              <m:r>
                <m:t>ρ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vale 1 para un qubit puro y 0 para uno máximamente mezclado: el qubit vive sobre una esfera de área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, y el déficit de superficie es</w:t>
      </w:r>
      <w:r>
        <w:rPr>
          <w:rFonts w:ascii="Times New Roman" w:hAnsi="Times New Roman"/>
        </w:rPr>
        <w:t xml:space="preserve"> </w:t>
      </w:r>
      <m:oMath>
        <m:r>
          <m:t>4</m:t>
        </m:r>
        <m:r>
          <m:t>π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r</m:t>
                </m:r>
              </m:e>
              <m:sub>
                <m:r>
                  <m:t>q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Times New Roman" w:hAnsi="Times New Roman"/>
        </w:rPr>
        <w:t xml:space="preserve">. El radio lleva la misma información que el área y 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lineal en la pureza, así que trabajamos con</w:t>
      </w:r>
      <w:r>
        <w:rPr>
          <w:rFonts w:ascii="Times New Roman" w:hAnsi="Times New Roman"/>
        </w:rPr>
        <w:t xml:space="preserve"> </w:t>
      </w:r>
      <m:oMath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. Si el registro entero es puro,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  <m:r>
          <m:rPr>
            <m:sty m:val="p"/>
          </m:rPr>
          <m:t>det</m:t>
        </m:r>
        <m:sSub>
          <m:e>
            <m:r>
              <m:t>ρ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entrelazamiento del qubit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el resto (para dos qubits, la concurrencia al cuadrado </w:t>
      </w:r>
      <w:r>
        <w:rPr>
          <w:rFonts w:ascii="Times New Roman" w:hAnsi="Times New Roman"/>
        </w:rPr>
        <w:t xml:space="preserve">(</w:t>
      </w:r>
      <w:hyperlink w:anchor="ref-wootters1998">
        <w:r>
          <w:rPr>
            <w:rStyle w:val="Hyperlink"/>
          </w:rPr>
          <w:t xml:space="preserve">Wootters 1998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coffman2000">
        <w:r>
          <w:rPr>
            <w:rStyle w:val="Hyperlink"/>
          </w:rPr>
          <w:t xml:space="preserve">Coffman, Kundu, and Wootters 2000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su promedio sobre los qubits es la medida global de Meyer–Wallach </w:t>
      </w:r>
      <w:r>
        <w:rPr>
          <w:rFonts w:ascii="Times New Roman" w:hAnsi="Times New Roman"/>
        </w:rPr>
        <w:t xml:space="preserve">(</w:t>
      </w:r>
      <w:hyperlink w:anchor="ref-meyer2002">
        <w:r>
          <w:rPr>
            <w:rStyle w:val="Hyperlink"/>
          </w:rPr>
          <w:t xml:space="preserve">Meyer and Wallach 2002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brennen2003">
        <w:r>
          <w:rPr>
            <w:rStyle w:val="Hyperlink"/>
          </w:rPr>
          <w:t xml:space="preserve">Brennen 2003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. Si el registro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está mezclado, el déficit mezcla entrelazamiento y ruido y no los separa. Leer</w:t>
      </w:r>
      <w:r>
        <w:rPr>
          <w:rFonts w:ascii="Times New Roman" w:hAnsi="Times New Roman"/>
        </w:rPr>
        <w:t xml:space="preserve"> </w:t>
      </w:r>
      <m:oMath>
        <m:sSubSup>
          <m:e>
            <m:r>
              <m:t>r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todos los qubits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requiere tres configuraciones para todo el registro (todo X, todo Y, todo Z), no tres por qubit. Con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disparos,</w:t>
      </w:r>
      <w:r>
        <w:rPr>
          <w:rFonts w:ascii="Times New Roman" w:hAnsi="Times New Roman"/>
        </w:rPr>
        <w:t xml:space="preserve"> </w:t>
      </w:r>
      <m:oMath>
        <m:sSup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p>
            <m:r>
              <m:t> </m:t>
            </m:r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está sesgado hacia arriba en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q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sSup>
              <m:e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</m:e>
              <m:sup>
                <m:r>
                  <m:t> </m:t>
                </m:r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exactamente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insesgado.</w:t>
      </w:r>
    </w:p>
    <w:bookmarkEnd w:id="24"/>
    <w:bookmarkEnd w:id="25"/>
    <w:bookmarkStart w:id="27" w:name="las-quince-compuertas"/>
    <w:p>
      <w:pPr>
        <w:pStyle w:val="Heading1"/>
      </w:pPr>
      <w:r>
        <w:rPr>
          <w:rFonts w:ascii="Times New Roman" w:hAnsi="Times New Roman"/>
        </w:rPr>
        <w:t xml:space="preserve">Las quince compuertas</w:t>
      </w:r>
    </w:p>
    <w:bookmarkStart w:id="26" w:name="tab:compuertas"/>
    <w:p>
      <w:pPr>
        <w:pStyle w:val="TableCaption"/>
      </w:pPr>
      <w:r>
        <w:rPr>
          <w:rFonts w:ascii="Times New Roman" w:hAnsi="Times New Roman"/>
          <w:sz w:val="18"/>
        </w:rPr>
        <w:t xml:space="preserve">Acción de cada compuerta sobre los valores qg (Ec. </w:t>
      </w:r>
      <w:hyperlink w:anchor="eq:regla">
        <w:r>
          <w:rPr>
            <w:rStyle w:val="Hyperlink"/>
          </w:rPr>
          <w:t xml:space="preserve">[eq:regla]</w:t>
        </w:r>
      </w:hyperlink>
      <w:r>
        <w:rPr>
          <w:rFonts w:ascii="Times New Roman" w:hAnsi="Times New Roman"/>
          <w:sz w:val="18"/>
        </w:rPr>
        <w:t xml:space="preserve">);</w:t>
      </w:r>
      <w:r>
        <w:rPr>
          <w:rFonts w:ascii="Times New Roman" w:hAnsi="Times New Roman"/>
          <w:sz w:val="18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rPr>
          <w:rFonts w:ascii="Times New Roman" w:hAnsi="Times New Roman"/>
          <w:sz w:val="18"/>
        </w:rPr>
        <w:t xml:space="preserve">,</w:t>
      </w:r>
      <w:r>
        <w:rPr>
          <w:rFonts w:ascii="Times New Roman" w:hAnsi="Times New Roman"/>
          <w:sz w:val="18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θ</m:t>
        </m:r>
      </m:oMath>
      <w:r>
        <w:rPr>
          <w:rFonts w:ascii="Times New Roman" w:hAnsi="Times New Roman"/>
          <w:sz w:val="18"/>
        </w:rPr>
        <w:t xml:space="preserve">. Última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columna: efecto sobre los radios locales (Ec. </w:t>
      </w:r>
      <w:hyperlink w:anchor="eq:radio">
        <w:r>
          <w:rPr>
            <w:rStyle w:val="Hyperlink"/>
          </w:rPr>
          <w:t xml:space="preserve">[eq:radio]</w:t>
        </w:r>
      </w:hyperlink>
      <w:r>
        <w:rPr>
          <w:rFonts w:ascii="Times New Roman" w:hAnsi="Times New Roman"/>
          <w:sz w:val="18"/>
        </w:rPr>
        <w:t xml:space="preserve">) con entradas producto (déficit máximo y una entrada que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lo alcanza).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Acción de cada compuerta sobre los valores qg (Ec. [eq:regla]); c=\cos\theta, s=\sin\theta. Última columna: efecto sobre los radios locales (Ec. [eq:radio]) con entradas producto (déficit máximo y una entrada que lo alcanza)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sobre qg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lectura qg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sobre qg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lectura qg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Pauli X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invierte el sesgo polar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Pauli 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invierte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y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Pauli Z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invisible en la base 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Hadamard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intercambia sesgo polar y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: lo que se hace legible en 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Fase S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giro de</w:t>
            </w:r>
            <w:r>
              <w:t xml:space="preserve"> </w:t>
            </w:r>
            <m:oMath>
              <m:sSup>
                <m:e>
                  <m:r>
                    <m:t>90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 </w:t>
            </w:r>
            <w:r>
              <w:t xml:space="preserve">en el ecuador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Fase</w:t>
            </w:r>
            <w: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φ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φ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igual que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φ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T (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primera compuerta que mezcla: produce valores qg irracionales (</w:t>
            </w:r>
            <w:r>
              <w:t xml:space="preserve">“</w:t>
            </w:r>
            <w:r>
              <w:t xml:space="preserve">magia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giro en el plano YZ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y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0</m:t>
              </m:r>
              <m:r>
                <m:rPr>
                  <m:sty m:val="p"/>
                </m:rPr>
                <m:t>⟩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t xml:space="preserve">, la identidad qang; es la compuerta RQang con</w:t>
            </w:r>
            <w:r>
              <w:t xml:space="preserve"> </w:t>
            </w:r>
            <w:r>
              <w:t xml:space="preserve">$\theta=\arccosqg_Z$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invisible en la base 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conserva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CNOT (CX)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X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fijos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convierte una correlación en un valor local: el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del blanco pasa a ser la paridad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(base de la extracción de síndrome)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0 (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⟩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CZ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X</m:t>
                  </m:r>
                </m:sub>
              </m:sSub>
            </m:oMath>
            <w:r>
              <w:t xml:space="preserve">; todos los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fijos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invisible en la base Z; conserva el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0 (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⟩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 SWAP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b</m:t>
                  </m:r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intercambia etiquetas; conserva el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intercambian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 iSWAP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Y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intercambio con fase; conserva el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0 (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⟩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 Toffoli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Z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Z</m:t>
                      </m:r>
                      <m:r>
                        <m:t>Z</m:t>
                      </m:r>
                    </m:sub>
                  </m:sSub>
                </m:e>
              </m:d>
            </m:oMath>
            <w:r>
              <w:t xml:space="preserve">; controles fijos;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I</m:t>
                  </m:r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mezcla en el sector diagonal: el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del blanco depende de correlaciones de tres qubits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0 (</w:t>
            </w:r>
            <m:oMath>
              <m:r>
                <m:rPr>
                  <m:sty m:val="p"/>
                </m:rPr>
                <m:t>|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⟩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 Fredkin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Z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Z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Z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  <m:r>
                        <m:t>I</m:t>
                      </m:r>
                      <m:r>
                        <m:t>Z</m:t>
                      </m:r>
                    </m:sub>
                  </m:sSub>
                </m:e>
              </m:d>
            </m:oMath>
            <w:r>
              <w:t xml:space="preserve">; control fijo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intercambio controlado; conserva el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0 (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01</m:t>
              </m:r>
              <m:r>
                <m:rPr>
                  <m:sty m:val="p"/>
                </m:rPr>
                <m:t>⟩</m:t>
              </m:r>
            </m:oMath>
            <w:r>
              <w:t xml:space="preserve">)</w:t>
            </w:r>
          </w:p>
        </w:tc>
      </w:tr>
    </w:tbl>
    <w:bookmarkEnd w:id="26"/>
    <w:p>
      <w:pPr>
        <w:pStyle w:val="BodyText"/>
      </w:pPr>
      <w:r>
        <w:rPr>
          <w:rFonts w:ascii="Times New Roman" w:hAnsi="Times New Roman"/>
        </w:rPr>
        <w:t xml:space="preserve">Tres observaciones ordenan la tabla.</w:t>
      </w:r>
    </w:p>
    <w:p>
      <w:pPr>
        <w:numPr>
          <w:ilvl w:val="0"/>
          <w:numId w:val="1001"/>
        </w:numPr>
      </w:pPr>
      <w:r>
        <w:rPr>
          <w:bCs/>
          <w:rFonts w:ascii="Times New Roman" w:hAnsi="Times New Roman"/>
          <w:b/>
        </w:rPr>
        <w:t xml:space="preserve">Clifford contra no Clifford.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 compuertas 1–5, 10–13 solo permutan valores qg con signo;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T, las rotaciones genéricas, Toffoli y Fredkin los mezclan. La mezcla es exactamente lo que no se simula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eficientemente: una cadena se abre en dos (T) o en cuatro (Toffoli, Fredkin) en cada aplicación.</w:t>
      </w:r>
    </w:p>
    <w:p>
      <w:pPr>
        <w:numPr>
          <w:ilvl w:val="0"/>
          <w:numId w:val="1001"/>
        </w:numPr>
      </w:pPr>
      <w:r>
        <w:rPr>
          <w:bCs/>
          <w:rFonts w:ascii="Times New Roman" w:hAnsi="Times New Roman"/>
          <w:b/>
        </w:rPr>
        <w:t xml:space="preserve">Ceguera a la base Z.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Z, S, T,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φ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CZ dejan fijos todos los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: su efecto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solo aparece después de una compuerta que lleve el ecuador a los polos (Hadamard). Es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ceguera a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base Z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 preprint principal, compuerta por compuerta.</w:t>
      </w:r>
    </w:p>
    <w:p>
      <w:pPr>
        <w:numPr>
          <w:ilvl w:val="0"/>
          <w:numId w:val="1001"/>
        </w:numPr>
      </w:pPr>
      <w:r>
        <w:rPr>
          <w:bCs/>
          <w:rFonts w:ascii="Times New Roman" w:hAnsi="Times New Roman"/>
          <w:b/>
        </w:rPr>
        <w:t xml:space="preserve">Conservación del peso.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 las compuertas de varios qubits, CZ, SWAP, iSWAP y Fredkin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conservan el peso de Hamming; CNOT y Toffoli no. Un circuito armado solo con compuertas que conservan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peso (y rotaciones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) tiene exposición de sector cero, y el filtro qg atrapa allí casi todo el error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por relajación (§68 de las notas de investigación).</w:t>
      </w:r>
    </w:p>
    <w:p>
      <w:pPr>
        <w:numPr>
          <w:ilvl w:val="0"/>
          <w:numId w:val="1001"/>
        </w:numPr>
      </w:pPr>
      <w:r>
        <w:rPr>
          <w:bCs/>
          <w:rFonts w:ascii="Times New Roman" w:hAnsi="Times New Roman"/>
          <w:b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 compuerta de un qubit gira la esfera y conserva todos los radios, también para un qubit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mezclado: mueve el punto, nunca su distancia al centro. SWAP intercambia radios. CNOT, CZ, iSWAP, Toffoli y Fredkin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pueden llevar una entrada producto al centro (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, déficit 1) y también devolverla. Sobre estados de la base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ninguna crea déficit: allí actúan como permutaciones clásicas, y el déficit necesita una superposición en la entrada.</w:t>
      </w:r>
    </w:p>
    <w:bookmarkEnd w:id="27"/>
    <w:bookmarkStart w:id="41" w:name="los-catorce-algoritmos"/>
    <w:p>
      <w:pPr>
        <w:pStyle w:val="Heading1"/>
      </w:pPr>
      <w:r>
        <w:rPr>
          <w:rFonts w:ascii="Times New Roman" w:hAnsi="Times New Roman"/>
        </w:rPr>
        <w:t xml:space="preserve">Los catorce algoritmos</w:t>
      </w:r>
    </w:p>
    <w:p>
      <w:pPr>
        <w:pStyle w:val="FirstParagraph"/>
      </w:pPr>
      <w:r>
        <w:rPr>
          <w:rFonts w:ascii="Times New Roman" w:hAnsi="Times New Roman"/>
        </w:rPr>
        <w:t xml:space="preserve">En cada caso: qué valores qg contienen la respuesta (la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identidad de lectura</w:t>
      </w:r>
      <w:r>
        <w:rPr>
          <w:rFonts w:ascii="Times New Roman" w:hAnsi="Times New Roman"/>
        </w:rPr>
        <w:t xml:space="preserve">), qué aporta leerla 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qg y qué no.</w:t>
      </w:r>
    </w:p>
    <w:bookmarkStart w:id="28" w:name="deutschjozsa."/>
    <w:p>
      <w:pPr>
        <w:pStyle w:val="Heading4"/>
      </w:pPr>
      <w:r>
        <w:rPr>
          <w:rFonts w:ascii="Times New Roman" w:hAnsi="Times New Roman"/>
        </w:rPr>
        <w:t xml:space="preserve">1. Deutsch–Jozsa.</w:t>
      </w:r>
    </w:p>
    <w:p>
      <w:pPr>
        <w:pStyle w:val="FirstParagraph"/>
      </w:pP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codificada como fase, la salida cumple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0</m:t>
                </m:r>
              </m:e>
              <m:sup>
                <m:r>
                  <m:t>n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q</m:t>
            </m:r>
          </m:e>
        </m:nary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</m:oMath>
      <w:r>
        <w:rPr>
          <w:rFonts w:ascii="Times New Roman" w:hAnsi="Times New Roman"/>
        </w:rPr>
        <w:t xml:space="preserve">: la probabilidad de todos ceros es el promedio de todas las paridades Z.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Lectura qg: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constante si y solo si los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valores locales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son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</w:rPr>
        <w:t xml:space="preserve">; basta que uno sea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menor que 1 para que sea balanceada. No hace falta ninguna correlación.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constante todos los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qubits quedan en la superficie (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); con una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balanceada no lineal de cuatro qubits queda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uno, así que cualquier déficit también certifica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balanceada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(una</w:t>
      </w:r>
      <w:r>
        <w:rPr>
          <w:rFonts w:ascii="Times New Roman" w:hAnsi="Times New Roman"/>
        </w:rPr>
        <w:t xml:space="preserve"> </w:t>
      </w:r>
      <m:oMath>
        <m:r>
          <m:t>f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balanceada lineal da un producto,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).</w:t>
      </w:r>
    </w:p>
    <w:bookmarkEnd w:id="28"/>
    <w:bookmarkStart w:id="29" w:name="bernsteinvazirani."/>
    <w:p>
      <w:pPr>
        <w:pStyle w:val="Heading4"/>
      </w:pPr>
      <w:r>
        <w:rPr>
          <w:rFonts w:ascii="Times New Roman" w:hAnsi="Times New Roman"/>
        </w:rPr>
        <w:t xml:space="preserve">2. Bernstein–Vazirani.</w:t>
      </w:r>
    </w:p>
    <w:p>
      <w:pPr>
        <w:pStyle w:val="FirstParagraph"/>
      </w:pPr>
      <w:r>
        <w:rPr>
          <w:rFonts w:ascii="Times New Roman" w:hAnsi="Times New Roman"/>
        </w:rPr>
        <w:t xml:space="preserve">La salida es el estado producto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, así que</w:t>
      </w:r>
      <w:r>
        <w:rPr>
          <w:rFonts w:ascii="Times New Roman" w:hAnsi="Times New Roman"/>
        </w:rPr>
        <w:t xml:space="preserve"> </w:t>
      </w:r>
      <m:oMath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sup>
        </m:sSup>
      </m:oMath>
      <w:r>
        <w:rPr>
          <w:rFonts w:ascii="Times New Roman" w:hAnsi="Times New Roman"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cada bit del secreto es el signo del sesgo polar de su qubit.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ruido, 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bit se decide por separado con su propio intervalo (estimadores de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qang.statistics</w:t>
      </w:r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todos los qubits: la salida es un producto y los valores locales son toda la respuesta.</w:t>
      </w:r>
    </w:p>
    <w:bookmarkEnd w:id="29"/>
    <w:bookmarkStart w:id="30" w:name="simon."/>
    <w:p>
      <w:pPr>
        <w:pStyle w:val="Heading4"/>
      </w:pPr>
      <w:r>
        <w:rPr>
          <w:rFonts w:ascii="Times New Roman" w:hAnsi="Times New Roman"/>
        </w:rPr>
        <w:t xml:space="preserve">3. Simon.</w:t>
      </w:r>
    </w:p>
    <w:p>
      <w:pPr>
        <w:pStyle w:val="FirstParagraph"/>
      </w:pPr>
      <w:r>
        <w:rPr>
          <w:rFonts w:ascii="Times New Roman" w:hAnsi="Times New Roman"/>
        </w:rPr>
        <w:t xml:space="preserve">La salida es uniforme sobre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⋅</m:t>
        </m:r>
        <m:r>
          <m:t>s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}</m:t>
        </m:r>
      </m:oMath>
      <w:r>
        <w:rPr>
          <w:rFonts w:ascii="Times New Roman" w:hAnsi="Times New Roman"/>
        </w:rPr>
        <w:t xml:space="preserve">. En qg, la única paridad Z no trivial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distinta de cero es la del propio secreto: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</w:t>
      </w:r>
      <w:r>
        <w:rPr>
          <w:rFonts w:ascii="Times New Roman" w:hAnsi="Times New Roman"/>
        </w:rP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}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otro caso.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Simon es buscar la única paridad igual a 1.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Pero hay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paridades: la lectura qg describe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respuesta, no la encuentra eficientemente; el algoritmo eficiente sigue siendo resolver un sistema lineal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muestras.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110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todos los qubits de salida quedan en el centro (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): están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máximamente entrelazados con el registro del oráculo, y nada de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local.</w:t>
      </w:r>
    </w:p>
    <w:bookmarkEnd w:id="30"/>
    <w:bookmarkStart w:id="31" w:name="shor-orden-y-logaritmo-discreto."/>
    <w:p>
      <w:pPr>
        <w:pStyle w:val="Heading4"/>
      </w:pPr>
      <w:r>
        <w:rPr>
          <w:rFonts w:ascii="Times New Roman" w:hAnsi="Times New Roman"/>
        </w:rPr>
        <w:t xml:space="preserve">4. Shor (orden y logaritmo discreto).</w:t>
      </w:r>
    </w:p>
    <w:p>
      <w:pPr>
        <w:pStyle w:val="FirstParagraph"/>
      </w:pPr>
      <w:r>
        <w:rPr>
          <w:rFonts w:ascii="Times New Roman" w:hAnsi="Times New Roman"/>
        </w:rPr>
        <w:t xml:space="preserve">La parte cuántica es una estimación de fase del período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. Si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potencia de 2, los valores locales lo muestran: con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6 qubits de conteo,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Times New Roman" w:hAnsi="Times New Roman"/>
        </w:rPr>
        <w:t xml:space="preserve">. Si no lo es (</w:t>
      </w:r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</w:rPr>
        <w:t xml:space="preserve">), los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locales quedan entre 0 y 0.33 y no determinan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: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información está en las correlaciones y hace falta la cadena completa más fracciones continuas.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Resultado negativo para la lectura local</w:t>
      </w:r>
      <w:r>
        <w:rPr>
          <w:rFonts w:ascii="Times New Roman" w:hAnsi="Times New Roman"/>
        </w:rPr>
        <w:t xml:space="preserve">, como en Grover.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los qubits de conteo tienen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Times New Roman" w:hAnsi="Times New Roman"/>
        </w:rPr>
        <w:t xml:space="preserve">: los qubits puros no informan sobre el orden, los dos del centro sí. Con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todos tienen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0.11</m:t>
        </m:r>
      </m:oMath>
      <w:r>
        <w:rPr>
          <w:rFonts w:ascii="Times New Roman" w:hAnsi="Times New Roman"/>
        </w:rPr>
        <w:t xml:space="preserve">: el registro está casi máximamente mezclado qubit por qubit.</w:t>
      </w:r>
    </w:p>
    <w:bookmarkEnd w:id="31"/>
    <w:bookmarkStart w:id="32" w:name="grover."/>
    <w:p>
      <w:pPr>
        <w:pStyle w:val="Heading4"/>
      </w:pPr>
      <w:r>
        <w:rPr>
          <w:rFonts w:ascii="Times New Roman" w:hAnsi="Times New Roman"/>
        </w:rPr>
        <w:t xml:space="preserve">5. Grover.</w:t>
      </w:r>
    </w:p>
    <w:p>
      <w:pPr>
        <w:pStyle w:val="FirstParagraph"/>
      </w:pPr>
      <w:r>
        <w:rPr>
          <w:rFonts w:ascii="Times New Roman" w:hAnsi="Times New Roman"/>
        </w:rPr>
        <w:t xml:space="preserve">Con un elemento marcado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probabilidad de éxito</w:t>
      </w:r>
      <w:r>
        <w:rPr>
          <w:rFonts w:ascii="Times New Roman" w:hAnsi="Times New Roman"/>
        </w:rPr>
        <w:t xml:space="preserve"> </w:t>
      </w:r>
      <m:oMath>
        <m:r>
          <m:t>P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tras</w:t>
      </w:r>
      <w:r>
        <w:rPr>
          <w:rFonts w:ascii="Times New Roman" w:hAnsi="Times New Roman"/>
        </w:rPr>
        <w:t xml:space="preserve"> </w:t>
      </w:r>
      <m:oMath>
        <m:r>
          <m:t>k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iteraciones,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Sup>
            <m:e>
              <m:r>
                <m:t>g</m:t>
              </m:r>
            </m:e>
            <m:sub>
              <m:r>
                <m:t>Z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p>
          </m:sSubSup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sup>
          </m:sSup>
          <m:r>
            <m:t> </m:t>
          </m:r>
          <m:f>
            <m:fPr>
              <m:type m:val="bar"/>
            </m:fPr>
            <m:num>
              <m:r>
                <m:t>N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rFonts w:ascii="Times New Roman" w:hAnsi="Times New Roman"/>
          <w:i/>
        </w:rPr>
        <w:t xml:space="preserve">El elemento marcado es el patrón de signos de los</w:t>
      </w:r>
      <w:r>
        <w:rPr>
          <w:iCs/>
          <w:rFonts w:ascii="Times New Roman" w:hAnsi="Times New Roman"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iCs/>
          <w:rFonts w:ascii="Times New Roman" w:hAnsi="Times New Roman"/>
          <w:i/>
        </w:rPr>
        <w:t xml:space="preserve">, y su módulo mide el éxito.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Leerlo así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cuesta más: el signo necesita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disparos contra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 histograma (§63). La identidad 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útil como diagnóstico, no como lectura.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 radio de cada qubit pasa por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→</m:t>
        </m:r>
        <m:r>
          <m:t>0.82</m:t>
        </m:r>
        <m:r>
          <m:rPr>
            <m:sty m:val="p"/>
          </m:rPr>
          <m:t>→</m:t>
        </m:r>
        <m:r>
          <m:t>0.66</m:t>
        </m:r>
        <m:r>
          <m:rPr>
            <m:sty m:val="p"/>
          </m:rPr>
          <m:t>→</m:t>
        </m:r>
        <m:r>
          <m:t>0.84</m:t>
        </m:r>
        <m:r>
          <m:rPr>
            <m:sty m:val="p"/>
          </m:rPr>
          <m:t>→</m:t>
        </m:r>
        <m:r>
          <m:t>0.998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</w:t>
      </w:r>
      <w:r>
        <w:rPr>
          <w:rFonts w:ascii="Times New Roman" w:hAnsi="Times New Roman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</m:oMath>
      <w:r>
        <w:rPr>
          <w:rFonts w:ascii="Times New Roman" w:hAnsi="Times New Roman"/>
        </w:rPr>
        <w:t xml:space="preserve">: Grover entrelaza el registro en el camino y lo desentrelaza en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 óptimo, donde la respuesta vuelve a ser local.</w:t>
      </w:r>
    </w:p>
    <w:bookmarkEnd w:id="32"/>
    <w:bookmarkStart w:id="33" w:name="X91f22062cc9054720360d6d27b4ae3a5285d30b"/>
    <w:p>
      <w:pPr>
        <w:pStyle w:val="Heading4"/>
      </w:pPr>
      <w:r>
        <w:rPr>
          <w:rFonts w:ascii="Times New Roman" w:hAnsi="Times New Roman"/>
        </w:rPr>
        <w:t xml:space="preserve">6. Estimación de fase (QPE) y 11. retroceso de fase.</w:t>
      </w:r>
    </w:p>
    <w:p>
      <w:pPr>
        <w:pStyle w:val="FirstParagraph"/>
      </w:pPr>
      <w:r>
        <w:rPr>
          <w:rFonts w:ascii="Times New Roman" w:hAnsi="Times New Roman"/>
        </w:rPr>
        <w:t xml:space="preserve">Un control en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 un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autoestado de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autovalor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φ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 con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 </m:t>
          </m:r>
          <m:r>
            <m:t>q</m:t>
          </m:r>
          <m:sSub>
            <m:e>
              <m:r>
                <m:t>g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φ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r>
            <m:t> </m:t>
          </m:r>
          <m:r>
            <m:rPr>
              <m:nor/>
              <m:sty m:val="p"/>
            </m:rPr>
            <m:t>sin cambio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rFonts w:ascii="Times New Roman" w:hAnsi="Times New Roman"/>
          <w:i/>
        </w:rPr>
        <w:t xml:space="preserve">El retroceso de fase escribe la fase en el ángulo ecuatorial del control.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QPE iterativa lee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t>φ</m:t>
        </m:r>
      </m:oMath>
      <w:r>
        <w:rPr>
          <w:rFonts w:ascii="Times New Roman" w:hAnsi="Times New Roman"/>
        </w:rPr>
        <w:t xml:space="preserve">, un bit por vez; es la versión qg natural de la estimación de fase.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repositorio ya conecta la QPE estándar con la unidad de fase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Φ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</w:t>
      </w:r>
      <w:r>
        <w:rPr>
          <w:rStyle w:val="VerbatimChar"/>
          <w:rFonts w:ascii="Times New Roman" w:hAnsi="Times New Roman"/>
        </w:rPr>
        <w:t xml:space="preserve">QangPhi</w:t>
      </w:r>
      <w:r>
        <w:rPr>
          <w:rFonts w:ascii="Times New Roman" w:hAnsi="Times New Roman"/>
        </w:rPr>
        <w:t xml:space="preserve">): la fase estimada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reproduce el autovalor, exacta para T, S y Z. Es la misma idea que hace funcionar Deutsch–Jozsa 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Bernstein–Vazirani.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Una prueba de Hadamard de</w:t>
      </w:r>
      <w:r>
        <w:rPr>
          <w:rFonts w:ascii="Times New Roman" w:hAnsi="Times New Roman"/>
        </w:rPr>
        <w:t xml:space="preserve"> </w:t>
      </w:r>
      <m:oMath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|</m:t>
        </m:r>
        <m:r>
          <m:t>ψ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deja el control con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r>
              <m:t>ψ</m:t>
            </m:r>
          </m:e>
        </m:d>
        <m:r>
          <m:t>U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ψ</m:t>
                </m:r>
                <m:r>
                  <m:rPr>
                    <m:sty m:val="p"/>
                  </m:rPr>
                  <m:t>⟩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: exactamente 1 para un autoestado y menor que 1 si no lo es (</w:t>
      </w:r>
      <m:oMath>
        <m:r>
          <m:t>0.81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φ</m:t>
        </m:r>
        <m:r>
          <m:rPr>
            <m:sty m:val="p"/>
          </m:rPr>
          <m:t>=</m:t>
        </m:r>
        <m:r>
          <m:t>0.9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+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El radio verifica la hipótesis de autoestado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 la que descansa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estimación de fase, y su déficit es el entrelazamiento del control con el blanco.</w:t>
      </w:r>
    </w:p>
    <w:bookmarkEnd w:id="33"/>
    <w:bookmarkStart w:id="34" w:name="hhl."/>
    <w:p>
      <w:pPr>
        <w:pStyle w:val="Heading4"/>
      </w:pPr>
      <w:r>
        <w:rPr>
          <w:rFonts w:ascii="Times New Roman" w:hAnsi="Times New Roman"/>
        </w:rPr>
        <w:t xml:space="preserve">7. HHL.</w:t>
      </w:r>
    </w:p>
    <w:p>
      <w:pPr>
        <w:pStyle w:val="FirstParagraph"/>
      </w:pPr>
      <w:r>
        <w:rPr>
          <w:rFonts w:ascii="Times New Roman" w:hAnsi="Times New Roman"/>
        </w:rPr>
        <w:t xml:space="preserve">La salida es un estado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x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∝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b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 no se puede leer entero; lo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 entrega son valores esperados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⟨</m:t>
        </m:r>
        <m:r>
          <m:t>x</m:t>
        </m:r>
        <m:d>
          <m:dPr>
            <m:begChr m:val="|"/>
            <m:endChr m:val="|"/>
            <m:sepChr m:val=""/>
            <m:grow/>
          </m:dPr>
          <m:e>
            <m:r>
              <m:t>M</m:t>
            </m:r>
          </m:e>
        </m:d>
        <m:r>
          <m:t>x</m:t>
        </m:r>
        <m:r>
          <m:rPr>
            <m:sty m:val="p"/>
          </m:rPr>
          <m:t>⟩</m:t>
        </m:r>
      </m:oMath>
      <w:r>
        <w:rPr>
          <w:rFonts w:ascii="Times New Roman" w:hAnsi="Times New Roman"/>
        </w:rPr>
        <w:t xml:space="preserve">, es decir valores qg del registro de solución, y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probabilidad de éxito es el sesgo polar de la ancilla,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</m:sup>
            </m:sSubSup>
          </m:e>
        </m:d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La formulación qg</w:t>
      </w:r>
      <w:r>
        <w:rPr>
          <w:iCs/>
          <w:rFonts w:ascii="Times New Roman" w:hAnsi="Times New Roman"/>
          <w:i/>
        </w:rPr>
        <w:t xml:space="preserve"> </w:t>
      </w:r>
      <w:r>
        <w:rPr>
          <w:iCs/>
          <w:rFonts w:ascii="Times New Roman" w:hAnsi="Times New Roman"/>
          <w:i/>
        </w:rPr>
        <w:t xml:space="preserve">dice con precisión qué produce HHL: valores qg, no el vector.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la lectura estándar del algoritmo </w:t>
      </w:r>
      <w:r>
        <w:rPr>
          <w:rFonts w:ascii="Times New Roman" w:hAnsi="Times New Roman"/>
        </w:rPr>
        <w:t xml:space="preserve">(</w:t>
      </w:r>
      <w:hyperlink w:anchor="ref-nielsen2010quantum">
        <w:r>
          <w:rPr>
            <w:rStyle w:val="Hyperlink"/>
          </w:rPr>
          <w:t xml:space="preserve">Nielsen and Chuang 2010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; acá se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comprueba para una matriz de</w:t>
      </w:r>
      <w:r>
        <w:rPr>
          <w:rFonts w:ascii="Times New Roman" w:hAnsi="Times New Roman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álgebra lineal exacta, no con un circuito.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 ancilla tiene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0.32</m:t>
        </m:r>
      </m:oMath>
      <w:r>
        <w:rPr>
          <w:rFonts w:ascii="Times New Roman" w:hAnsi="Times New Roman"/>
        </w:rPr>
        <w:t xml:space="preserve">: queda entrelazada con el registro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solución siempre que</w:t>
      </w:r>
      <w:r>
        <w:rPr>
          <w:rFonts w:ascii="Times New Roman" w:hAnsi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tenga componentes en autovectores de autovalores distintos.</w:t>
      </w:r>
    </w:p>
    <w:bookmarkEnd w:id="34"/>
    <w:bookmarkStart w:id="35" w:name="transformada-de-fourier-qft."/>
    <w:p>
      <w:pPr>
        <w:pStyle w:val="Heading4"/>
      </w:pPr>
      <w:r>
        <w:rPr>
          <w:rFonts w:ascii="Times New Roman" w:hAnsi="Times New Roman"/>
        </w:rPr>
        <w:t xml:space="preserve">8. Transformada de Fourier (QFT).</w:t>
      </w:r>
    </w:p>
    <w:p>
      <w:pPr>
        <w:pStyle w:val="FirstParagraph"/>
      </w:pPr>
      <w:r>
        <w:rPr>
          <w:rFonts w:ascii="Times New Roman" w:hAnsi="Times New Roman"/>
        </w:rPr>
        <w:t xml:space="preserve">La QFT de un estado de la base es un producto de qubits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ecuatoriales: el qubit</w:t>
      </w:r>
      <w:r>
        <w:rPr>
          <w:rFonts w:ascii="Times New Roman" w:hAnsi="Times New Roman"/>
        </w:rPr>
        <w:t xml:space="preserve"> </w:t>
      </w:r>
      <m:oMath>
        <m:r>
          <m:t>l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 con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t>i</m:t>
        </m:r>
        <m:r>
          <m:t> 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x</m:t>
            </m:r>
            <m:r>
              <m:rPr>
                <m:sty m:val="p"/>
              </m:rPr>
              <m:t>/</m:t>
            </m:r>
            <m:sSup>
              <m:e>
                <m:r>
                  <m:t>2</m:t>
                </m:r>
              </m:e>
              <m:sup>
                <m:r>
                  <m:t>l</m:t>
                </m:r>
              </m:sup>
            </m:sSup>
          </m:sup>
        </m:sSup>
      </m:oMath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La QFT pasa la</w:t>
      </w:r>
      <w:r>
        <w:rPr>
          <w:iCs/>
          <w:rFonts w:ascii="Times New Roman" w:hAnsi="Times New Roman"/>
          <w:i/>
        </w:rPr>
        <w:t xml:space="preserve"> </w:t>
      </w:r>
      <w:r>
        <w:rPr>
          <w:iCs/>
          <w:rFonts w:ascii="Times New Roman" w:hAnsi="Times New Roman"/>
          <w:i/>
        </w:rPr>
        <w:t xml:space="preserve">información de los sesgos polares (los bits de</w:t>
      </w:r>
      <w:r>
        <w:rPr>
          <w:iCs/>
          <w:rFonts w:ascii="Times New Roman" w:hAnsi="Times New Roman"/>
          <w:i/>
        </w:rPr>
        <w:t xml:space="preserve"> </w:t>
      </w:r>
      <m:oMath>
        <m:r>
          <m:t>x</m:t>
        </m:r>
      </m:oMath>
      <w:r>
        <w:rPr>
          <w:iCs/>
          <w:rFonts w:ascii="Times New Roman" w:hAnsi="Times New Roman"/>
          <w:i/>
        </w:rPr>
        <w:t xml:space="preserve">) a ángulos ecuatoriales</w:t>
      </w:r>
      <w:r>
        <w:rPr>
          <w:rFonts w:ascii="Times New Roman" w:hAnsi="Times New Roman"/>
        </w:rPr>
        <w:t xml:space="preserve">, que la base Z no ve; por eso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siempre va seguida de Hadamard o de su inversa antes de medir.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todos los qubits: la QFT 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 estado de la base solo mueve cada punto sobre la superficie, de los polos al ecuador.</w:t>
      </w:r>
    </w:p>
    <w:bookmarkEnd w:id="35"/>
    <w:bookmarkStart w:id="36" w:name="vqe."/>
    <w:p>
      <w:pPr>
        <w:pStyle w:val="Heading4"/>
      </w:pPr>
      <w:r>
        <w:rPr>
          <w:rFonts w:ascii="Times New Roman" w:hAnsi="Times New Roman"/>
        </w:rPr>
        <w:t xml:space="preserve">9. VQE.</w:t>
      </w:r>
    </w:p>
    <w:p>
      <w:pPr>
        <w:pStyle w:val="FirstParagraph"/>
      </w:pPr>
      <w:r>
        <w:rPr>
          <w:rFonts w:ascii="Times New Roman" w:hAnsi="Times New Roman"/>
        </w:rPr>
        <w:t xml:space="preserve">La energía es lineal en los valores qg,</w:t>
      </w:r>
      <w:r>
        <w:rPr>
          <w:rFonts w:ascii="Times New Roman" w:hAnsi="Times New Roman"/>
        </w:rPr>
        <w:t xml:space="preserve"> </w:t>
      </w:r>
      <m:oMath>
        <m:r>
          <m:t>E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e>
        </m:nary>
        <m:r>
          <m:t> </m:t>
        </m:r>
        <m:r>
          <m:t>q</m:t>
        </m:r>
        <m:sSub>
          <m:e>
            <m:r>
              <m:t>g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, agrupados por base 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medición. Es el uso central del repositorio: testigo, filtro, chequeos de simetría (§21, §50–§55), proyección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espín (§69) y amortiguamiento en los polos para optimizar.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 parte local de la energía está acotada por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los radios,</w:t>
      </w:r>
      <w:r>
        <w:rPr>
          <w:rFonts w:ascii="Times New Roman" w:hAnsi="Times New Roman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α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α</m:t>
                    </m:r>
                  </m:sub>
                </m:sSub>
              </m:e>
            </m:nary>
            <m:r>
              <m:t>q</m:t>
            </m:r>
            <m:sSubSup>
              <m:e>
                <m:r>
                  <m:t>g</m:t>
                </m:r>
              </m:e>
              <m:sub>
                <m:r>
                  <m:t>α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q</m:t>
                    </m:r>
                  </m:e>
                </m:d>
              </m:sup>
            </m:sSubSup>
          </m:e>
        </m:d>
        <m:r>
          <m:rPr>
            <m:sty m:val="p"/>
          </m:rPr>
          <m:t>≤</m:t>
        </m:r>
        <m:r>
          <m:rPr>
            <m:sty m:val="p"/>
          </m:rPr>
          <m:t>∥</m:t>
        </m:r>
        <m:sSub>
          <m:e>
            <m:r>
              <m:t>c</m:t>
            </m:r>
          </m:e>
          <m:sub>
            <m:r>
              <m:t>q</m:t>
            </m:r>
          </m:sub>
        </m:sSub>
        <m:r>
          <m:rPr>
            <m:sty m:val="p"/>
          </m:rPr>
          <m:t>∥</m:t>
        </m:r>
        <m:r>
          <m:t> </m:t>
        </m:r>
        <m:sSub>
          <m:e>
            <m:r>
              <m:t>r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. En el singlete de dos qubits (</w:t>
      </w:r>
      <m:oMath>
        <m:r>
          <m:t>X</m:t>
        </m:r>
        <m:r>
          <m:t>X</m:t>
        </m:r>
        <m:r>
          <m:rPr>
            <m:sty m:val="p"/>
          </m:rPr>
          <m:t>+</m:t>
        </m:r>
        <m:r>
          <m:t>Y</m:t>
        </m:r>
        <m:r>
          <m:t>Y</m:t>
        </m:r>
        <m:r>
          <m:rPr>
            <m:sty m:val="p"/>
          </m:rPr>
          <m:t>+</m:t>
        </m:r>
        <m:r>
          <m:t>Z</m:t>
        </m:r>
        <m:r>
          <m:t>Z</m:t>
        </m:r>
      </m:oMath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ambos radios valen 0 y toda la energía está en correlaciones; en la cadena de Ising de dos sitios con</w:t>
      </w:r>
      <w:r>
        <w:rPr>
          <w:rFonts w:ascii="Times New Roman" w:hAnsi="Times New Roman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</m:t>
        </m:r>
      </m:oMath>
      <w:r>
        <w:rPr>
          <w:rFonts w:ascii="Times New Roman" w:hAnsi="Times New Roman"/>
        </w:rPr>
        <w:t xml:space="preserve">.</w:t>
      </w:r>
    </w:p>
    <w:bookmarkEnd w:id="36"/>
    <w:bookmarkStart w:id="37" w:name="qaoa."/>
    <w:p>
      <w:pPr>
        <w:pStyle w:val="Heading4"/>
      </w:pPr>
      <w:r>
        <w:rPr>
          <w:rFonts w:ascii="Times New Roman" w:hAnsi="Times New Roman"/>
        </w:rPr>
        <w:t xml:space="preserve">10. QAOA.</w:t>
      </w:r>
    </w:p>
    <w:p>
      <w:pPr>
        <w:pStyle w:val="FirstParagraph"/>
      </w:pPr>
      <w:r>
        <w:rPr>
          <w:rFonts w:ascii="Times New Roman" w:hAnsi="Times New Roman"/>
        </w:rPr>
        <w:t xml:space="preserve">Para MaxCut,</w:t>
      </w:r>
      <w:r>
        <w:rPr>
          <w:rFonts w:ascii="Times New Roman" w:hAnsi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e>
            </m:d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sSub>
              <m:e>
                <m:r>
                  <m:t>g</m:t>
                </m:r>
              </m:e>
              <m:sub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: todo el costo sale de las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correlaciones ZZ de los mismos disparos. Con el mezclador XY, que conserva el peso, el testigo y el filtro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 aplican (§30, §38).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un anillo de cuatro con los mejores ángulos de</w:t>
      </w:r>
      <w:r>
        <w:rPr>
          <w:rFonts w:ascii="Times New Roman" w:hAnsi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cada qubit tiene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/>
        </w:rPr>
        <w:t xml:space="preserve">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por eso el costo vive en ZZ. Con el mezclador XY el estado tiene peso fijo y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q</m:t>
                    </m:r>
                  </m:e>
                </m:d>
              </m:sup>
            </m:sSubSup>
          </m:e>
        </m:d>
      </m:oMath>
      <w:r>
        <w:rPr>
          <w:rFonts w:ascii="Times New Roman" w:hAnsi="Times New Roman"/>
        </w:rPr>
        <w:t xml:space="preserve">.</w:t>
      </w:r>
    </w:p>
    <w:bookmarkEnd w:id="37"/>
    <w:bookmarkStart w:id="38" w:name="conteo-cuántico."/>
    <w:p>
      <w:pPr>
        <w:pStyle w:val="Heading4"/>
      </w:pPr>
      <w:r>
        <w:rPr>
          <w:rFonts w:ascii="Times New Roman" w:hAnsi="Times New Roman"/>
        </w:rPr>
        <w:t xml:space="preserve">12. Conteo cuántico.</w:t>
      </w:r>
    </w:p>
    <w:p>
      <w:pPr>
        <w:pStyle w:val="FirstParagraph"/>
      </w:pPr>
      <w:r>
        <w:rPr>
          <w:rFonts w:ascii="Times New Roman" w:hAnsi="Times New Roman"/>
        </w:rPr>
        <w:t xml:space="preserve">Una prueba de Hadamard del operador de Grover</w:t>
      </w:r>
      <w:r>
        <w:rPr>
          <w:rFonts w:ascii="Times New Roman" w:hAnsi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sobre el estado uniforme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deja el control con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s</m:t>
          </m:r>
          <m:d>
            <m:dPr>
              <m:begChr m:val="|"/>
              <m:endChr m:val="|"/>
              <m:sepChr m:val=""/>
              <m:grow/>
            </m:dPr>
            <m:e>
              <m:r>
                <m:t>G</m:t>
              </m:r>
            </m:e>
          </m:d>
          <m:r>
            <m:t>s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M</m:t>
              </m:r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rFonts w:ascii="Times New Roman" w:hAnsi="Times New Roman"/>
          <w:i/>
        </w:rPr>
        <w:t xml:space="preserve">Contar soluciones es medir un solo</w:t>
      </w:r>
      <w:r>
        <w:rPr>
          <w:iCs/>
          <w:rFonts w:ascii="Times New Roman" w:hAnsi="Times New Roman"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rPr>
          <w:iCs/>
          <w:rFonts w:ascii="Times New Roman" w:hAnsi="Times New Roman"/>
          <w:i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16 elementos y 3 marcados,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0.625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</w:rPr>
        <w:t xml:space="preserve">.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precisión sigue la estadística de un qubit; la versión con QPE completa gana precisión con más qubits 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conteo.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Aquí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, así que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M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0.39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el ejemplo) y el déficit</w:t>
      </w:r>
      <w:r>
        <w:rPr>
          <w:rFonts w:ascii="Times New Roman" w:hAnsi="Times New Roman"/>
        </w:rPr>
        <w:t xml:space="preserve"> </w:t>
      </w:r>
      <m:oMath>
        <m:r>
          <m:t>4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N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/</m:t>
            </m:r>
            <m:r>
              <m:t>N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el entrelazamiento del control con el registro, máximo en</w:t>
      </w:r>
      <w:r>
        <w:rPr>
          <w:rFonts w:ascii="Times New Roman" w:hAnsi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.</w:t>
      </w:r>
    </w:p>
    <w:bookmarkEnd w:id="38"/>
    <w:bookmarkStart w:id="39" w:name="paseos-cuánticos."/>
    <w:p>
      <w:pPr>
        <w:pStyle w:val="Heading4"/>
      </w:pPr>
      <w:r>
        <w:rPr>
          <w:rFonts w:ascii="Times New Roman" w:hAnsi="Times New Roman"/>
        </w:rPr>
        <w:t xml:space="preserve">13. Paseos cuánticos.</w:t>
      </w:r>
    </w:p>
    <w:p>
      <w:pPr>
        <w:pStyle w:val="FirstParagraph"/>
      </w:pPr>
      <w:r>
        <w:rPr>
          <w:rFonts w:ascii="Times New Roman" w:hAnsi="Times New Roman"/>
        </w:rPr>
        <w:t xml:space="preserve">Un caminante en tiempo continuo sobre una red, con salto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t>Y</m:t>
            </m:r>
          </m:e>
        </m:d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, conserva el número de excitaciones: el</w:t>
      </w:r>
      <w:r>
        <w:rPr>
          <w:rFonts w:ascii="Times New Roman" w:hAnsi="Times New Roman"/>
        </w:rPr>
        <w:t xml:space="preserve"> </w:t>
      </w:r>
      <m:oMath>
        <m:bar>
          <m:barPr>
            <m:pos m:val="top"/>
          </m:bar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ba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del registro queda fijo en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 todo tiempo (verificado con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Un paseo de un caminante vive en el sector de peso 1</w:t>
      </w:r>
      <w:r>
        <w:rPr>
          <w:rFonts w:ascii="Times New Roman" w:hAnsi="Times New Roman"/>
        </w:rPr>
        <w:t xml:space="preserve">, así que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 testigo y el filtro qg se aplican tal como en la cadena XXZ (§60). Los paseos discretos con moneda no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conservan el peso y no tienen esta propiedad.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un estado de peso fijo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todos los qubits,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así que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q</m:t>
                    </m:r>
                  </m:e>
                </m:d>
              </m:sup>
            </m:sSubSup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el déficit es</w:t>
      </w:r>
      <w:r>
        <w:rPr>
          <w:rFonts w:ascii="Times New Roman" w:hAnsi="Times New Roman"/>
        </w:rPr>
        <w:t xml:space="preserve"> </w:t>
      </w:r>
      <m:oMath>
        <m:r>
          <m:t>4</m:t>
        </m:r>
        <m:sSub>
          <m:e>
            <m:r>
              <m:t>p</m:t>
            </m:r>
          </m:e>
          <m:sub>
            <m:r>
              <m:t>q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q</m:t>
                </m:r>
              </m:sub>
            </m:sSub>
          </m:e>
        </m:d>
      </m:oMath>
      <w:r>
        <w:rPr>
          <w:rFonts w:ascii="Times New Roman" w:hAnsi="Times New Roman"/>
        </w:rPr>
        <w:t xml:space="preserve">,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q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 ocupación del sitio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: la dispersión del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caminante es su entrelazamiento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entre 0.02 y 0.87 en</w:t>
      </w:r>
      <w:r>
        <w:rPr>
          <w:rFonts w:ascii="Times New Roman" w:hAnsi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</w:rPr>
        <w:t xml:space="preserve">).</w:t>
      </w:r>
    </w:p>
    <w:bookmarkEnd w:id="39"/>
    <w:bookmarkStart w:id="40" w:name="aprendizaje-automático-q-svm-q-pca."/>
    <w:p>
      <w:pPr>
        <w:pStyle w:val="Heading4"/>
      </w:pPr>
      <w:r>
        <w:rPr>
          <w:rFonts w:ascii="Times New Roman" w:hAnsi="Times New Roman"/>
        </w:rPr>
        <w:t xml:space="preserve">14. Aprendizaje automático (Q-SVM, Q-PCA).</w:t>
      </w:r>
    </w:p>
    <w:p>
      <w:pPr>
        <w:pStyle w:val="FirstParagraph"/>
      </w:pPr>
      <w:r>
        <w:rPr>
          <w:rFonts w:ascii="Times New Roman" w:hAnsi="Times New Roman"/>
        </w:rPr>
        <w:t xml:space="preserve">El núcleo de fidelidad es la probabilidad de todos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ceros,</w:t>
      </w:r>
      <w:r>
        <w:rPr>
          <w:rFonts w:ascii="Times New Roman" w:hAnsi="Times New Roman"/>
        </w:rP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0</m:t>
                </m:r>
              </m:e>
              <m:sup>
                <m:r>
                  <m:t>n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q</m:t>
            </m:r>
          </m:e>
        </m:nary>
        <m:sSub>
          <m:e>
            <m:r>
              <m:t>g</m:t>
            </m:r>
          </m:e>
          <m:sub>
            <m:sSub>
              <m:e>
                <m:r>
                  <m:t>Z</m:t>
                </m:r>
              </m:e>
              <m:sub>
                <m:r>
                  <m:t>S</m:t>
                </m:r>
              </m:sub>
            </m:sSub>
          </m:sub>
        </m:sSub>
      </m:oMath>
      <w:r>
        <w:rPr>
          <w:rFonts w:ascii="Times New Roman" w:hAnsi="Times New Roman"/>
        </w:rPr>
        <w:t xml:space="preserve">, y para una codificación producto por ángulos se reduce a</w:t>
      </w:r>
      <w:r>
        <w:rPr>
          <w:rFonts w:ascii="Times New Roman" w:hAnsi="Times New Roman"/>
        </w:rPr>
        <w:t xml:space="preserve"> </w:t>
      </w:r>
      <m:oMath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q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⃗"/>
                      </m:accPr>
                      <m:e>
                        <m:r>
                          <m:t>q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′</m:t>
                </m:r>
              </m:e>
            </m:d>
          </m:e>
        </m:nary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(la probabilidad de transición qang). En Q-PCA, la pureza y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espectro de</w:t>
      </w:r>
      <w:r>
        <w:rPr>
          <w:rFonts w:ascii="Times New Roman" w:hAnsi="Times New Roman"/>
        </w:rPr>
        <w:t xml:space="preserve"> </w:t>
      </w:r>
      <m:oMath>
        <m:r>
          <m:t>ρ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dependen de los valores qg al cuadrado,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P</m:t>
            </m:r>
          </m:sub>
          <m:sup>
            <m:r>
              <m:t>​</m:t>
            </m:r>
          </m:sup>
          <m:e>
            <m:r>
              <m:t>q</m:t>
            </m:r>
          </m:e>
        </m:nary>
        <m:sSubSup>
          <m:e>
            <m:r>
              <m:t>g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. Lo que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repositorio ya mostró: la codificación</w:t>
      </w:r>
      <w:r>
        <w:rPr>
          <w:rFonts w:ascii="Times New Roman" w:hAnsi="Times New Roman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(modelos de Chebyshev) gana a la codificación por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ángulo, y un ajuste clásico de Chebyshev gana a ambas (§16, §19).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Radio.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 codificaciones producto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mantienen</w:t>
      </w:r>
      <w:r>
        <w:rPr>
          <w:rFonts w:ascii="Times New Roman" w:hAnsi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; con ruido, la diagonal del núcleo es</w:t>
      </w:r>
      <w:r>
        <w:rPr>
          <w:rFonts w:ascii="Times New Roman" w:hAnsi="Times New Roman"/>
        </w:rPr>
        <w:t xml:space="preserve"> </w:t>
      </w:r>
      <m:oMath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r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e>
            </m:d>
          </m:e>
        </m:nary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, una lectura directa de los radios.</w:t>
      </w:r>
    </w:p>
    <w:bookmarkEnd w:id="40"/>
    <w:bookmarkEnd w:id="41"/>
    <w:bookmarkStart w:id="43" w:name="qué-se-lee-con-qué"/>
    <w:p>
      <w:pPr>
        <w:pStyle w:val="Heading1"/>
      </w:pPr>
      <w:r>
        <w:rPr>
          <w:rFonts w:ascii="Times New Roman" w:hAnsi="Times New Roman"/>
        </w:rPr>
        <w:t xml:space="preserve">Qué se lee con qué</w:t>
      </w:r>
    </w:p>
    <w:bookmarkStart w:id="42" w:name="tab:lectura"/>
    <w:p>
      <w:pPr>
        <w:pStyle w:val="TableCaption"/>
      </w:pPr>
      <w:r>
        <w:rPr>
          <w:rFonts w:ascii="Times New Roman" w:hAnsi="Times New Roman"/>
          <w:sz w:val="18"/>
        </w:rPr>
        <w:t xml:space="preserve">Qué valores qg alcanzan para leer la respuesta de cada algoritmo, y el radio local de los qubits de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lectura (</w:t>
      </w:r>
      <w:r>
        <w:rPr>
          <w:rStyle w:val="VerbatimChar"/>
          <w:rFonts w:ascii="Times New Roman" w:hAnsi="Times New Roman"/>
          <w:sz w:val="18"/>
        </w:rPr>
        <w:t xml:space="preserve">qang.formulation.algorithm_radii</w:t>
      </w:r>
      <w:r>
        <w:rPr>
          <w:rFonts w:ascii="Times New Roman" w:hAnsi="Times New Roman"/>
          <w:sz w:val="18"/>
        </w:rPr>
        <w:t xml:space="preserve">). Cuanto más cerca de la superficie están los qubits de lectura,</w:t>
      </w:r>
      <w:r>
        <w:rPr>
          <w:rFonts w:ascii="Times New Roman" w:hAnsi="Times New Roman"/>
          <w:sz w:val="18"/>
        </w:rPr>
        <w:t xml:space="preserve"> </w:t>
      </w:r>
      <w:r>
        <w:rPr>
          <w:rFonts w:ascii="Times New Roman" w:hAnsi="Times New Roman"/>
          <w:sz w:val="18"/>
        </w:rPr>
        <w:t xml:space="preserve">más local es la lectura; cuando están cerca del centro, la respuesta está en las correlaciones.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Qué valores qg alcanzan para leer la respuesta de cada algoritmo, y el radio local de los qubits de lectura (qang.formulation.algorithm_radii). Cuanto más cerca de la superficie están los qubits de lectura, más local es la lectura; cuando están cerca del centro, la respuesta está en las correlaciones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alcanza 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 de los qubits de lectura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valores locales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Deutsch–Jozsa, Bernstein–Vazirani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(salida producto)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</w:t>
            </w:r>
            <w: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de una ancilla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retroceso de fase, QPE iterativa, conteo cuántico (prueba de Hadamard), éxito de HHL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⟨</m:t>
                  </m:r>
                  <m:r>
                    <m:t>U</m:t>
                  </m:r>
                  <m:r>
                    <m:rPr>
                      <m:sty m:val="p"/>
                    </m:rPr>
                    <m:t>⟩</m:t>
                  </m:r>
                </m:e>
              </m:d>
            </m:oMath>
            <w:r>
              <w:t xml:space="preserve">; 1 solo con autoestado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correlaciones de pocos qubits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QAOA (ZZ), VQE (cadenas del Hamiltoniano)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que 1; 0 en un singlete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todas las paridades Z o el histograma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Simon, Shor con período no potencia de 2, Grover (la lectura local existe pero cuesta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), núcleos de fidelidad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0 (Simon, Shor); Grover vuelve a 1</w:t>
            </w:r>
          </w:p>
        </w:tc>
      </w:tr>
    </w:tbl>
    <w:bookmarkEnd w:id="42"/>
    <w:bookmarkEnd w:id="43"/>
    <w:bookmarkStart w:id="44" w:name="el-radio-después-del-filtro-qg"/>
    <w:p>
      <w:pPr>
        <w:pStyle w:val="Heading1"/>
      </w:pPr>
      <w:r>
        <w:rPr>
          <w:rFonts w:ascii="Times New Roman" w:hAnsi="Times New Roman"/>
        </w:rPr>
        <w:t xml:space="preserve">El radio después del filtro qg</w:t>
      </w:r>
    </w:p>
    <w:p>
      <w:pPr>
        <w:pStyle w:val="FirstParagraph"/>
      </w:pPr>
      <w:r>
        <w:rPr>
          <w:rFonts w:ascii="Times New Roman" w:hAnsi="Times New Roman"/>
        </w:rPr>
        <w:t xml:space="preserve">El radio mide entrelazamiento solo si el registro es puro, y el ruido es justamente lo que lo vuelve mezclado. Los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circuitos que conservan el peso de Hamming dan una salida. En un estado de peso fijo todos los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Y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locales se anulan, así que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  <m:sSubSup>
              <m:e>
                <m:r>
                  <m:t>g</m:t>
                </m:r>
              </m:e>
              <m:sub>
                <m:r>
                  <m:t>Z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q</m:t>
                    </m:r>
                  </m:e>
                </m:d>
              </m:sup>
            </m:sSubSup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el déficit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q</m:t>
        </m:r>
        <m:sSubSup>
          <m:e>
            <m:r>
              <m:t>g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se lee solo con disparos en la base Z.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igual, el filtro qg conserva los disparos que siguieron en el sector, y el estado conservado es el estado sin ruido: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en ese sector la rama sin decaimiento de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 un múltiplo de la identidad (§77 de las notas). Entonces el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déficit filtrado debería ser el entrelazamiento sin ruido, y el déficit sin filtro no.</w:t>
      </w:r>
    </w:p>
    <w:p>
      <w:pPr>
        <w:pStyle w:val="BodyText"/>
      </w:pPr>
      <w:r>
        <w:rPr>
          <w:rFonts w:ascii="Times New Roman" w:hAnsi="Times New Roman"/>
        </w:rPr>
        <w:t xml:space="preserve">Lo probamos con predicciones registradas antes de correr (§98 de las notas,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examples/qg_radius_witness_qg.py</w:t>
      </w:r>
      <w:r>
        <w:rPr>
          <w:rFonts w:ascii="Times New Roman" w:hAnsi="Times New Roman"/>
        </w:rPr>
        <w:t xml:space="preserve">): circuitos aleatorios de divisores de haz reconfigurables (RBS) que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conservan el peso, 4 y 6 qubits, peso de 1 a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/>
        </w:rPr>
        <w:t xml:space="preserve">, profundidad de 12 a 48,</w:t>
      </w:r>
      <w:r>
        <w:rPr>
          <w:rFonts w:ascii="Times New Roman" w:hAnsi="Times New Roman"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0.02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por qubit y por capa,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1000 y 10000 disparos, y el estimador</w:t>
      </w:r>
      <w:r>
        <w:rPr>
          <w:rFonts w:ascii="Times New Roman" w:hAnsi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sSup>
              <m:e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</m:e>
              <m:sup>
                <m:r>
                  <m:t> </m:t>
                </m:r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y sin filtro.</w:t>
      </w:r>
    </w:p>
    <w:p>
      <w:pPr>
        <w:numPr>
          <w:ilvl w:val="0"/>
          <w:numId w:val="1002"/>
        </w:numPr>
      </w:pPr>
      <w:r>
        <w:rPr>
          <w:rFonts w:ascii="Times New Roman" w:hAnsi="Times New Roman"/>
        </w:rPr>
        <w:t xml:space="preserve">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igual, el déficit filtrado exacto coincide con el entrelazamiento sin ruido a</w:t>
      </w:r>
      <w:r>
        <w:rPr>
          <w:rFonts w:ascii="Times New Roman" w:hAnsi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/>
        </w:rPr>
        <w:t xml:space="preserve">; sin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filtro el error medio es de 0.06 a 0.37.</w:t>
      </w:r>
    </w:p>
    <w:p>
      <w:pPr>
        <w:numPr>
          <w:ilvl w:val="0"/>
          <w:numId w:val="1002"/>
        </w:numPr>
      </w:pPr>
      <w:r>
        <w:rPr>
          <w:rFonts w:ascii="Times New Roman" w:hAnsi="Times New Roman"/>
        </w:rPr>
        <w:t xml:space="preserve">En estados producto (entradas de la base, circuitos inactivos) el déficit filtrado es exactamente 0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igual,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desigual y desfase; sin filtro aparece un déficit de 0.60–0.95 en cada qubit excitado: entrelazamiento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falso producido solo por el decaimiento.</w:t>
      </w:r>
    </w:p>
    <w:p>
      <w:pPr>
        <w:numPr>
          <w:ilvl w:val="0"/>
          <w:numId w:val="1002"/>
        </w:numPr>
      </w:pPr>
      <w:r>
        <w:rPr>
          <w:rFonts w:ascii="Times New Roman" w:hAnsi="Times New Roman"/>
        </w:rPr>
        <w:t xml:space="preserve">Con disparos, el filtro tiene el menor error en 30 de 30 configuraciones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 (error cuadrático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medio entre 7.6 y 1005 veces menor), 30 de 30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desigual y 24 de 30 con desfase, donde el déficit filtrado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queda sesgado (hasta 0.31).</w:t>
      </w:r>
    </w:p>
    <w:p>
      <w:pPr>
        <w:numPr>
          <w:ilvl w:val="0"/>
          <w:numId w:val="1002"/>
        </w:numPr>
      </w:pPr>
      <w:r>
        <w:rPr>
          <w:rFonts w:ascii="Times New Roman" w:hAnsi="Times New Roman"/>
        </w:rPr>
        <w:t xml:space="preserve">Una predicción falló: esperábamos que el error sin filtro fuera menor con el sector a mitad de llenado, por una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cancelación de primer orden cerca de ocupación 1/2. Es mayor (0.177 contra 0.074 con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 profundidad 12).</w:t>
      </w:r>
    </w:p>
    <w:p>
      <w:pPr>
        <w:pStyle w:val="FirstParagraph"/>
      </w:pPr>
      <w:r>
        <w:rPr>
          <w:rFonts w:ascii="Times New Roman" w:hAnsi="Times New Roman"/>
        </w:rPr>
        <w:t xml:space="preserve">El radio se suma así a las herramientas qg con un dominio claro: en circuitos que conservan el peso,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igual, el filtro convierte el déficit de superficie en una medida de entrelazamiento, con los mismos disparos en la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base Z que la lectura.</w:t>
      </w:r>
    </w:p>
    <w:bookmarkEnd w:id="44"/>
    <w:bookmarkStart w:id="45" w:name="qué-es-nuevo-y-qué-no"/>
    <w:p>
      <w:pPr>
        <w:pStyle w:val="Heading1"/>
      </w:pPr>
      <w:r>
        <w:rPr>
          <w:rFonts w:ascii="Times New Roman" w:hAnsi="Times New Roman"/>
        </w:rPr>
        <w:t xml:space="preserve">Qué es nuevo y qué no</w:t>
      </w:r>
    </w:p>
    <w:p>
      <w:pPr>
        <w:pStyle w:val="FirstParagraph"/>
      </w:pPr>
      <w:r>
        <w:rPr>
          <w:rFonts w:ascii="Times New Roman" w:hAnsi="Times New Roman"/>
        </w:rPr>
        <w:t xml:space="preserve">La representación de un estado por sus valores esperados de Pauli y la acción de las compuertas por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conjugación son conocidas (representación de Pauli, matrices de transferencia, formalismo de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estabilizadores </w:t>
      </w:r>
      <w:r>
        <w:rPr>
          <w:rFonts w:ascii="Times New Roman" w:hAnsi="Times New Roman"/>
        </w:rPr>
        <w:t xml:space="preserve">(</w:t>
      </w:r>
      <w:hyperlink w:anchor="ref-nielsen2010quantum">
        <w:r>
          <w:rPr>
            <w:rStyle w:val="Hyperlink"/>
          </w:rPr>
          <w:t xml:space="preserve">Nielsen and Chuang 2010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). Lo que aporta esta formulación es un mismo lenguaje, el de las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unidades qg que ya usan el preprint y las notas, para tres preguntas prácticas: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(i) qué compuertas conservan el peso y admiten el testigo y el filtro qg;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(ii) qué algoritmos se leen con pocos valores qg y cuáles necesitan el histograma completo;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(iii) dónde la lectura qg es peor que la estándar (Grover, Shor con período general, Simon).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 identidades nuevas en su forma, aunque elementales, son la Ec. </w:t>
      </w:r>
      <w:hyperlink w:anchor="eq:grover">
        <w:r>
          <w:rPr>
            <w:rStyle w:val="Hyperlink"/>
          </w:rPr>
          <w:t xml:space="preserve">[eq:grover]</w:t>
        </w:r>
      </w:hyperlink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 Grover, la lectura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de Simon como una única paridad igual a 1, y el conteo cuántico como un solo</w:t>
      </w:r>
      <w:r>
        <w:rPr>
          <w:rFonts w:ascii="Times New Roman" w:hAnsi="Times New Roman"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(Ec. </w:t>
      </w:r>
      <w:hyperlink w:anchor="eq:conteo">
        <w:r>
          <w:rPr>
            <w:rStyle w:val="Hyperlink"/>
          </w:rPr>
          <w:t xml:space="preserve">[eq:conteo]</w:t>
        </w:r>
      </w:hyperlink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El radio local, su relación con la pureza, el one-tangle y la medida de Meyer–Wallach son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conocidos </w:t>
      </w:r>
      <w:r>
        <w:rPr>
          <w:rFonts w:ascii="Times New Roman" w:hAnsi="Times New Roman"/>
        </w:rPr>
        <w:t xml:space="preserve">(</w:t>
      </w:r>
      <w:hyperlink w:anchor="ref-wootters1998">
        <w:r>
          <w:rPr>
            <w:rStyle w:val="Hyperlink"/>
          </w:rPr>
          <w:t xml:space="preserve">Wootters 1998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coffman2000">
        <w:r>
          <w:rPr>
            <w:rStyle w:val="Hyperlink"/>
          </w:rPr>
          <w:t xml:space="preserve">Coffman, Kundu, and Wootters 2000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meyer2002">
        <w:r>
          <w:rPr>
            <w:rStyle w:val="Hyperlink"/>
          </w:rPr>
          <w:t xml:space="preserve">Meyer and Wallach 2002</w:t>
        </w:r>
      </w:hyperlink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hyperlink w:anchor="ref-brennen2003">
        <w:r>
          <w:rPr>
            <w:rStyle w:val="Hyperlink"/>
          </w:rPr>
          <w:t xml:space="preserve">Brennen 2003</w:t>
        </w:r>
      </w:hyperlink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  <w:t xml:space="preserve">; lo que agregamos es su tabla sobre las quince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compuertas y los catorce algoritmos en unidades qg, la observación de que en un estado de peso fijo se lee con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disparos en la base Z, y la prueba de que el filtro qg lo convierte en una medida de entrelazamiento con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igual.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Ninguna es una ventaja cuántica nueva.</w:t>
      </w:r>
    </w:p>
    <w:bookmarkEnd w:id="45"/>
    <w:bookmarkStart w:id="47" w:name="verificación-y-uso"/>
    <w:p>
      <w:pPr>
        <w:pStyle w:val="Heading1"/>
      </w:pPr>
      <w:r>
        <w:rPr>
          <w:rFonts w:ascii="Times New Roman" w:hAnsi="Times New Roman"/>
        </w:rPr>
        <w:t xml:space="preserve">Verificación y uso</w:t>
      </w:r>
    </w:p>
    <w:p>
      <w:pPr>
        <w:pStyle w:val="FirstParagraph"/>
      </w:pPr>
      <w:r>
        <w:rPr>
          <w:rFonts w:ascii="Times New Roman" w:hAnsi="Times New Roman"/>
        </w:rPr>
        <w:t xml:space="preserve">La formulación está en la librería como el módulo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qang.formulation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(desde la versión 0.5.0,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pip install qang</w:t>
      </w:r>
      <w:r>
        <w:rPr>
          <w:rFonts w:ascii="Times New Roman" w:hAnsi="Times New Roman"/>
        </w:rPr>
        <w:t xml:space="preserve">):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conjugate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gate_table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dan</w:t>
      </w:r>
      <w:r>
        <w:rPr>
          <w:rFonts w:ascii="Times New Roman" w:hAnsi="Times New Roman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P</m:t>
        </m:r>
        <m:r>
          <m:t>U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para las quince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compuertas,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qg_values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y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apply_gate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trabajan directamente con valores qg, cada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identidad de lectura tiene su función, y el radio tiene las suyas (</w:t>
      </w:r>
      <w:r>
        <w:rPr>
          <w:rStyle w:val="VerbatimChar"/>
          <w:rFonts w:ascii="Times New Roman" w:hAnsi="Times New Roman"/>
        </w:rPr>
        <w:t xml:space="preserve">radius_profile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radius_deficit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sphere_area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meyer_wallach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gate_radius_class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algorithm_radii</w:t>
      </w:r>
      <w:r>
        <w:rPr>
          <w:rFonts w:ascii="Times New Roman" w:hAnsi="Times New Roman"/>
        </w:rPr>
        <w:t xml:space="preserve">; estimación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insesgada en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qang.statistics.radius2_estimate</w:t>
      </w:r>
      <w:r>
        <w:rPr>
          <w:rFonts w:ascii="Times New Roman" w:hAnsi="Times New Roman"/>
        </w:rPr>
        <w:t xml:space="preserve">, desde la versión 0.6.4).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tests/test_formulation.py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fija las comprobaciones (en</w:t>
      </w:r>
      <w:r>
        <w:rPr>
          <w:rFonts w:ascii="Times New Roman" w:hAnsi="Times New Roman"/>
        </w:rPr>
        <w:t xml:space="preserve"> </w:t>
      </w:r>
      <w:hyperlink r:id="rId46">
        <w:r>
          <w:rPr>
            <w:rStyle w:val="Hyperlink"/>
          </w:rPr>
          <w:t xml:space="preserve">https://github.com/Viny2030/qang</w:t>
        </w:r>
      </w:hyperlink>
      <w:r>
        <w:rPr>
          <w:rFonts w:ascii="Times New Roman" w:hAnsi="Times New Roman"/>
        </w:rPr>
        <w:t xml:space="preserve">), y el cuaderno</w:t>
      </w:r>
      <w:r>
        <w:rPr>
          <w:rFonts w:ascii="Times New Roman" w:hAnsi="Times New Roman"/>
        </w:rPr>
        <w:t xml:space="preserve"> </w:t>
      </w:r>
      <w:r>
        <w:rPr>
          <w:rStyle w:val="VerbatimChar"/>
          <w:rFonts w:ascii="Times New Roman" w:hAnsi="Times New Roman"/>
        </w:rPr>
        <w:t xml:space="preserve">notebooks/qang_inicio_formulacion.ipynb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las recorre en Colab. La lectura de HHL se comprueba para una matriz de</w:t>
      </w:r>
      <w:r>
        <w:rPr>
          <w:rFonts w:ascii="Times New Roman" w:hAnsi="Times New Roman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con álgebra lineal exacta,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no con un circuito.</w:t>
      </w:r>
    </w:p>
    <w:bookmarkEnd w:id="47"/>
    <w:bookmarkStart w:id="62" w:name="uso-de-herramientas-de-ia"/>
    <w:bookmarkStart w:id="61" w:name="refs"/>
    <w:bookmarkStart w:id="48" w:name="ref-brennen2003"/>
    <w:p>
      <w:pPr>
        <w:pStyle w:val="Bibliography"/>
      </w:pPr>
      <w:r>
        <w:rPr>
          <w:rFonts w:ascii="Times New Roman" w:hAnsi="Times New Roman"/>
        </w:rPr>
        <w:t xml:space="preserve">Brennen, Gavin K. 2003.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“An Observable Measure of Entanglement for Pure States of Multi-Qubit Systems.”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Quantum Information and Computation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3: 619–26.</w:t>
      </w:r>
    </w:p>
    <w:bookmarkEnd w:id="48"/>
    <w:bookmarkStart w:id="50" w:name="ref-coffman2000"/>
    <w:p>
      <w:pPr>
        <w:pStyle w:val="Bibliography"/>
      </w:pPr>
      <w:r>
        <w:rPr>
          <w:rFonts w:ascii="Times New Roman" w:hAnsi="Times New Roman"/>
        </w:rPr>
        <w:t xml:space="preserve">Coffman, Valerie, Joydip Kundu, and William K. Wootters. 2000.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“Distributed Entanglement.”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A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61: 052306.</w:t>
      </w:r>
      <w:r>
        <w:rPr>
          <w:rFonts w:ascii="Times New Roman" w:hAnsi="Times New Roman"/>
        </w:rPr>
        <w:t xml:space="preserve"> </w:t>
      </w:r>
      <w:hyperlink r:id="rId49">
        <w:r>
          <w:rPr>
            <w:rStyle w:val="Hyperlink"/>
          </w:rPr>
          <w:t xml:space="preserve">https://doi.org/10.1103/PhysRevA.61.052306</w:t>
        </w:r>
      </w:hyperlink>
      <w:r>
        <w:rPr>
          <w:rFonts w:ascii="Times New Roman" w:hAnsi="Times New Roman"/>
        </w:rPr>
        <w:t xml:space="preserve">.</w:t>
      </w:r>
    </w:p>
    <w:bookmarkEnd w:id="50"/>
    <w:bookmarkStart w:id="52" w:name="ref-meyer2002"/>
    <w:p>
      <w:pPr>
        <w:pStyle w:val="Bibliography"/>
      </w:pPr>
      <w:r>
        <w:rPr>
          <w:rFonts w:ascii="Times New Roman" w:hAnsi="Times New Roman"/>
        </w:rPr>
        <w:t xml:space="preserve">Meyer, David A., and Nolan R. Wallach. 2002.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“Global Entanglement in Multiparticle Systems.”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Journal of Mathematical Physics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43: 4273–78.</w:t>
      </w:r>
      <w:r>
        <w:rPr>
          <w:rFonts w:ascii="Times New Roman" w:hAnsi="Times New Roman"/>
        </w:rPr>
        <w:t xml:space="preserve"> </w:t>
      </w:r>
      <w:hyperlink r:id="rId51">
        <w:r>
          <w:rPr>
            <w:rStyle w:val="Hyperlink"/>
          </w:rPr>
          <w:t xml:space="preserve">https://doi.org/10.1063/1.1497700</w:t>
        </w:r>
      </w:hyperlink>
      <w:r>
        <w:rPr>
          <w:rFonts w:ascii="Times New Roman" w:hAnsi="Times New Roman"/>
        </w:rPr>
        <w:t xml:space="preserve">.</w:t>
      </w:r>
    </w:p>
    <w:bookmarkEnd w:id="52"/>
    <w:bookmarkStart w:id="54" w:name="ref-monteverde2026qang"/>
    <w:p>
      <w:pPr>
        <w:pStyle w:val="Bibliography"/>
      </w:pPr>
      <w:r>
        <w:rPr>
          <w:rFonts w:ascii="Times New Roman" w:hAnsi="Times New Roman"/>
        </w:rPr>
        <w:t xml:space="preserve">Monteverde, Vicente Humberto. 2026a.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“The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Qang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(Qg): A Unified Angular-Probability Unit and Metric for Parametric Quantum Circuit Design.”</w:t>
      </w:r>
      <w:r>
        <w:rPr>
          <w:rFonts w:ascii="Times New Roman" w:hAnsi="Times New Roman"/>
        </w:rPr>
        <w:t xml:space="preserve"> </w:t>
      </w:r>
      <w:hyperlink r:id="rId53">
        <w:r>
          <w:rPr>
            <w:rStyle w:val="Hyperlink"/>
          </w:rPr>
          <w:t xml:space="preserve">https://doi.org/10.5281/zenodo.22832150</w:t>
        </w:r>
      </w:hyperlink>
      <w:r>
        <w:rPr>
          <w:rFonts w:ascii="Times New Roman" w:hAnsi="Times New Roman"/>
        </w:rPr>
        <w:t xml:space="preserve">.</w:t>
      </w:r>
    </w:p>
    <w:bookmarkEnd w:id="54"/>
    <w:bookmarkStart w:id="56" w:name="ref-monteverde2026witness"/>
    <w:p>
      <w:pPr>
        <w:pStyle w:val="Bibliography"/>
      </w:pPr>
      <w:r>
        <w:rPr>
          <w:rFonts w:ascii="Times New Roman" w:hAnsi="Times New Roman"/>
        </w:rPr>
        <w:t xml:space="preserve">———. 2026b.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“The Register-Mean Polar Bias as a Symmetry Witness: Error Mitigation, Constrained Optimization and Qubit Characterization in Qg Units.”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Zenodo Preprint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hyperlink r:id="rId55">
        <w:r>
          <w:rPr>
            <w:rStyle w:val="Hyperlink"/>
          </w:rPr>
          <w:t xml:space="preserve">https://doi.org/10.5281/zenodo.23036963</w:t>
        </w:r>
      </w:hyperlink>
      <w:r>
        <w:rPr>
          <w:rFonts w:ascii="Times New Roman" w:hAnsi="Times New Roman"/>
        </w:rPr>
        <w:t xml:space="preserve">.</w:t>
      </w:r>
    </w:p>
    <w:bookmarkEnd w:id="56"/>
    <w:bookmarkStart w:id="58" w:name="ref-nielsen2010quantum"/>
    <w:p>
      <w:pPr>
        <w:pStyle w:val="Bibliography"/>
      </w:pPr>
      <w:r>
        <w:rPr>
          <w:rFonts w:ascii="Times New Roman" w:hAnsi="Times New Roman"/>
        </w:rPr>
        <w:t xml:space="preserve">Nielsen, Michael A., and Isaac L. Chuang. 2010.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Quantum Computation and Quantum Information</w:t>
      </w:r>
      <w:r>
        <w:rPr>
          <w:rFonts w:ascii="Times New Roman" w:hAnsi="Times New Roman"/>
        </w:rPr>
        <w:t xml:space="preserve">. Cambridge University Press.</w:t>
      </w:r>
      <w:r>
        <w:rPr>
          <w:rFonts w:ascii="Times New Roman" w:hAnsi="Times New Roman"/>
        </w:rPr>
        <w:t xml:space="preserve"> </w:t>
      </w:r>
      <w:hyperlink r:id="rId57">
        <w:r>
          <w:rPr>
            <w:rStyle w:val="Hyperlink"/>
          </w:rPr>
          <w:t xml:space="preserve">https://doi.org/10.1017/CBO9780511976665</w:t>
        </w:r>
      </w:hyperlink>
      <w:r>
        <w:rPr>
          <w:rFonts w:ascii="Times New Roman" w:hAnsi="Times New Roman"/>
        </w:rPr>
        <w:t xml:space="preserve">.</w:t>
      </w:r>
    </w:p>
    <w:bookmarkEnd w:id="58"/>
    <w:bookmarkStart w:id="60" w:name="ref-wootters1998"/>
    <w:p>
      <w:pPr>
        <w:pStyle w:val="Bibliography"/>
      </w:pPr>
      <w:r>
        <w:rPr>
          <w:rFonts w:ascii="Times New Roman" w:hAnsi="Times New Roman"/>
        </w:rPr>
        <w:t xml:space="preserve">Wootters, William K. 1998.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“Entanglement of Formation of an Arbitrary State of Two Qubits.”</w:t>
      </w:r>
      <w:r>
        <w:rPr>
          <w:rFonts w:ascii="Times New Roman" w:hAnsi="Times New Roman"/>
        </w:rPr>
        <w:t xml:space="preserve"> </w:t>
      </w:r>
      <w:r>
        <w:rPr>
          <w:iCs/>
          <w:rFonts w:ascii="Times New Roman" w:hAnsi="Times New Roman"/>
          <w:i/>
        </w:rPr>
        <w:t xml:space="preserve">Physical Review Letters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80: 2245–48.</w:t>
      </w:r>
      <w:r>
        <w:rPr>
          <w:rFonts w:ascii="Times New Roman" w:hAnsi="Times New Roman"/>
        </w:rPr>
        <w:t xml:space="preserve"> </w:t>
      </w:r>
      <w:hyperlink r:id="rId59">
        <w:r>
          <w:rPr>
            <w:rStyle w:val="Hyperlink"/>
          </w:rPr>
          <w:t xml:space="preserve">https://doi.org/10.1103/PhysRevLett.80.2245</w:t>
        </w:r>
      </w:hyperlink>
      <w:r>
        <w:rPr>
          <w:rFonts w:ascii="Times New Roman" w:hAnsi="Times New Roman"/>
        </w:rPr>
        <w:t xml:space="preserve">.</w:t>
      </w:r>
    </w:p>
    <w:bookmarkEnd w:id="60"/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Times New Roman" w:hAnsi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Times New Roman" w:hAnsi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Times New Roman" w:hAnsi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Times New Roman" w:hAnsi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</w:rPr>
  </w:style>
  <w:style w:styleId="FootnoteReference" w:type="character">
    <w:name w:val="Footnote Reference"/>
    <w:basedOn w:val="BodyTextChar"/>
    <w:rPr>
      <w:rFonts w:ascii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/>
    </w:rPr>
  </w:style>
  <w:style w:type="character" w:customStyle="1" w:styleId="KeywordTok">
    <w:name w:val="KeywordTok"/>
    <w:basedOn w:val="VerbatimChar"/>
    <w:rPr>
      <w:color w:val="007020"/>
      <w:rFonts w:ascii="Times New Roman" w:hAnsi="Times New Roman"/>
      <w:b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</w:rPr>
  </w:style>
  <w:style w:type="character" w:customStyle="1" w:styleId="ImportTok">
    <w:name w:val="ImportTok"/>
    <w:basedOn w:val="VerbatimChar"/>
    <w:rPr>
      <w:color w:val="008000"/>
      <w:rFonts w:ascii="Times New Roman" w:hAnsi="Times New Roman"/>
      <w:b/>
    </w:rPr>
  </w:style>
  <w:style w:type="character" w:customStyle="1" w:styleId="CommentTok">
    <w:name w:val="CommentTok"/>
    <w:basedOn w:val="VerbatimChar"/>
    <w:rPr>
      <w:color w:val="60a0b0"/>
      <w:rFonts w:ascii="Times New Roman" w:hAnsi="Times New Roman"/>
      <w:i/>
    </w:rPr>
  </w:style>
  <w:style w:type="character" w:customStyle="1" w:styleId="DocumentationTok">
    <w:name w:val="DocumentationTok"/>
    <w:basedOn w:val="VerbatimChar"/>
    <w:rPr>
      <w:color w:val="ba2121"/>
      <w:rFonts w:ascii="Times New Roman" w:hAnsi="Times New Roman"/>
      <w:i/>
    </w:rPr>
  </w:style>
  <w:style w:type="character" w:customStyle="1" w:styleId="AnnotationTok">
    <w:name w:val="AnnotationTok"/>
    <w:basedOn w:val="VerbatimChar"/>
    <w:rPr>
      <w:color w:val="60a0b0"/>
      <w:rFonts w:ascii="Times New Roman" w:hAnsi="Times New Roman"/>
      <w:b/>
      <w:i/>
    </w:rPr>
  </w:style>
  <w:style w:type="character" w:customStyle="1" w:styleId="CommentVarTok">
    <w:name w:val="CommentVarTok"/>
    <w:basedOn w:val="VerbatimChar"/>
    <w:rPr>
      <w:color w:val="60a0b0"/>
      <w:rFonts w:ascii="Times New Roman" w:hAnsi="Times New Roman"/>
      <w:b/>
      <w:i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Times New Roman" w:hAnsi="Times New Roman"/>
      <w:b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/>
    </w:rPr>
  </w:style>
  <w:style w:type="character" w:customStyle="1" w:styleId="InformationTok">
    <w:name w:val="InformationTok"/>
    <w:basedOn w:val="VerbatimChar"/>
    <w:rPr>
      <w:color w:val="60a0b0"/>
      <w:rFonts w:ascii="Times New Roman" w:hAnsi="Times New Roman"/>
      <w:b/>
      <w:i/>
    </w:rPr>
  </w:style>
  <w:style w:type="character" w:customStyle="1" w:styleId="WarningTok">
    <w:name w:val="WarningTok"/>
    <w:basedOn w:val="VerbatimChar"/>
    <w:rPr>
      <w:color w:val="60a0b0"/>
      <w:rFonts w:ascii="Times New Roman" w:hAnsi="Times New Roman"/>
      <w:b/>
      <w:i/>
    </w:rPr>
  </w:style>
  <w:style w:type="character" w:customStyle="1" w:styleId="AlertTok">
    <w:name w:val="AlertTok"/>
    <w:basedOn w:val="VerbatimChar"/>
    <w:rPr>
      <w:color w:val="ff0000"/>
      <w:rFonts w:ascii="Times New Roman" w:hAnsi="Times New Roman"/>
      <w:b/>
    </w:rPr>
  </w:style>
  <w:style w:type="character" w:customStyle="1" w:styleId="ErrorTok">
    <w:name w:val="ErrorTok"/>
    <w:basedOn w:val="VerbatimChar"/>
    <w:rPr>
      <w:color w:val="ff0000"/>
      <w:rFonts w:ascii="Times New Roman" w:hAnsi="Times New Roman"/>
      <w:b/>
    </w:rPr>
  </w:style>
  <w:style w:type="character" w:customStyle="1" w:styleId="NormalTok">
    <w:name w:val="NormalTok"/>
    <w:basedOn w:val="VerbatimChar"/>
    <w:rPr>
      <w:rFonts w:ascii="Times New Roman" w:hAnsi="Times New Roma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7" Type="http://schemas.openxmlformats.org/officeDocument/2006/relationships/hyperlink" Target="https://doi.org/10.1017/CBO9780511976665" TargetMode="External"/><Relationship Id="rId51" Type="http://schemas.openxmlformats.org/officeDocument/2006/relationships/hyperlink" Target="https://doi.org/10.1063/1.1497700" TargetMode="External"/><Relationship Id="rId49" Type="http://schemas.openxmlformats.org/officeDocument/2006/relationships/hyperlink" Target="https://doi.org/10.1103/PhysRevA.61.052306" TargetMode="External"/><Relationship Id="rId59" Type="http://schemas.openxmlformats.org/officeDocument/2006/relationships/hyperlink" Target="https://doi.org/10.1103/PhysRevLett.80.2245" TargetMode="External"/><Relationship Id="rId53" Type="http://schemas.openxmlformats.org/officeDocument/2006/relationships/hyperlink" Target="https://doi.org/10.5281/zenodo.22832150" TargetMode="External"/><Relationship Id="rId55" Type="http://schemas.openxmlformats.org/officeDocument/2006/relationships/hyperlink" Target="https://doi.org/10.5281/zenodo.23036963" TargetMode="External"/><Relationship Id="rId46" Type="http://schemas.openxmlformats.org/officeDocument/2006/relationships/hyperlink" Target="https://github.com/Viny2030/qang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https://doi.org/10.1017/CBO9780511976665" TargetMode="External"/><Relationship Id="rId51" Type="http://schemas.openxmlformats.org/officeDocument/2006/relationships/hyperlink" Target="https://doi.org/10.1063/1.1497700" TargetMode="External"/><Relationship Id="rId49" Type="http://schemas.openxmlformats.org/officeDocument/2006/relationships/hyperlink" Target="https://doi.org/10.1103/PhysRevA.61.052306" TargetMode="External"/><Relationship Id="rId59" Type="http://schemas.openxmlformats.org/officeDocument/2006/relationships/hyperlink" Target="https://doi.org/10.1103/PhysRevLett.80.2245" TargetMode="External"/><Relationship Id="rId53" Type="http://schemas.openxmlformats.org/officeDocument/2006/relationships/hyperlink" Target="https://doi.org/10.5281/zenodo.22832150" TargetMode="External"/><Relationship Id="rId55" Type="http://schemas.openxmlformats.org/officeDocument/2006/relationships/hyperlink" Target="https://doi.org/10.5281/zenodo.23036963" TargetMode="External"/><Relationship Id="rId46" Type="http://schemas.openxmlformats.org/officeDocument/2006/relationships/hyperlink" Target="https://github.com/Viny2030/q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Formulación qg de las compuertas y los algoritmos cuánticos principales Borrador teórico</dc:title>
  <dc:creator>Vicente Humberto Monteverde Universidad del Museo Social Argentino (UMSA), Argentina ORCID 0000-0001-8884-4811</dc:creator>
  <cp:keywords/>
  <dcterms:created xsi:type="dcterms:W3CDTF">2026-10-03T21:29:55Z</dcterms:created>
  <dcterms:modified xsi:type="dcterms:W3CDTF">2026-10-03T21:29:55Z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Reescribimos las quince compuertas y los catorce algoritmos cuánticos más usados en el lenguaje qg (Monteverde 2026a). Un estado de n qubits queda descrito por sus valores qg, qg_{P}=\langle P\rangle para cada cadena de Pauli P, y una compuerta U actúa como qg_{P}'=qg_{U^\dagger PU}. Con esa sola regla, cada compuerta se convierte en una tabla de transformación de valores qg y cada algoritmo en una identidad de lectura: qué valores qg contienen la respuesta y cuántos hay que medir. La formulación no agrega física nueva (es la representación de Pauli, conocida), pero ordena tres cosas útiles: qué compuertas conservan el peso de Hamming (y por lo tanto admiten el testigo y el filtro qg), qué algoritmos se leen con valores qg locales y cuáles necesitan el histograma completo, y dónde la lectura qg es estrictamente peor. Después reformulamos cada compuerta y cada algoritmo con el radio local de cada qubit, r_q^2=qg_X^2+qg_Y^2+qg_Z^2, el radio de la esfera sobre la que vive el qubit (área 4\pi r_q^2, déficit de superficie 4\pi(1-r_q^2)). Para un estado global puro, 1-r_q^2 es el entrelazamiento conocido (one-tangle); con ruido mezcla entrelazamiento y ruido. En un estado de peso de Hamming fijo r_q=|qg_Z|, y con T_1 igual el filtro qg lo restituye exactamente: en una simulación pre-registrada el déficit filtrado coincide con el entrelazamiento sin ruido a 3\times10^{-15}, mientras que sin filtro aparece un falso déficit de 0.60–0.95 en estados producto. Todas las identidades se verificaron numéricamente y quedaron fijadas en los tests del repositorio.</vt:lpwstr>
  </property>
  <property fmtid="{D5CDD505-2E9C-101B-9397-08002B2CF9AE}" pid="3" name="bibliography">
    <vt:lpwstr>../refs.bib</vt:lpwstr>
  </property>
  <property fmtid="{D5CDD505-2E9C-101B-9397-08002B2CF9AE}" pid="4" name="date">
    <vt:lpwstr>Borrador del 3 de octubre de 2026</vt:lpwstr>
  </property>
  <property fmtid="{D5CDD505-2E9C-101B-9397-08002B2CF9AE}" pid="5" name="link-citations">
    <vt:lpwstr>True</vt:lpwstr>
  </property>
</Properties>
</file>