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discarding</w:t>
      </w:r>
      <w:r>
        <w:rPr>
          <w:rFonts w:ascii="Times New Roman" w:hAnsi="Times New Roman"/>
        </w:rPr>
        <w:t xml:space="preserve"> </w:t>
      </w:r>
      <w:r>
        <w:rPr>
          <w:rFonts w:ascii="Times New Roman" w:hAnsi="Times New Roman"/>
        </w:rPr>
        <w:t xml:space="preserve">decayed</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0.6.5,</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70</w:t>
      </w:r>
      <w:r>
        <w:rPr>
          <w:rFonts w:ascii="Times New Roman" w:hAnsi="Times New Roman"/>
        </w:rPr>
        <w:t xml:space="preserve"> </w:t>
      </w:r>
      <w:r>
        <w:rPr>
          <w:rFonts w:ascii="Times New Roman" w:hAnsi="Times New Roman"/>
        </w:rPr>
        <w:t xml:space="preserve">pre-registered predictions in the studies summarized here, 53 passed and 17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27"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6"/>
    <w:bookmarkEnd w:id="27"/>
    <w:bookmarkStart w:id="28"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8" w:name="results"/>
    <w:p>
      <w:pPr>
        <w:pStyle w:val="Heading1"/>
      </w:pPr>
      <w:r>
        <w:rPr>
          <w:rFonts w:ascii="Times New Roman" w:hAnsi="Times New Roman"/>
        </w:rPr>
        <w:t xml:space="preserve">Results</w:t>
      </w:r>
    </w:p>
    <w:bookmarkStart w:id="29"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4.0.0.5</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w:t>
      </w:r>
    </w:p>
    <w:bookmarkEnd w:id="29"/>
    <w:bookmarkStart w:id="34"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0"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fig_qml.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4"/>
    <w:bookmarkStart w:id="35"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5"/>
    <w:bookmarkStart w:id="36"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6"/>
    <w:bookmarkStart w:id="37" w:name="sec:scaling"/>
    <w:p>
      <w:pPr>
        <w:pStyle w:val="Heading4"/>
      </w:pPr>
      <w:r>
        <w:rPr>
          <w:rFonts w:ascii="Times New Roman" w:hAnsi="Times New Roman"/>
        </w:rPr>
        <w:t xml:space="preserve">Two channels, shot cost and what else the filter reads.</w:t>
      </w:r>
    </w:p>
    <w:p>
      <w:pPr>
        <w:numPr>
          <w:ilvl w:val="0"/>
          <w:numId w:val="1004"/>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 The earlier gap came with the distorting pair-product encoding.</w:t>
      </w:r>
    </w:p>
    <w:p>
      <w:pPr>
        <w:numPr>
          <w:ilvl w:val="0"/>
          <w:numId w:val="1004"/>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4"/>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w:t>
      </w:r>
    </w:p>
    <w:bookmarkEnd w:id="37"/>
    <w:bookmarkEnd w:id="38"/>
    <w:bookmarkStart w:id="40"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and</w:t>
      </w:r>
      <w:r>
        <w:rPr>
          <w:rFonts w:ascii="Times New Roman" w:hAnsi="Times New Roman"/>
        </w:rPr>
        <w:t xml:space="preserve"> </w:t>
      </w:r>
      <w:r>
        <w:rPr>
          <w:rFonts w:ascii="Times New Roman" w:hAnsi="Times New Roman"/>
        </w:rPr>
        <w:t xml:space="preserve">dephasing are not corrected. On hardware with a large spread of T1 or strong dephasing, the filter</w:t>
      </w:r>
      <w:r>
        <w:rPr>
          <w:rFonts w:ascii="Times New Roman" w:hAnsi="Times New Roman"/>
        </w:rPr>
        <w:t xml:space="preserve"> </w:t>
      </w:r>
      <w:r>
        <w:rPr>
          <w:rFonts w:ascii="Times New Roman" w:hAnsi="Times New Roman"/>
        </w:rPr>
        <w:t xml:space="preserve">complements a noise model and does not replace it.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were useful data and the filter</w:t>
      </w:r>
      <w:r>
        <w:rPr>
          <w:rFonts w:ascii="Times New Roman" w:hAnsi="Times New Roman"/>
        </w:rPr>
        <w:t xml:space="preserve"> </w:t>
      </w:r>
      <w:r>
        <w:rPr>
          <w:rFonts w:ascii="Times New Roman" w:hAnsi="Times New Roman"/>
        </w:rPr>
        <w:t xml:space="preserve">cost about a point; with a faithful encoding this cost disappeared, and adding the raw features to the filtered</w:t>
      </w:r>
      <w:r>
        <w:rPr>
          <w:rFonts w:ascii="Times New Roman" w:hAnsi="Times New Roman"/>
        </w:rPr>
        <w:t xml:space="preserve"> </w:t>
      </w:r>
      <w:r>
        <w:rPr>
          <w:rFonts w:ascii="Times New Roman" w:hAnsi="Times New Roman"/>
        </w:rPr>
        <w:t xml:space="preserve">ones gained nothing. For weight-2 models, how the data are loaded matters more than what is read out. The shot</w:t>
      </w:r>
      <w:r>
        <w:rPr>
          <w:rFonts w:ascii="Times New Roman" w:hAnsi="Times New Roman"/>
        </w:rPr>
        <w:t xml:space="preserve"> </w:t>
      </w:r>
      <w:r>
        <w:rPr>
          <w:rFonts w:ascii="Times New Roman" w:hAnsi="Times New Roman"/>
        </w:rPr>
        <w:t xml:space="preserve">cost of the filter did not decide against it anywhere in our scaling maps.</w:t>
      </w:r>
    </w:p>
    <w:bookmarkStart w:id="39"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five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w:t>
      </w:r>
    </w:p>
    <w:bookmarkEnd w:id="39"/>
    <w:bookmarkEnd w:id="40"/>
    <w:bookmarkStart w:id="54"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0.6.5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§94–§98,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Repository:</w:t>
      </w:r>
      <w:r>
        <w:rPr>
          <w:rFonts w:ascii="Times New Roman" w:hAnsi="Times New Roman"/>
        </w:rPr>
        <w:t xml:space="preserve"> </w:t>
      </w:r>
      <w:hyperlink r:id="rId41">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3" w:name="refs"/>
    <w:bookmarkStart w:id="42"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2"/>
    <w:bookmarkStart w:id="43"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3"/>
    <w:bookmarkStart w:id="45"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4">
        <w:r>
          <w:rPr>
            <w:rStyle w:val="Hyperlink"/>
          </w:rPr>
          <w:t xml:space="preserve">https://doi.org/10.22331/q-2022-12-22-881</w:t>
        </w:r>
      </w:hyperlink>
      <w:r>
        <w:rPr>
          <w:rFonts w:ascii="Times New Roman" w:hAnsi="Times New Roman"/>
        </w:rPr>
        <w:t xml:space="preserve">.</w:t>
      </w:r>
    </w:p>
    <w:bookmarkEnd w:id="45"/>
    <w:bookmarkStart w:id="46"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6"/>
    <w:bookmarkStart w:id="48"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7">
        <w:r>
          <w:rPr>
            <w:rStyle w:val="Hyperlink"/>
          </w:rPr>
          <w:t xml:space="preserve">https://doi.org/10.5281/zenodo.22832150</w:t>
        </w:r>
      </w:hyperlink>
      <w:r>
        <w:rPr>
          <w:rFonts w:ascii="Times New Roman" w:hAnsi="Times New Roman"/>
        </w:rPr>
        <w:t xml:space="preserve">.</w:t>
      </w:r>
    </w:p>
    <w:bookmarkEnd w:id="48"/>
    <w:bookmarkStart w:id="50"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9">
        <w:r>
          <w:rPr>
            <w:rStyle w:val="Hyperlink"/>
          </w:rPr>
          <w:t xml:space="preserve">https://doi.org/10.5281/zenodo.23036963</w:t>
        </w:r>
      </w:hyperlink>
      <w:r>
        <w:rPr>
          <w:rFonts w:ascii="Times New Roman" w:hAnsi="Times New Roman"/>
        </w:rPr>
        <w:t xml:space="preserve">.</w:t>
      </w:r>
    </w:p>
    <w:bookmarkEnd w:id="50"/>
    <w:bookmarkStart w:id="52"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1">
        <w:r>
          <w:rPr>
            <w:rStyle w:val="Hyperlink"/>
          </w:rPr>
          <w:t xml:space="preserve">https://doi.org/10.1145/3489517.3530400</w:t>
        </w:r>
      </w:hyperlink>
      <w:r>
        <w:rPr>
          <w:rFonts w:ascii="Times New Roman" w:hAnsi="Times New Roman"/>
        </w:rPr>
        <w:t xml:space="preserv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1" Type="http://schemas.openxmlformats.org/officeDocument/2006/relationships/hyperlink" Target="https://doi.org/10.1145/3489517.3530400" TargetMode="External"/><Relationship Id="rId44" Type="http://schemas.openxmlformats.org/officeDocument/2006/relationships/hyperlink" Target="https://doi.org/10.22331/q-2022-12-22-881"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41"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doi.org/10.1145/3489517.3530400" TargetMode="External"/><Relationship Id="rId44" Type="http://schemas.openxmlformats.org/officeDocument/2006/relationships/hyperlink" Target="https://doi.org/10.22331/q-2022-12-22-881"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41"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2026-10-03T21:54:25Z</dcterms:created>
  <dcterms:modified xsi:type="dcterms:W3CDTF">2026-10-03T21:54:25Z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corrects neither dephasing nor unequal T1 across qubits, although alone it loses less than one point up to a \pm80\% spread of 1/T_1. With noise-aware training and a richer readout, the model without the filter is 1.2 points better: discarding decayed shots can cost accuracy.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These models are classically simulable and no quantum advantage is claimed. The filter is a way to make noise-free training valid under relaxation, at a shot cost known in advance. The models are released as qang.qml (version 0.6.5, pip install qang).</vt:lpwstr>
  </property>
  <property fmtid="{D5CDD505-2E9C-101B-9397-08002B2CF9AE}" pid="3" name="bibliography">
    <vt:lpwstr>../refs.bib</vt:lpwstr>
  </property>
  <property fmtid="{D5CDD505-2E9C-101B-9397-08002B2CF9AE}" pid="4" name="date">
    <vt:lpwstr>Draft of 3 October 2026</vt:lpwstr>
  </property>
  <property fmtid="{D5CDD505-2E9C-101B-9397-08002B2CF9AE}" pid="5" name="link-citations">
    <vt:lpwstr>True</vt:lpwstr>
  </property>
</Properties>
</file>