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rPr>
          <w:rFonts w:ascii="Times New Roman" w:hAnsi="Times New Roman"/>
        </w:rPr>
        <w:t xml:space="preserve">Polarized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light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geometric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phase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units: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 xml:space="preserve">Stokes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parameters,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Mueller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matrices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Stokes’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theorem</w:t>
      </w:r>
    </w:p>
    <w:p>
      <w:pPr>
        <w:pStyle w:val="Author"/>
      </w:pPr>
      <w:r>
        <w:rPr>
          <w:rFonts w:ascii="Times New Roman" w:hAnsi="Times New Roman"/>
        </w:rPr>
        <w:t xml:space="preserve">Vicente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Humberto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Monteverde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 xml:space="preserve">Universidad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Museo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Social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Argentino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(UMSA),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Argentina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 xml:space="preserve">ORCID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0000-0001-8884-4811</w:t>
      </w:r>
    </w:p>
    <w:p>
      <w:pPr>
        <w:pStyle w:val="Date"/>
      </w:pPr>
      <w:r>
        <w:rPr>
          <w:rFonts w:ascii="Times New Roman" w:hAnsi="Times New Roman"/>
        </w:rPr>
        <w:t xml:space="preserve">Draft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October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2026</w:t>
      </w:r>
    </w:p>
    <w:p>
      <w:pPr>
        <w:pStyle w:val="AbstractTitle"/>
      </w:pPr>
      <w:r>
        <w:rPr>
          <w:rFonts w:ascii="Times New Roman" w:hAnsi="Times New Roman"/>
        </w:rPr>
        <w:t xml:space="preserve">Abstract</w:t>
      </w:r>
    </w:p>
    <w:p>
      <w:pPr>
        <w:pStyle w:val="Abstract"/>
      </w:pP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qang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project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describes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qubits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by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measurement-level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quantities,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values</w:t>
      </w:r>
      <w:r>
        <w:rPr>
          <w:rFonts w:ascii="Times New Roman" w:hAnsi="Times New Roman"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r>
          <m:t>P</m:t>
        </m:r>
        <m:r>
          <m:rPr>
            <m:sty m:val="p"/>
          </m:rPr>
          <m:t>⟩</m:t>
        </m:r>
      </m:oMath>
      <w:r>
        <w:rPr>
          <w:rFonts w:ascii="Times New Roman" w:hAnsi="Times New Roman"/>
        </w:rPr>
        <w:t xml:space="preserve"> </w:t>
      </w:r>
      <w:r>
        <w:rPr>
          <w:rFonts w:ascii="Times New Roman" w:hAnsi="Times New Roman"/>
        </w:rPr>
        <w:t xml:space="preserve">(</w:t>
      </w:r>
      <w:hyperlink w:anchor="ref-monteverde2026qang">
        <w:r>
          <w:rPr>
            <w:rStyle w:val="Hyperlink"/>
          </w:rPr>
          <w:t xml:space="preserve">Monteverde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2026</w:t>
        </w:r>
      </w:hyperlink>
      <w:r>
        <w:rPr>
          <w:rFonts w:ascii="Times New Roman" w:hAnsi="Times New Roman"/>
        </w:rPr>
        <w:t xml:space="preserve">)</w:t>
      </w:r>
      <w:r>
        <w:rPr>
          <w:rFonts w:ascii="Times New Roman" w:hAnsi="Times New Roman"/>
        </w:rPr>
        <w:t xml:space="preserve"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short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note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states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two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classical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results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those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units,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implemented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checked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qang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library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</w:t>
      </w:r>
      <w:r>
        <w:rPr>
          <w:rStyle w:val="VerbatimChar"/>
          <w:rFonts w:ascii="Times New Roman" w:hAnsi="Times New Roman"/>
        </w:rPr>
        <w:t xml:space="preserve">pip install qang</w:t>
      </w:r>
      <w:r>
        <w:rPr>
          <w:rFonts w:ascii="Times New Roman" w:hAnsi="Times New Roman"/>
        </w:rPr>
        <w:t xml:space="preserve"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version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0.6.0).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First,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polarization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state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light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qubit: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normalized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Stokes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parameters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exactly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values,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degree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polarization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length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vector,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lossless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Mueller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matrix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gate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rule</w:t>
      </w:r>
      <w:r>
        <w:rPr>
          <w:rFonts w:ascii="Times New Roman" w:hAnsi="Times New Roman"/>
        </w:rPr>
        <w:t xml:space="preserve"> </w:t>
      </w:r>
      <m:oMath>
        <m:r>
          <m:t>q</m:t>
        </m:r>
        <m:r>
          <m:t>g</m:t>
        </m:r>
        <m:sSub>
          <m:e>
            <m:r>
              <m:rPr>
                <m:sty m:val="p"/>
              </m:rPr>
              <m:t>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q</m:t>
        </m:r>
        <m:sSub>
          <m:e>
            <m:r>
              <m:t>g</m:t>
            </m:r>
          </m:e>
          <m:sub>
            <m:sSup>
              <m:e>
                <m:r>
                  <m:t>U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r>
              <m:t>P</m:t>
            </m:r>
            <m:r>
              <m:t>U</m:t>
            </m:r>
          </m:sub>
        </m:sSub>
      </m:oMath>
      <w:r>
        <w:rPr>
          <w:rFonts w:ascii="Times New Roman" w:hAnsi="Times New Roman"/>
        </w:rPr>
        <w:t xml:space="preserve"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Malus’s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law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becomes</w:t>
      </w:r>
      <w:r>
        <w:rPr>
          <w:rFonts w:ascii="Times New Roman" w:hAnsi="Times New Roman"/>
        </w:rP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  <m:r>
              <m:rPr>
                <m:sty m:val="p"/>
              </m:rPr>
              <m:t>+</m:t>
            </m:r>
            <m:r>
              <m:t>q</m:t>
            </m:r>
            <m:sSub>
              <m:e>
                <m:r>
                  <m:t>g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sin</m:t>
            </m:r>
            <m:r>
              <m:t>2</m:t>
            </m:r>
            <m:r>
              <m:t>θ</m:t>
            </m:r>
          </m:e>
        </m:d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input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state.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Second,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geometric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phase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closed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loop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Bloch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(Poincaré)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sphere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minus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half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enclosed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solid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angle,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which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Stokes’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theorem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Berry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curvature.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loop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constant</w:t>
      </w:r>
      <w:r>
        <w:rPr>
          <w:rFonts w:ascii="Times New Roman" w:hAnsi="Times New Roman"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phase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is</w:t>
      </w:r>
      <w:r>
        <w:rPr>
          <w:rFonts w:ascii="Times New Roman" w:hAnsi="Times New Roman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turn: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fixed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by</w:t>
      </w:r>
      <w:r>
        <w:rPr>
          <w:rFonts w:ascii="Times New Roman" w:hAnsi="Times New Roman"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alone.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Nothing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here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new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physics.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contribution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translation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into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qang’s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units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set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26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numerical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checks,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with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phase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computed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three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independent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ways.</w:t>
      </w:r>
    </w:p>
    <w:bookmarkStart w:id="23" w:name="stokes-parameters-are-qg-values"/>
    <w:p>
      <w:pPr>
        <w:pStyle w:val="Heading1"/>
      </w:pPr>
      <w:r>
        <w:rPr>
          <w:rFonts w:ascii="Times New Roman" w:hAnsi="Times New Roman"/>
        </w:rPr>
        <w:t xml:space="preserve">Stokes parameters are qg values</w:t>
      </w:r>
    </w:p>
    <w:p>
      <w:pPr>
        <w:pStyle w:val="FirstParagraph"/>
      </w:pPr>
      <w:r>
        <w:rPr>
          <w:rFonts w:ascii="Times New Roman" w:hAnsi="Times New Roman"/>
        </w:rPr>
        <w:t xml:space="preserve">With</w:t>
      </w:r>
      <w:r>
        <w:rPr>
          <w:rFonts w:ascii="Times New Roman" w:hAnsi="Times New Roman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H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=</m:t>
            </m:r>
          </m:e>
        </m:d>
        <m:r>
          <m:t>0</m:t>
        </m:r>
        <m:r>
          <m:rPr>
            <m:sty m:val="p"/>
          </m:rPr>
          <m:t>⟩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</w:t>
      </w:r>
      <w:r>
        <w:rPr>
          <w:rFonts w:ascii="Times New Roman" w:hAnsi="Times New Roman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V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=</m:t>
            </m:r>
          </m:e>
        </m:d>
        <m:r>
          <m:t>1</m:t>
        </m:r>
        <m:r>
          <m:rPr>
            <m:sty m:val="p"/>
          </m:rPr>
          <m:t>⟩</m:t>
        </m:r>
      </m:oMath>
      <w:r>
        <w:rPr>
          <w:rFonts w:ascii="Times New Roman" w:hAnsi="Times New Roman"/>
        </w:rPr>
        <w:t xml:space="preserve">, the Stokes parameters </w:t>
      </w:r>
      <w:r>
        <w:rPr>
          <w:rFonts w:ascii="Times New Roman" w:hAnsi="Times New Roman"/>
        </w:rPr>
        <w:t xml:space="preserve">(</w:t>
      </w:r>
      <w:hyperlink w:anchor="ref-stokes1852">
        <w:r>
          <w:rPr>
            <w:rStyle w:val="Hyperlink"/>
          </w:rPr>
          <w:t xml:space="preserve">Stokes 1852</w:t>
        </w:r>
      </w:hyperlink>
      <w:r>
        <w:rPr>
          <w:rFonts w:ascii="Times New Roman" w:hAnsi="Times New Roman"/>
        </w:rPr>
        <w:t xml:space="preserve">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of a polarization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state</w:t>
      </w:r>
      <w:r>
        <w:rPr>
          <w:rFonts w:ascii="Times New Roman" w:hAnsi="Times New Roman"/>
        </w:rPr>
        <w:t xml:space="preserve"> </w:t>
      </w:r>
      <m:oMath>
        <m:r>
          <m:t>ρ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are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S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t> </m:t>
        </m:r>
        <m:r>
          <m:rPr>
            <m:sty m:val="p"/>
          </m:rPr>
          <m:t>T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ρ</m:t>
            </m:r>
            <m:r>
              <m:t> </m:t>
            </m:r>
            <m:sSub>
              <m:e>
                <m:r>
                  <m:t>σ</m:t>
                </m:r>
              </m:e>
              <m:sub>
                <m:r>
                  <m:t>μ</m:t>
                </m:r>
              </m:sub>
            </m:sSub>
          </m:e>
        </m:d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with</w:t>
      </w:r>
      <w:r>
        <w:rPr>
          <w:rFonts w:ascii="Times New Roman" w:hAnsi="Times New Roman"/>
        </w:rPr>
        <w:t xml:space="preserve"> </w:t>
      </w:r>
      <m:oMath>
        <m:r>
          <m:t>σ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Times New Roman" w:hAnsi="Times New Roman"/>
        </w:rP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b>
            <m:e>
              <m:r>
                <m:t>g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V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q</m:t>
          </m:r>
          <m:sSub>
            <m:e>
              <m:r>
                <m:t>g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q</m:t>
          </m:r>
          <m:sSub>
            <m:e>
              <m:r>
                <m:t>g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with</w:t>
      </w:r>
      <w:r>
        <w:rPr>
          <w:rFonts w:ascii="Times New Roman" w:hAnsi="Times New Roman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D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,</m:t>
            </m:r>
          </m:e>
        </m:d>
        <m:r>
          <m:t>A</m:t>
        </m:r>
        <m:r>
          <m:rPr>
            <m:sty m:val="p"/>
          </m:rPr>
          <m:t>⟩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⟩</m:t>
                </m:r>
                <m:r>
                  <m:rPr>
                    <m:sty m:val="p"/>
                  </m:rPr>
                  <m:t>±</m:t>
                </m:r>
              </m:e>
            </m:d>
            <m:r>
              <m:t>V</m:t>
            </m:r>
            <m:r>
              <m:rPr>
                <m:sty m:val="p"/>
              </m:rPr>
              <m:t>⟩</m:t>
            </m:r>
          </m:e>
        </m:d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</w:t>
      </w:r>
      <w:r>
        <w:rPr>
          <w:rFonts w:ascii="Times New Roman" w:hAnsi="Times New Roman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R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,</m:t>
            </m:r>
          </m:e>
        </m:d>
        <m:r>
          <m:t>L</m:t>
        </m:r>
        <m:r>
          <m:rPr>
            <m:sty m:val="p"/>
          </m:rPr>
          <m:t>⟩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⟩</m:t>
                </m:r>
                <m:r>
                  <m:rPr>
                    <m:sty m:val="p"/>
                  </m:rPr>
                  <m:t>±</m:t>
                </m:r>
                <m:r>
                  <m:t>i</m:t>
                </m:r>
              </m:e>
            </m:d>
            <m:r>
              <m:t>V</m:t>
            </m:r>
            <m:r>
              <m:rPr>
                <m:sty m:val="p"/>
              </m:rPr>
              <m:t>⟩</m:t>
            </m:r>
          </m:e>
        </m:d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/>
        </w:rPr>
        <w:t xml:space="preserve"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Texts differ on which circular state is called right-handed. The library fixes</w:t>
      </w:r>
      <w:r>
        <w:rPr>
          <w:rFonts w:ascii="Times New Roman" w:hAnsi="Times New Roman"/>
        </w:rPr>
        <w:t xml:space="preserve"> </w:t>
      </w:r>
      <m:oMath>
        <m:r>
          <m:t>R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as above, so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means</w:t>
      </w:r>
      <w:r>
        <w:rPr>
          <w:rFonts w:ascii="Times New Roman" w:hAnsi="Times New Roman"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/>
        </w:rPr>
        <w:t xml:space="preserve">, and offers the opposite convention as an option. The Poincaré sphere is the Bloch sphere. Partially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polarized light is a mixed state: its degree of polarization</w:t>
      </w:r>
      <w:r>
        <w:rPr>
          <w:rFonts w:ascii="Times New Roman" w:hAnsi="Times New Roman"/>
        </w:rPr>
        <w:t xml:space="preserve"> </w:t>
      </w:r>
      <m:oMath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S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S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S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0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is the length 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 qg vector, and its purity is</w:t>
      </w:r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/>
        </w:rPr>
        <w:t xml:space="preserve">. A depolarizer</w:t>
      </w:r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d</m:t>
            </m:r>
          </m:e>
        </m:d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is the depolarizing channel.</w:t>
      </w:r>
    </w:p>
    <w:bookmarkStart w:id="20" w:name="mueller-matrices."/>
    <w:p>
      <w:pPr>
        <w:pStyle w:val="Heading4"/>
      </w:pPr>
      <w:r>
        <w:rPr>
          <w:rFonts w:ascii="Times New Roman" w:hAnsi="Times New Roman"/>
        </w:rPr>
        <w:t xml:space="preserve">Mueller matrices.</w:t>
      </w:r>
    </w:p>
    <w:p>
      <w:pPr>
        <w:pStyle w:val="FirstParagraph"/>
      </w:pPr>
      <w:r>
        <w:rPr>
          <w:rFonts w:ascii="Times New Roman" w:hAnsi="Times New Roman"/>
        </w:rPr>
        <w:t xml:space="preserve">For a Jones matrix</w:t>
      </w:r>
      <w:r>
        <w:rPr>
          <w:rFonts w:ascii="Times New Roman" w:hAnsi="Times New Roman"/>
        </w:rPr>
        <w:t xml:space="preserve"> </w:t>
      </w:r>
      <m:oMath>
        <m:r>
          <m:t>J</m:t>
        </m:r>
      </m:oMath>
      <w:r>
        <w:rPr>
          <w:rFonts w:ascii="Times New Roman" w:hAnsi="Times New Roman"/>
        </w:rPr>
        <w:t xml:space="preserve">,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M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T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σ</m:t>
                </m:r>
              </m:e>
              <m:sub>
                <m:r>
                  <m:t>μ</m:t>
                </m:r>
              </m:sub>
            </m:sSub>
            <m:r>
              <m:t>J</m:t>
            </m:r>
            <m:sSub>
              <m:e>
                <m:r>
                  <m:t>σ</m:t>
                </m:r>
              </m:e>
              <m:sub>
                <m:r>
                  <m:t>ν</m:t>
                </m:r>
              </m:sub>
            </m:sSub>
            <m:sSup>
              <m:e>
                <m:r>
                  <m:t>J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</m:e>
        </m:d>
      </m:oMath>
      <w:r>
        <w:rPr>
          <w:rFonts w:ascii="Times New Roman" w:hAnsi="Times New Roman"/>
        </w:rPr>
        <w:t xml:space="preserve">. In the order</w:t>
      </w:r>
      <w:r>
        <w:rPr>
          <w:rFonts w:ascii="Times New Roman" w:hAnsi="Times New Roman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this is the Pauli transfer matrix. For a lossless element (wave plate,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rotator),</w:t>
      </w:r>
      <w:r>
        <w:rPr>
          <w:rFonts w:ascii="Times New Roman" w:hAnsi="Times New Roman"/>
        </w:rPr>
        <w:t xml:space="preserve"> </w:t>
      </w:r>
      <m:oMath>
        <m:r>
          <m:t>J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is unitary, and the action of</w:t>
      </w:r>
      <w:r>
        <w:rPr>
          <w:rFonts w:ascii="Times New Roman" w:hAnsi="Times New Roman"/>
        </w:rPr>
        <w:t xml:space="preserve"> </w:t>
      </w:r>
      <m:oMath>
        <m:r>
          <m:t>M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 the Stokes vector is the qg gate rule of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qang.formulation</w:t>
      </w:r>
      <w:r>
        <w:rPr>
          <w:rFonts w:ascii="Times New Roman" w:hAnsi="Times New Roman"/>
        </w:rPr>
        <w:t xml:space="preserve">. A half-wave plate at angle</w:t>
      </w:r>
      <w:r>
        <w:rPr>
          <w:rFonts w:ascii="Times New Roman" w:hAnsi="Times New Roman"/>
        </w:rPr>
        <w:t xml:space="preserve"> </w:t>
      </w:r>
      <m:oMath>
        <m:r>
          <m:t>θ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sends linear polarization at angle</w:t>
      </w:r>
      <w:r>
        <w:rPr>
          <w:rFonts w:ascii="Times New Roman" w:hAnsi="Times New Roman"/>
        </w:rPr>
        <w:t xml:space="preserve"> </w:t>
      </w:r>
      <m:oMath>
        <m:r>
          <m:t>α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to</w:t>
      </w:r>
      <w:r>
        <w:rPr>
          <w:rFonts w:ascii="Times New Roman" w:hAnsi="Times New Roman"/>
        </w:rPr>
        <w:t xml:space="preserve"> </w:t>
      </w:r>
      <m:oMath>
        <m:r>
          <m:t>2</m:t>
        </m:r>
        <m:r>
          <m:t>θ</m:t>
        </m:r>
        <m:r>
          <m:rPr>
            <m:sty m:val="p"/>
          </m:rPr>
          <m:t>−</m:t>
        </m:r>
        <m:r>
          <m:t>α</m:t>
        </m:r>
      </m:oMath>
      <w:r>
        <w:rPr>
          <w:rFonts w:ascii="Times New Roman" w:hAnsi="Times New Roman"/>
        </w:rPr>
        <w:t xml:space="preserve">, a rotation by</w:t>
      </w:r>
      <w:r>
        <w:rPr>
          <w:rFonts w:ascii="Times New Roman" w:hAnsi="Times New Roman"/>
        </w:rPr>
        <w:t xml:space="preserve"> </w:t>
      </w:r>
      <m:oMath>
        <m:r>
          <m:t>4</m:t>
        </m:r>
        <m:r>
          <m:t>θ</m:t>
        </m:r>
        <m:r>
          <m:rPr>
            <m:sty m:val="p"/>
          </m:rPr>
          <m:t>−</m:t>
        </m:r>
        <m:r>
          <m:t>2</m:t>
        </m:r>
        <m:r>
          <m:t>α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 the</w:t>
      </w:r>
      <w:r>
        <w:rPr>
          <w:rFonts w:ascii="Times New Roman" w:hAnsi="Times New Roman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,</m:t>
            </m:r>
            <m:r>
              <m:t>q</m:t>
            </m:r>
            <m:sSub>
              <m:e>
                <m:r>
                  <m:t>g</m:t>
                </m:r>
              </m:e>
              <m:sub>
                <m:r>
                  <m:t>X</m:t>
                </m:r>
              </m:sub>
            </m:sSub>
          </m:e>
        </m:d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plane.</w:t>
      </w:r>
    </w:p>
    <w:bookmarkEnd w:id="20"/>
    <w:bookmarkStart w:id="21" w:name="maluss-law-in-qg-units."/>
    <w:p>
      <w:pPr>
        <w:pStyle w:val="Heading4"/>
      </w:pPr>
      <w:r>
        <w:rPr>
          <w:rFonts w:ascii="Times New Roman" w:hAnsi="Times New Roman"/>
        </w:rPr>
        <w:t xml:space="preserve">Malus’s law in qg units.</w:t>
      </w:r>
    </w:p>
    <w:p>
      <w:pPr>
        <w:pStyle w:val="FirstParagraph"/>
      </w:pPr>
      <w:r>
        <w:rPr>
          <w:rFonts w:ascii="Times New Roman" w:hAnsi="Times New Roman"/>
        </w:rPr>
        <w:t xml:space="preserve">Behind an ideal linear polarizer at angle</w:t>
      </w:r>
      <w:r>
        <w:rPr>
          <w:rFonts w:ascii="Times New Roman" w:hAnsi="Times New Roman"/>
        </w:rPr>
        <w:t xml:space="preserve"> </w:t>
      </w:r>
      <m:oMath>
        <m:r>
          <m:t>θ</m:t>
        </m:r>
      </m:oMath>
      <w:r>
        <w:rPr>
          <w:rFonts w:ascii="Times New Roman" w:hAnsi="Times New Roman"/>
        </w:rPr>
        <w:t xml:space="preserve">, the transmitted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intensity 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2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2</m:t>
              </m:r>
              <m:r>
                <m:t>θ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which reduces to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for horizontal light. Since</w:t>
      </w:r>
      <w:r>
        <w:rPr>
          <w:rFonts w:ascii="Times New Roman" w:hAnsi="Times New Roman"/>
        </w:rP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depends on the input only through</w:t>
      </w:r>
      <w:r>
        <w:rPr>
          <w:rFonts w:ascii="Times New Roman" w:hAnsi="Times New Roman"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and</w:t>
      </w:r>
      <w:r>
        <w:rPr>
          <w:rFonts w:ascii="Times New Roman" w:hAnsi="Times New Roman"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</m:oMath>
      <w:r>
        <w:rPr>
          <w:rFonts w:ascii="Times New Roman" w:hAnsi="Times New Roman"/>
        </w:rPr>
        <w:t xml:space="preserve">, two polarizer settings read two qg values and a quarter-wave plate gives the third.</w:t>
      </w:r>
    </w:p>
    <w:bookmarkEnd w:id="21"/>
    <w:bookmarkStart w:id="22" w:name="from-counts."/>
    <w:p>
      <w:pPr>
        <w:pStyle w:val="Heading4"/>
      </w:pPr>
      <w:r>
        <w:rPr>
          <w:rFonts w:ascii="Times New Roman" w:hAnsi="Times New Roman"/>
        </w:rPr>
        <w:t xml:space="preserve">From counts.</w:t>
      </w:r>
    </w:p>
    <w:p>
      <w:pPr>
        <w:pStyle w:val="FirstParagraph"/>
      </w:pPr>
      <w:r>
        <w:rPr>
          <w:rStyle w:val="VerbatimChar"/>
          <w:rFonts w:ascii="Times New Roman" w:hAnsi="Times New Roman"/>
        </w:rPr>
        <w:t xml:space="preserve">qg_from_counts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turns analyser counts</w:t>
      </w:r>
      <w:r>
        <w:rPr>
          <w:rFonts w:ascii="Times New Roman" w:hAnsi="Times New Roman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H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V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L</m:t>
                </m:r>
              </m:sub>
            </m:sSub>
          </m:e>
        </m:d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into the three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qg values and</w:t>
      </w:r>
      <w:r>
        <w:rPr>
          <w:rFonts w:ascii="Times New Roman" w:hAnsi="Times New Roman"/>
        </w:rPr>
        <w:t xml:space="preserve"> </w:t>
      </w:r>
      <m:oMath>
        <m:r>
          <m:t>P</m:t>
        </m:r>
      </m:oMath>
      <w:r>
        <w:rPr>
          <w:rFonts w:ascii="Times New Roman" w:hAnsi="Times New Roman"/>
        </w:rPr>
        <w:t xml:space="preserve">, with intervals from</w:t>
      </w:r>
      <w:r>
        <w:rPr>
          <w:rFonts w:ascii="Times New Roman" w:hAnsi="Times New Roman"/>
        </w:rPr>
        <w:t xml:space="preserve"> </w:t>
      </w:r>
      <w:r>
        <w:rPr>
          <w:rStyle w:val="VerbatimChar"/>
          <w:rFonts w:ascii="Times New Roman" w:hAnsi="Times New Roman"/>
        </w:rPr>
        <w:t xml:space="preserve">qang.statistics.qg_estimate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(Bayesian, Wilson or delta method).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Single-photon polarimetry is then the same estimation problem as qubit tomography in qg units.</w:t>
      </w:r>
    </w:p>
    <w:bookmarkEnd w:id="22"/>
    <w:bookmarkEnd w:id="23"/>
    <w:bookmarkStart w:id="25" w:name="geometric-phase-and-stokes-theorem"/>
    <w:p>
      <w:pPr>
        <w:pStyle w:val="Heading1"/>
      </w:pPr>
      <w:r>
        <w:rPr>
          <w:rFonts w:ascii="Times New Roman" w:hAnsi="Times New Roman"/>
        </w:rPr>
        <w:t xml:space="preserve">Geometric phase and Stokes’ theorem</w:t>
      </w:r>
    </w:p>
    <w:p>
      <w:pPr>
        <w:pStyle w:val="FirstParagraph"/>
      </w:pPr>
      <w:r>
        <w:rPr>
          <w:rFonts w:ascii="Times New Roman" w:hAnsi="Times New Roman"/>
        </w:rPr>
        <w:t xml:space="preserve">A qubit carried around a closed loop</w:t>
      </w:r>
      <w:r>
        <w:rPr>
          <w:rFonts w:ascii="Times New Roman" w:hAnsi="Times New Roman"/>
        </w:rPr>
        <w:t xml:space="preserve"> </w:t>
      </w:r>
      <m:oMath>
        <m:r>
          <m:t>C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on the Bloch sphere acquires a geometric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phase </w:t>
      </w:r>
      <w:r>
        <w:rPr>
          <w:rFonts w:ascii="Times New Roman" w:hAnsi="Times New Roman"/>
        </w:rPr>
        <w:t xml:space="preserve">(</w:t>
      </w:r>
      <w:hyperlink w:anchor="ref-pancharatnam1956">
        <w:r>
          <w:rPr>
            <w:rStyle w:val="Hyperlink"/>
          </w:rPr>
          <w:t xml:space="preserve">Pancharatnam 1956</w:t>
        </w:r>
      </w:hyperlink>
      <w:r>
        <w:rPr>
          <w:rFonts w:ascii="Times New Roman" w:hAnsi="Times New Roman"/>
        </w:rPr>
        <w:t xml:space="preserve">;</w:t>
      </w:r>
      <w:r>
        <w:rPr>
          <w:rFonts w:ascii="Times New Roman" w:hAnsi="Times New Roman"/>
        </w:rPr>
        <w:t xml:space="preserve"> </w:t>
      </w:r>
      <w:hyperlink w:anchor="ref-berry1984">
        <w:r>
          <w:rPr>
            <w:rStyle w:val="Hyperlink"/>
          </w:rPr>
          <w:t xml:space="preserve">Berry 1984</w:t>
        </w:r>
      </w:hyperlink>
      <w:r>
        <w:rPr>
          <w:rFonts w:ascii="Times New Roman" w:hAnsi="Times New Roman"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r>
            <m:t>Ω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where</w:t>
      </w:r>
      <w:r>
        <w:rPr>
          <w:rFonts w:ascii="Times New Roman" w:hAnsi="Times New Roman"/>
        </w:rPr>
        <w:t xml:space="preserve"> </w:t>
      </w:r>
      <m:oMath>
        <m:r>
          <m:t>Ω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is the solid angle enclosed by</w:t>
      </w:r>
      <w:r>
        <w:rPr>
          <w:rFonts w:ascii="Times New Roman" w:hAnsi="Times New Roman"/>
        </w:rPr>
        <w:t xml:space="preserve"> </w:t>
      </w:r>
      <m:oMath>
        <m:r>
          <m:t>C</m:t>
        </m:r>
      </m:oMath>
      <w:r>
        <w:rPr>
          <w:rFonts w:ascii="Times New Roman" w:hAnsi="Times New Roman"/>
        </w:rPr>
        <w:t xml:space="preserve">. This is Stokes’ theorem. The Berry connection</w:t>
      </w:r>
      <w:r>
        <w:rPr>
          <w:rFonts w:ascii="Times New Roman" w:hAnsi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⟨</m:t>
        </m:r>
        <m:r>
          <m:t>ψ</m:t>
        </m:r>
        <m:r>
          <m:rPr>
            <m:sty m:val="p"/>
          </m:rPr>
          <m:t>|</m:t>
        </m:r>
        <m:r>
          <m:rPr>
            <m:sty m:val="p"/>
          </m:rPr>
          <m:t>∇</m:t>
        </m:r>
        <m:r>
          <m:t>ψ</m:t>
        </m:r>
        <m:r>
          <m:rPr>
            <m:sty m:val="p"/>
          </m:rPr>
          <m:t>⟩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has curvature</w:t>
      </w:r>
      <w:r>
        <w:rPr>
          <w:rFonts w:ascii="Times New Roman" w:hAnsi="Times New Roman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×</m:t>
        </m:r>
        <m:r>
          <m:t>A</m:t>
        </m:r>
      </m:oMath>
      <w:r>
        <w:rPr>
          <w:rFonts w:ascii="Times New Roman" w:hAnsi="Times New Roman"/>
        </w:rPr>
        <w:t xml:space="preserve">, a monopole field of strength</w:t>
      </w:r>
      <w:r>
        <w:rPr>
          <w:rFonts w:ascii="Times New Roman" w:hAnsi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at 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centre of the sphere. Its line integral around</w:t>
      </w:r>
      <w:r>
        <w:rPr>
          <w:rFonts w:ascii="Times New Roman" w:hAnsi="Times New Roman"/>
        </w:rPr>
        <w:t xml:space="preserve"> </w:t>
      </w:r>
      <m:oMath>
        <m:r>
          <m:t>C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equals its flux through the enclosed cap,</w:t>
      </w:r>
      <w:r>
        <w:rPr>
          <w:rFonts w:ascii="Times New Roman" w:hAnsi="Times New Roman"/>
        </w:rPr>
        <w:t xml:space="preserve"> </w:t>
      </w:r>
      <m:oMath>
        <m:r>
          <m:t>Ω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/>
        </w:rPr>
        <w:t xml:space="preserve">. For 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loop at constant</w:t>
      </w:r>
      <w:r>
        <w:rPr>
          <w:rFonts w:ascii="Times New Roman" w:hAnsi="Times New Roman"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ϑ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around the</w:t>
      </w:r>
      <w:r>
        <w:rPr>
          <w:rFonts w:ascii="Times New Roman" w:hAnsi="Times New Roman"/>
        </w:rPr>
        <w:t xml:space="preserve"> </w:t>
      </w:r>
      <m:oMath>
        <m:r>
          <m:t>Z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axis,</w:t>
      </w:r>
      <w:r>
        <w:rPr>
          <w:rFonts w:ascii="Times New Roman" w:hAnsi="Times New Roman"/>
        </w:rPr>
        <w:t xml:space="preserve"> </w:t>
      </w:r>
      <m:oMath>
        <m:r>
          <m:t>Ω</m:t>
        </m:r>
        <m:r>
          <m:rPr>
            <m:sty m:val="p"/>
          </m:rPr>
          <m:t>=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ϑ</m:t>
            </m:r>
          </m:e>
        </m:d>
        <m:r>
          <m:rPr>
            <m:sty m:val="p"/>
          </m:rPr>
          <m:t>=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</m:e>
        </m:d>
      </m:oMath>
      <w:r>
        <w:rPr>
          <w:rFonts w:ascii="Times New Roman" w:hAnsi="Times New Roman"/>
        </w:rPr>
        <w:t xml:space="preserve">, so in 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qg</w:t>
      </w:r>
      <m:oMath>
        <m:sSub>
          <m:e>
            <m:r>
              <m:t>​</m:t>
            </m:r>
          </m:e>
          <m:sub>
            <m:r>
              <m:t>Φ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phase unit (fractions of a turn)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</m:den>
          </m:f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The geometric phase of a cone loop is fixed by</w:t>
      </w:r>
      <w:r>
        <w:rPr>
          <w:rFonts w:ascii="Times New Roman" w:hAnsi="Times New Roman"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alone. For polarized light the same phase is Pancharatnam’s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phase on the Poincaré sphere. For example, the loop</w:t>
      </w:r>
      <w:r>
        <w:rPr>
          <w:rFonts w:ascii="Times New Roman" w:hAnsi="Times New Roman"/>
        </w:rPr>
        <w:t xml:space="preserve"> </w:t>
      </w:r>
      <m:oMath>
        <m:r>
          <m:t>H</m:t>
        </m:r>
        <m:r>
          <m:rPr>
            <m:sty m:val="p"/>
          </m:rPr>
          <m:t>→</m:t>
        </m:r>
        <m:r>
          <m:t>D</m:t>
        </m:r>
        <m:r>
          <m:rPr>
            <m:sty m:val="p"/>
          </m:rPr>
          <m:t>→</m:t>
        </m:r>
        <m:r>
          <m:t>R</m:t>
        </m:r>
        <m:r>
          <m:rPr>
            <m:sty m:val="p"/>
          </m:rPr>
          <m:t>→</m:t>
        </m:r>
        <m:r>
          <m:t>H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encloses an octant (</w:t>
      </w:r>
      <m:oMath>
        <m:r>
          <m:t>Ω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/>
        </w:rPr>
        <w:t xml:space="preserve">) and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gives</w:t>
      </w:r>
      <w:r>
        <w:rPr>
          <w:rFonts w:ascii="Times New Roman" w:hAnsi="Times New Roman"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rPr>
          <w:rFonts w:ascii="Times New Roman" w:hAnsi="Times New Roman"/>
        </w:rPr>
        <w:t xml:space="preserve">.</w:t>
      </w:r>
    </w:p>
    <w:bookmarkStart w:id="24" w:name="three-independent-computations."/>
    <w:p>
      <w:pPr>
        <w:pStyle w:val="Heading4"/>
      </w:pPr>
      <w:r>
        <w:rPr>
          <w:rFonts w:ascii="Times New Roman" w:hAnsi="Times New Roman"/>
        </w:rPr>
        <w:t xml:space="preserve">Three independent computations.</w:t>
      </w:r>
    </w:p>
    <w:p>
      <w:pPr>
        <w:pStyle w:val="FirstParagraph"/>
      </w:pPr>
      <w:r>
        <w:rPr>
          <w:rStyle w:val="VerbatimChar"/>
          <w:rFonts w:ascii="Times New Roman" w:hAnsi="Times New Roman"/>
        </w:rPr>
        <w:t xml:space="preserve">qang.geometric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computes the phase three ways:</w:t>
      </w:r>
    </w:p>
    <w:p>
      <w:pPr>
        <w:numPr>
          <w:ilvl w:val="0"/>
          <w:numId w:val="1001"/>
        </w:numPr>
      </w:pPr>
      <w:r>
        <w:rPr>
          <w:rFonts w:ascii="Times New Roman" w:hAnsi="Times New Roman"/>
        </w:rPr>
        <w:t xml:space="preserve">the gauge-invariant overlap product</w:t>
      </w:r>
      <w:r>
        <w:rPr>
          <w:rFonts w:ascii="Times New Roman" w:hAnsi="Times New Roman"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arg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⟨</m:t>
            </m:r>
          </m:e>
        </m:nary>
        <m:sSub>
          <m:e>
            <m:r>
              <m:t>ψ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sSub>
          <m:e>
            <m:r>
              <m:t>ψ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⟩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over a discrete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loop of states </w:t>
      </w:r>
      <w:r>
        <w:rPr>
          <w:rFonts w:ascii="Times New Roman" w:hAnsi="Times New Roman"/>
        </w:rPr>
        <w:t xml:space="preserve">(</w:t>
      </w:r>
      <w:hyperlink w:anchor="ref-samuel1988">
        <w:r>
          <w:rPr>
            <w:rStyle w:val="Hyperlink"/>
          </w:rPr>
          <w:t xml:space="preserve">Samuel and Bhandari 1988</w:t>
        </w:r>
      </w:hyperlink>
      <w:r>
        <w:rPr>
          <w:rFonts w:ascii="Times New Roman" w:hAnsi="Times New Roman"/>
        </w:rPr>
        <w:t xml:space="preserve">)</w:t>
      </w:r>
      <w:r>
        <w:rPr>
          <w:rFonts w:ascii="Times New Roman" w:hAnsi="Times New Roman"/>
        </w:rPr>
        <w:t xml:space="preserve">;</w:t>
      </w:r>
    </w:p>
    <w:p>
      <w:pPr>
        <w:numPr>
          <w:ilvl w:val="0"/>
          <w:numId w:val="1001"/>
        </w:numPr>
      </w:pPr>
      <w:r>
        <w:rPr>
          <w:rFonts w:ascii="Times New Roman" w:hAnsi="Times New Roman"/>
        </w:rPr>
        <w:t xml:space="preserve">the signed solid angle of the loop as a fan of spherical triangles </w:t>
      </w:r>
      <w:r>
        <w:rPr>
          <w:rFonts w:ascii="Times New Roman" w:hAnsi="Times New Roman"/>
        </w:rPr>
        <w:t xml:space="preserve">(</w:t>
      </w:r>
      <w:hyperlink w:anchor="ref-vanoosterom1983">
        <w:r>
          <w:rPr>
            <w:rStyle w:val="Hyperlink"/>
          </w:rPr>
          <w:t xml:space="preserve">Van Oosterom and Strackee 1983</w:t>
        </w:r>
      </w:hyperlink>
      <w:r>
        <w:rPr>
          <w:rFonts w:ascii="Times New Roman" w:hAnsi="Times New Roman"/>
        </w:rPr>
        <w:t xml:space="preserve">)</w:t>
      </w:r>
      <w:r>
        <w:rPr>
          <w:rFonts w:ascii="Times New Roman" w:hAnsi="Times New Roman"/>
        </w:rPr>
        <w:t xml:space="preserve">;</w:t>
      </w:r>
    </w:p>
    <w:p>
      <w:pPr>
        <w:numPr>
          <w:ilvl w:val="0"/>
          <w:numId w:val="1001"/>
        </w:numPr>
      </w:pPr>
      <w:r>
        <w:rPr>
          <w:rFonts w:ascii="Times New Roman" w:hAnsi="Times New Roman"/>
        </w:rPr>
        <w:t xml:space="preserve">the numerical flux of the curvature through the cap.</w:t>
      </w:r>
    </w:p>
    <w:p>
      <w:pPr>
        <w:pStyle w:val="FirstParagraph"/>
      </w:pPr>
      <w:r>
        <w:rPr>
          <w:rFonts w:ascii="Times New Roman" w:hAnsi="Times New Roman"/>
        </w:rPr>
        <w:t xml:space="preserve">For a discrete loop the overlap phase equals</w:t>
      </w:r>
      <w:r>
        <w:rPr>
          <w:rFonts w:ascii="Times New Roman" w:hAnsi="Times New Roman"/>
        </w:rP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the solid angle of the geodesic polygon exactly. 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flux and the line integral agree as Stokes’ theorem requires.</w:t>
      </w:r>
    </w:p>
    <w:bookmarkEnd w:id="24"/>
    <w:bookmarkEnd w:id="25"/>
    <w:bookmarkStart w:id="26" w:name="checks"/>
    <w:p>
      <w:pPr>
        <w:pStyle w:val="Heading1"/>
      </w:pPr>
      <w:r>
        <w:rPr>
          <w:rFonts w:ascii="Times New Roman" w:hAnsi="Times New Roman"/>
        </w:rPr>
        <w:t xml:space="preserve">Checks</w:t>
      </w:r>
    </w:p>
    <w:p>
      <w:pPr>
        <w:pStyle w:val="TableCaption"/>
      </w:pPr>
      <w:r>
        <w:rPr>
          <w:rFonts w:ascii="Times New Roman" w:hAnsi="Times New Roman"/>
          <w:sz w:val="18"/>
        </w:rPr>
        <w:t xml:space="preserve">Numerical checks in</w:t>
      </w:r>
      <w:r>
        <w:rPr>
          <w:rFonts w:ascii="Times New Roman" w:hAnsi="Times New Roman"/>
          <w:sz w:val="18"/>
        </w:rPr>
        <w:t xml:space="preserve"> </w:t>
      </w:r>
      <w:r>
        <w:rPr>
          <w:rStyle w:val="VerbatimChar"/>
          <w:rFonts w:ascii="Times New Roman" w:hAnsi="Times New Roman"/>
          <w:sz w:val="18"/>
        </w:rPr>
        <w:t xml:space="preserve">tests/test_polarization.py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(12 tests) and</w:t>
      </w:r>
      <w:r>
        <w:rPr>
          <w:rFonts w:ascii="Times New Roman" w:hAnsi="Times New Roman"/>
          <w:sz w:val="18"/>
        </w:rPr>
        <w:t xml:space="preserve"> </w:t>
      </w:r>
      <w:r>
        <w:rPr>
          <w:rStyle w:val="VerbatimChar"/>
          <w:rFonts w:ascii="Times New Roman" w:hAnsi="Times New Roman"/>
          <w:sz w:val="18"/>
        </w:rPr>
        <w:t xml:space="preserve">tests/test_geometric.py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(14 tests).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Numerical checks in tests/test_polarization.py (12 tests) and tests/test_geometric.py (14 tests)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six basis states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t xml:space="preserve"> </w:t>
            </w:r>
            <w:r>
              <w:t xml:space="preserve">map to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 </w:t>
            </w:r>
            <w:r>
              <w:t xml:space="preserve">on one qg 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Stokes</w:t>
            </w:r>
            <w:r>
              <w:t xml:space="preserve"> </w:t>
            </w:r>
            <m:oMath>
              <m:r>
                <m:rPr>
                  <m:sty m:val="p"/>
                </m:rPr>
                <m:t>↔</m:t>
              </m:r>
            </m:oMath>
            <w:r>
              <w:t xml:space="preserve"> </w:t>
            </w:r>
            <w:r>
              <w:t xml:space="preserve">qg round trip, against</w:t>
            </w:r>
            <w:r>
              <w:t xml:space="preserve"> </w:t>
            </w:r>
            <w:r>
              <w:rPr>
                <w:rStyle w:val="VerbatimChar"/>
              </w:rPr>
              <w:t xml:space="preserve">qang.formulation.qg_values</w:t>
            </w:r>
            <w:r>
              <w:t xml:space="preserve"> </w:t>
            </w:r>
            <w:r>
              <w:t xml:space="preserve">(20 random states)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lossless Mueller = qg gate rule (4 elements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5 states)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Malus’s law for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 an elliptic state, 7 angles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half-wave plate rotates linear polarization to</w:t>
            </w:r>
            <w:r>
              <w:t xml:space="preserve"> </w:t>
            </w:r>
            <m:oMath>
              <m:r>
                <m:t>2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degree of polarization and purity after a depolarizer (10 states)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overlap phase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 </w:t>
            </w:r>
            <w:r>
              <w:t xml:space="preserve">geodesic solid angle (4 cone heights)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 phase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turns (4 heights, 4000 points)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curvature flux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π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line integral (Stokes, 3 caps)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gauge invariance; sign flip under reversal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Pancharatnam octant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D</m:t>
              </m:r>
              <m:r>
                <m:rPr>
                  <m:sty m:val="p"/>
                </m:rPr>
                <m:t>→</m:t>
              </m:r>
              <m:r>
                <m:t>R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</w:p>
        </w:tc>
      </w:tr>
    </w:tbl>
    <w:bookmarkEnd w:id="26"/>
    <w:bookmarkStart w:id="27" w:name="scope"/>
    <w:p>
      <w:pPr>
        <w:pStyle w:val="Heading1"/>
      </w:pPr>
      <w:r>
        <w:rPr>
          <w:rFonts w:ascii="Times New Roman" w:hAnsi="Times New Roman"/>
        </w:rPr>
        <w:t xml:space="preserve">Scope</w:t>
      </w:r>
    </w:p>
    <w:p>
      <w:pPr>
        <w:pStyle w:val="FirstParagraph"/>
      </w:pPr>
      <w:r>
        <w:rPr>
          <w:rFonts w:ascii="Times New Roman" w:hAnsi="Times New Roman"/>
        </w:rPr>
        <w:t xml:space="preserve">The results are standard optics and quantum mechanics. Why write them in qg units? The qang tools for qubits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apply unchanged to photonic polarization qubits. These include interval estimation from counts, the gate rule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as a table of qg transformations, and the qg</w:t>
      </w:r>
      <m:oMath>
        <m:sSub>
          <m:e>
            <m:r>
              <m:t>​</m:t>
            </m:r>
          </m:e>
          <m:sub>
            <m:r>
              <m:t>Φ</m:t>
            </m:r>
          </m:sub>
        </m:sSub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phase unit. Maxwell’s equations themselves are not part of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this note: they describe classical fields, while qang measures qubit quantities.</w:t>
      </w:r>
    </w:p>
    <w:bookmarkEnd w:id="27"/>
    <w:bookmarkStart w:id="36" w:name="code"/>
    <w:p>
      <w:pPr>
        <w:pStyle w:val="Heading1"/>
      </w:pPr>
      <w:r>
        <w:rPr>
          <w:rFonts w:ascii="Times New Roman" w:hAnsi="Times New Roman"/>
        </w:rPr>
        <w:t xml:space="preserve">Code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polarization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P, geometric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</w:t>
      </w:r>
      <w:r>
        <w:br/>
      </w:r>
      <w:r>
        <w:rPr>
          <w:rStyle w:val="NormalTok"/>
        </w:rPr>
        <w:t xml:space="preserve">P.stokes_to_qg([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])     </w:t>
      </w:r>
      <w:r>
        <w:rPr>
          <w:rStyle w:val="CommentTok"/>
        </w:rPr>
        <w:t xml:space="preserve"># {'X': 0.0, 'Y': 0.8, 'Z': 0.6}</w:t>
      </w:r>
      <w:r>
        <w:br/>
      </w:r>
      <w:r>
        <w:rPr>
          <w:rStyle w:val="NormalTok"/>
        </w:rPr>
        <w:t xml:space="preserve">P.malus_intensity({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},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cos(0.3)**2</w:t>
      </w:r>
      <w:r>
        <w:br/>
      </w:r>
      <w:r>
        <w:rPr>
          <w:rStyle w:val="NormalTok"/>
        </w:rPr>
        <w:t xml:space="preserve">G.cone_phase_turns(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0.75 turn = -pi/2 rad</w:t>
      </w:r>
    </w:p>
    <w:bookmarkStart w:id="35" w:name="refs"/>
    <w:bookmarkStart w:id="28" w:name="ref-berry1984"/>
    <w:p>
      <w:pPr>
        <w:pStyle w:val="Bibliography"/>
      </w:pPr>
      <w:r>
        <w:rPr>
          <w:rFonts w:ascii="Times New Roman" w:hAnsi="Times New Roman"/>
        </w:rPr>
        <w:t xml:space="preserve">Berry, M. V. 1984.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“Quantal Phase Factors Accompanying Adiabatic Changes.”</w:t>
      </w:r>
      <w:r>
        <w:rPr>
          <w:rFonts w:ascii="Times New Roman" w:hAnsi="Times New Roman"/>
        </w:rPr>
        <w:t xml:space="preserve"> </w:t>
      </w:r>
      <w:r>
        <w:rPr>
          <w:iCs/>
          <w:rFonts w:ascii="Times New Roman" w:hAnsi="Times New Roman"/>
          <w:i/>
        </w:rPr>
        <w:t xml:space="preserve">Proceedings of the Royal Society of London 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392: 45–57.</w:t>
      </w:r>
    </w:p>
    <w:bookmarkEnd w:id="28"/>
    <w:bookmarkStart w:id="30" w:name="ref-monteverde2026qang"/>
    <w:p>
      <w:pPr>
        <w:pStyle w:val="Bibliography"/>
      </w:pPr>
      <w:r>
        <w:rPr>
          <w:rFonts w:ascii="Times New Roman" w:hAnsi="Times New Roman"/>
        </w:rPr>
        <w:t xml:space="preserve">Monteverde, Vicente Humberto. 2026.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“The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Qang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(Qg): A Unified Angular-Probability Unit and Metric for Parametric Quantum Circuit Design.”</w:t>
      </w:r>
      <w:r>
        <w:rPr>
          <w:rFonts w:ascii="Times New Roman" w:hAnsi="Times New Roman"/>
        </w:rPr>
        <w:t xml:space="preserve"> </w:t>
      </w:r>
      <w:hyperlink r:id="rId29">
        <w:r>
          <w:rPr>
            <w:rStyle w:val="Hyperlink"/>
          </w:rPr>
          <w:t xml:space="preserve">https://doi.org/10.5281/zenodo.22832150</w:t>
        </w:r>
      </w:hyperlink>
      <w:r>
        <w:rPr>
          <w:rFonts w:ascii="Times New Roman" w:hAnsi="Times New Roman"/>
        </w:rPr>
        <w:t xml:space="preserve">.</w:t>
      </w:r>
    </w:p>
    <w:bookmarkEnd w:id="30"/>
    <w:bookmarkStart w:id="31" w:name="ref-pancharatnam1956"/>
    <w:p>
      <w:pPr>
        <w:pStyle w:val="Bibliography"/>
      </w:pPr>
      <w:r>
        <w:rPr>
          <w:rFonts w:ascii="Times New Roman" w:hAnsi="Times New Roman"/>
        </w:rPr>
        <w:t xml:space="preserve">Pancharatnam, S. 1956.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“Generalized Theory of Interference, and Its Applications.”</w:t>
      </w:r>
      <w:r>
        <w:rPr>
          <w:rFonts w:ascii="Times New Roman" w:hAnsi="Times New Roman"/>
        </w:rPr>
        <w:t xml:space="preserve"> </w:t>
      </w:r>
      <w:r>
        <w:rPr>
          <w:iCs/>
          <w:rFonts w:ascii="Times New Roman" w:hAnsi="Times New Roman"/>
          <w:i/>
        </w:rPr>
        <w:t xml:space="preserve">Proceedings of the Indian Academy of Sciences 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44: 247–62.</w:t>
      </w:r>
    </w:p>
    <w:bookmarkEnd w:id="31"/>
    <w:bookmarkStart w:id="32" w:name="ref-samuel1988"/>
    <w:p>
      <w:pPr>
        <w:pStyle w:val="Bibliography"/>
      </w:pPr>
      <w:r>
        <w:rPr>
          <w:rFonts w:ascii="Times New Roman" w:hAnsi="Times New Roman"/>
        </w:rPr>
        <w:t xml:space="preserve">Samuel, Joseph, and Rajendra Bhandari. 1988.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“General Setting for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Berry’s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Phase.”</w:t>
      </w:r>
      <w:r>
        <w:rPr>
          <w:rFonts w:ascii="Times New Roman" w:hAnsi="Times New Roman"/>
        </w:rPr>
        <w:t xml:space="preserve"> </w:t>
      </w:r>
      <w:r>
        <w:rPr>
          <w:iCs/>
          <w:rFonts w:ascii="Times New Roman" w:hAnsi="Times New Roman"/>
          <w:i/>
        </w:rPr>
        <w:t xml:space="preserve">Physical Review Letters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60: 2339–42.</w:t>
      </w:r>
    </w:p>
    <w:bookmarkEnd w:id="32"/>
    <w:bookmarkStart w:id="33" w:name="ref-stokes1852"/>
    <w:p>
      <w:pPr>
        <w:pStyle w:val="Bibliography"/>
      </w:pPr>
      <w:r>
        <w:rPr>
          <w:rFonts w:ascii="Times New Roman" w:hAnsi="Times New Roman"/>
        </w:rPr>
        <w:t xml:space="preserve">Stokes, G. G. 1852.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“On the Composition and Resolution of Streams of Polarized Light from Different Sources.”</w:t>
      </w:r>
      <w:r>
        <w:rPr>
          <w:rFonts w:ascii="Times New Roman" w:hAnsi="Times New Roman"/>
        </w:rPr>
        <w:t xml:space="preserve"> </w:t>
      </w:r>
      <w:r>
        <w:rPr>
          <w:iCs/>
          <w:rFonts w:ascii="Times New Roman" w:hAnsi="Times New Roman"/>
          <w:i/>
        </w:rPr>
        <w:t xml:space="preserve">Transactions of the Cambridge Philosophical Society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9: 399–416.</w:t>
      </w:r>
    </w:p>
    <w:bookmarkEnd w:id="33"/>
    <w:bookmarkStart w:id="34" w:name="ref-vanoosterom1983"/>
    <w:p>
      <w:pPr>
        <w:pStyle w:val="Bibliography"/>
      </w:pPr>
      <w:r>
        <w:rPr>
          <w:rFonts w:ascii="Times New Roman" w:hAnsi="Times New Roman"/>
        </w:rPr>
        <w:t xml:space="preserve">Van Oosterom, A., and J. Strackee. 1983.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“The Solid Angle of a Plane Triangle.”</w:t>
      </w:r>
      <w:r>
        <w:rPr>
          <w:rFonts w:ascii="Times New Roman" w:hAnsi="Times New Roman"/>
        </w:rPr>
        <w:t xml:space="preserve"> </w:t>
      </w:r>
      <w:r>
        <w:rPr>
          <w:iCs/>
          <w:rFonts w:ascii="Times New Roman" w:hAnsi="Times New Roman"/>
          <w:i/>
        </w:rPr>
        <w:t xml:space="preserve">IEEE Transactions on Biomedical Engineering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BME-30: 125–26.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</w:rPr>
  </w:style>
  <w:style w:customStyle="1" w:styleId="Definition" w:type="paragraph">
    <w:name w:val="Definition"/>
    <w:basedOn w:val="Normal"/>
    <w:rPr>
      <w:rFonts w:ascii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</w:rPr>
  </w:style>
  <w:style w:customStyle="1" w:styleId="ImageCaption" w:type="paragraph">
    <w:name w:val="Image Caption"/>
    <w:basedOn w:val="Caption"/>
    <w:rPr>
      <w:rFonts w:ascii="Times New Roman" w:hAnsi="Times New Roman"/>
    </w:rPr>
  </w:style>
  <w:style w:customStyle="1" w:styleId="Figure" w:type="paragraph">
    <w:name w:val="Figure"/>
    <w:basedOn w:val="Normal"/>
    <w:rPr>
      <w:rFonts w:ascii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</w:rPr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</w:rPr>
  </w:style>
  <w:style w:styleId="FootnoteReference" w:type="character">
    <w:name w:val="Footnote Reference"/>
    <w:basedOn w:val="BodyTextChar"/>
    <w:rPr>
      <w:rFonts w:ascii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/>
    </w:rPr>
  </w:style>
  <w:style w:type="character" w:customStyle="1" w:styleId="KeywordTok">
    <w:name w:val="KeywordTok"/>
    <w:basedOn w:val="VerbatimChar"/>
    <w:rPr>
      <w:color w:val="007020"/>
      <w:rFonts w:ascii="Times New Roman" w:hAnsi="Times New Roman"/>
      <w:b/>
    </w:rPr>
  </w:style>
  <w:style w:type="character" w:customStyle="1" w:styleId="DataTypeTok">
    <w:name w:val="DataTypeTok"/>
    <w:basedOn w:val="VerbatimChar"/>
    <w:rPr>
      <w:rFonts w:ascii="Times New Roman" w:hAnsi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/>
      <w:color w:val="bb6688"/>
    </w:rPr>
  </w:style>
  <w:style w:type="character" w:customStyle="1" w:styleId="ImportTok">
    <w:name w:val="ImportTok"/>
    <w:basedOn w:val="VerbatimChar"/>
    <w:rPr>
      <w:color w:val="008000"/>
      <w:rFonts w:ascii="Times New Roman" w:hAnsi="Times New Roman"/>
      <w:b/>
    </w:rPr>
  </w:style>
  <w:style w:type="character" w:customStyle="1" w:styleId="CommentTok">
    <w:name w:val="CommentTok"/>
    <w:basedOn w:val="VerbatimChar"/>
    <w:rPr>
      <w:color w:val="60a0b0"/>
      <w:rFonts w:ascii="Times New Roman" w:hAnsi="Times New Roman"/>
      <w:i/>
    </w:rPr>
  </w:style>
  <w:style w:type="character" w:customStyle="1" w:styleId="DocumentationTok">
    <w:name w:val="DocumentationTok"/>
    <w:basedOn w:val="VerbatimChar"/>
    <w:rPr>
      <w:color w:val="ba2121"/>
      <w:rFonts w:ascii="Times New Roman" w:hAnsi="Times New Roman"/>
      <w:i/>
    </w:rPr>
  </w:style>
  <w:style w:type="character" w:customStyle="1" w:styleId="AnnotationTok">
    <w:name w:val="AnnotationTok"/>
    <w:basedOn w:val="VerbatimChar"/>
    <w:rPr>
      <w:color w:val="60a0b0"/>
      <w:rFonts w:ascii="Times New Roman" w:hAnsi="Times New Roman"/>
      <w:b/>
      <w:i/>
    </w:rPr>
  </w:style>
  <w:style w:type="character" w:customStyle="1" w:styleId="CommentVarTok">
    <w:name w:val="CommentVarTok"/>
    <w:basedOn w:val="VerbatimChar"/>
    <w:rPr>
      <w:color w:val="60a0b0"/>
      <w:rFonts w:ascii="Times New Roman" w:hAnsi="Times New Roman"/>
      <w:b/>
      <w:i/>
    </w:rPr>
  </w:style>
  <w:style w:type="character" w:customStyle="1" w:styleId="OtherTok">
    <w:name w:val="OtherTok"/>
    <w:basedOn w:val="VerbatimChar"/>
    <w:rPr>
      <w:rFonts w:ascii="Times New Roman" w:hAnsi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Times New Roman" w:hAnsi="Times New Roman"/>
      <w:b/>
    </w:rPr>
  </w:style>
  <w:style w:type="character" w:customStyle="1" w:styleId="OperatorTok">
    <w:name w:val="OperatorTok"/>
    <w:basedOn w:val="VerbatimChar"/>
    <w:rPr>
      <w:rFonts w:ascii="Times New Roman" w:hAnsi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/>
    </w:rPr>
  </w:style>
  <w:style w:type="character" w:customStyle="1" w:styleId="PreprocessorTok">
    <w:name w:val="PreprocessorTok"/>
    <w:basedOn w:val="VerbatimChar"/>
    <w:rPr>
      <w:rFonts w:ascii="Times New Roman" w:hAnsi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/>
    </w:rPr>
  </w:style>
  <w:style w:type="character" w:customStyle="1" w:styleId="InformationTok">
    <w:name w:val="InformationTok"/>
    <w:basedOn w:val="VerbatimChar"/>
    <w:rPr>
      <w:color w:val="60a0b0"/>
      <w:rFonts w:ascii="Times New Roman" w:hAnsi="Times New Roman"/>
      <w:b/>
      <w:i/>
    </w:rPr>
  </w:style>
  <w:style w:type="character" w:customStyle="1" w:styleId="WarningTok">
    <w:name w:val="WarningTok"/>
    <w:basedOn w:val="VerbatimChar"/>
    <w:rPr>
      <w:color w:val="60a0b0"/>
      <w:rFonts w:ascii="Times New Roman" w:hAnsi="Times New Roman"/>
      <w:b/>
      <w:i/>
    </w:rPr>
  </w:style>
  <w:style w:type="character" w:customStyle="1" w:styleId="AlertTok">
    <w:name w:val="AlertTok"/>
    <w:basedOn w:val="VerbatimChar"/>
    <w:rPr>
      <w:color w:val="ff0000"/>
      <w:rFonts w:ascii="Times New Roman" w:hAnsi="Times New Roman"/>
      <w:b/>
    </w:rPr>
  </w:style>
  <w:style w:type="character" w:customStyle="1" w:styleId="ErrorTok">
    <w:name w:val="ErrorTok"/>
    <w:basedOn w:val="VerbatimChar"/>
    <w:rPr>
      <w:color w:val="ff0000"/>
      <w:rFonts w:ascii="Times New Roman" w:hAnsi="Times New Roman"/>
      <w:b/>
    </w:rPr>
  </w:style>
  <w:style w:type="character" w:customStyle="1" w:styleId="NormalTok">
    <w:name w:val="NormalTok"/>
    <w:basedOn w:val="VerbatimChar"/>
    <w:rPr>
      <w:rFonts w:ascii="Times New Roman" w:hAnsi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hyperlink" Target="https://doi.org/10.5281/zenodo.22832150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5281/zenodo.228321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Polarized light and geometric phase in qg units: Stokes parameters, Mueller matrices and Stokes’ theorem</dc:title>
  <dc:creator>Vicente Humberto Monteverde Universidad del Museo Social Argentino (UMSA), Argentina ORCID 0000-0001-8884-4811</dc:creator>
  <cp:keywords/>
  <dcterms:created xsi:type="dcterms:W3CDTF">2026-10-03T14:33:03Z</dcterms:created>
  <dcterms:modified xsi:type="dcterms:W3CDTF">2026-10-03T14:33:03Z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The qang project describes qubits by measurement-level quantities, the qg values qg_P=\langle P\rangle (Monteverde 2026). This short note states two classical results in those units, implemented and checked in the qang library (pip install qang, version 0.6.0). First, a polarization state of light is a qubit: the normalized Stokes parameters are exactly the qg values, the degree of polarization is the length of the qg vector, and a lossless Mueller matrix is the qg gate rule qg'_P=qg_{U^\dagger PU}. Malus’s law becomes I=I_0(1+qg_Z\cos2\theta+qg_X\sin2\theta)/2 for any input state. Second, the geometric phase of a closed loop on the Bloch (Poincaré) sphere is minus half the enclosed solid angle, which is Stokes’ theorem for the Berry curvature. For a loop at constant qg_Z the phase is (qg_Z-1)/2 of a turn: it is fixed by qg_Z alone. Nothing here is new physics. The contribution is the translation into qang’s units and a set of 26 numerical checks, with the phase computed three independent ways.</vt:lpwstr>
  </property>
  <property fmtid="{D5CDD505-2E9C-101B-9397-08002B2CF9AE}" pid="3" name="bibliography">
    <vt:lpwstr>../refs.bib</vt:lpwstr>
  </property>
  <property fmtid="{D5CDD505-2E9C-101B-9397-08002B2CF9AE}" pid="4" name="date">
    <vt:lpwstr>Draft of 3 October 2026</vt:lpwstr>
  </property>
  <property fmtid="{D5CDD505-2E9C-101B-9397-08002B2CF9AE}" pid="5" name="link-citations">
    <vt:lpwstr>True</vt:lpwstr>
  </property>
</Properties>
</file>