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leer</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principales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desde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densidad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veintiún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ordena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corre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profundos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número</w:t>
      </w:r>
      <w:r>
        <w:rPr>
          <w:rFonts w:ascii="Times New Roman" w:hAnsi="Times New Roman"/>
        </w:rPr>
        <w:t xml:space="preserve"> </w:t>
      </w:r>
      <w:r>
        <w:rPr>
          <w:rFonts w:ascii="Times New Roman" w:hAnsi="Times New Roman"/>
        </w:rPr>
        <w:t xml:space="preserve">óptimo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pasos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convierte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indistinguible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clásica</w:t>
      </w:r>
      <w:r>
        <w:rPr>
          <w:rFonts w:ascii="Times New Roman" w:hAnsi="Times New Roman"/>
        </w:rPr>
        <w:t xml:space="preserve"> </w:t>
      </w:r>
      <w:r>
        <w:rPr>
          <w:rFonts w:ascii="Times New Roman" w:hAnsi="Times New Roman"/>
        </w:rPr>
        <w:t xml:space="preserve">(exponente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87)</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balística</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84).</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excitaciones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interactúan</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XXZ)</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sectores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grandes</w:t>
      </w:r>
      <w:r>
        <w:rPr>
          <w:rFonts w:ascii="Times New Roman" w:hAnsi="Times New Roman"/>
        </w:rPr>
        <w:t xml:space="preserve"> </w:t>
      </w:r>
      <w:r>
        <w:rPr>
          <w:rFonts w:ascii="Times New Roman" w:hAnsi="Times New Roman"/>
        </w:rPr>
        <w:t xml:space="preserve">dejan</w:t>
      </w:r>
      <w:r>
        <w:rPr>
          <w:rFonts w:ascii="Times New Roman" w:hAnsi="Times New Roman"/>
        </w:rPr>
        <w:t xml:space="preserve"> </w:t>
      </w:r>
      <w:r>
        <w:rPr>
          <w:rFonts w:ascii="Times New Roman" w:hAnsi="Times New Roman"/>
        </w:rPr>
        <w:t xml:space="preserve">pasar</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estimar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fidelidad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8–11</w:t>
      </w:r>
      <w:r>
        <w:rPr>
          <w:rFonts w:ascii="Times New Roman" w:hAnsi="Times New Roman"/>
        </w:rPr>
        <w:t xml:space="preserve">,</w:t>
      </w:r>
      <w:r>
        <w:rPr>
          <w:rFonts w:ascii="Times New Roman" w:hAnsi="Times New Roman"/>
        </w:rPr>
        <w:t xml:space="preserve">2</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inversión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8</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porque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respuesta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swap</w:t>
      </w:r>
      <w:r>
        <w:rPr>
          <w:rFonts w:ascii="Times New Roman" w:hAnsi="Times New Roman"/>
        </w:rPr>
        <w:t xml:space="preserve"> </w:t>
      </w:r>
      <w:r>
        <w:rPr>
          <w:rFonts w:ascii="Times New Roman" w:hAnsi="Times New Roman"/>
        </w:rPr>
        <w:t xml:space="preserve">test</w:t>
      </w:r>
      <w:r>
        <w:rPr>
          <w:rFonts w:ascii="Times New Roman" w:hAnsi="Times New Roman"/>
        </w:rPr>
        <w:t xml:space="preserve"> </w:t>
      </w:r>
      <w:r>
        <w:rPr>
          <w:rFonts w:ascii="Times New Roman" w:hAnsi="Times New Roman"/>
        </w:rPr>
        <w:t xml:space="preserve">está</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auxiliar</w:t>
      </w:r>
      <w:r>
        <w:rPr>
          <w:rFonts w:ascii="Times New Roman" w:hAnsi="Times New Roman"/>
        </w:rPr>
        <w:t xml:space="preserve"> </w:t>
      </w:r>
      <w:r>
        <w:rPr>
          <w:rFonts w:ascii="Times New Roman" w:hAnsi="Times New Roman"/>
        </w:rPr>
        <w:t xml:space="preserve">fuera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§137–§149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1"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espectro-de-pca."/>
    <w:p>
      <w:pPr>
        <w:pStyle w:val="Heading4"/>
      </w:pPr>
      <w:r>
        <w:rPr>
          <w:rFonts w:ascii="Times New Roman" w:hAnsi="Times New Roman"/>
        </w:rPr>
        <w:t xml:space="preserve">Espectro de PCA.</w:t>
      </w:r>
    </w:p>
    <w:p>
      <w:pPr>
        <w:pStyle w:val="FirstParagraph"/>
      </w:pPr>
      <w:r>
        <w:rPr>
          <w:rFonts w:ascii="Times New Roman" w:hAnsi="Times New Roman"/>
        </w:rPr>
        <w:t xml:space="preserve">En la codificación unaria un vector real</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 con</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el estado con solo el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excitado, preparado con</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compuertas RBS. Cargar los vectores de</w:t>
      </w:r>
      <w:r>
        <w:rPr>
          <w:rFonts w:ascii="Times New Roman" w:hAnsi="Times New Roman"/>
        </w:rPr>
        <w:t xml:space="preserve"> </w:t>
      </w:r>
      <w:r>
        <w:rPr>
          <w:rFonts w:ascii="Times New Roman" w:hAnsi="Times New Roman"/>
        </w:rPr>
        <w:t xml:space="preserve">datos centrados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con probabilidades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da</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 la matriz densidad que diagonaliza el PCA cuántico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descompone una matriz ortogonal real en a lo sumo</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compuertas RBS entre</w:t>
      </w:r>
      <w:r>
        <w:rPr>
          <w:rFonts w:ascii="Times New Roman" w:hAnsi="Times New Roman"/>
        </w:rPr>
        <w:t xml:space="preserve"> </w:t>
      </w:r>
      <w:r>
        <w:rPr>
          <w:rFonts w:ascii="Times New Roman" w:hAnsi="Times New Roman"/>
        </w:rPr>
        <w:t xml:space="preserve">vecinos (salvo signos de salida); con la base de PCA envía el autovalor</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al qubit</w:t>
      </w:r>
      <w:r>
        <w:rPr>
          <w:rFonts w:ascii="Times New Roman" w:hAnsi="Times New Roman"/>
        </w:rPr>
        <w:t xml:space="preserve"> </w:t>
      </w:r>
      <m:oMath>
        <m:r>
          <m:t>k</m:t>
        </m:r>
      </m:oMath>
      <w:r>
        <w:rPr>
          <w:rFonts w:ascii="Times New Roman" w:hAnsi="Times New Roman"/>
        </w:rPr>
        <w:t xml:space="preserve">, de modo que</w:t>
      </w:r>
      <w:r>
        <w:rPr>
          <w:rFonts w:ascii="Times New Roman" w:hAnsi="Times New Roman"/>
        </w:rPr>
        <w:t xml:space="preserve"> </w:t>
      </w:r>
      <m:oMath>
        <m:r>
          <m:t>P</m:t>
        </m:r>
        <m:d>
          <m:dPr>
            <m:begChr m:val="("/>
            <m:endChr m:val=")"/>
            <m:sepChr m:val=""/>
            <m:grow/>
          </m:dPr>
          <m:e>
            <m:r>
              <m:rPr>
                <m:nor/>
                <m:sty m:val="p"/>
              </m:rPr>
              <m:t>qubit </m:t>
            </m:r>
            <m:r>
              <m:t>k</m:t>
            </m:r>
            <m:r>
              <m:rPr>
                <m:nor/>
                <m:sty m:val="p"/>
              </m:rPr>
              <m:t> excitado</m:t>
            </m:r>
          </m:e>
        </m:d>
        <m:r>
          <m:rPr>
            <m:sty m:val="p"/>
          </m:rPr>
          <m:t>=</m:t>
        </m:r>
        <m:sSub>
          <m:e>
            <m:r>
              <m:t>λ</m:t>
            </m:r>
          </m:e>
          <m:sub>
            <m:r>
              <m:t>k</m:t>
            </m:r>
          </m:sub>
        </m:sSub>
        <m:r>
          <m:rPr>
            <m:sty m:val="p"/>
          </m:rPr>
          <m:t>/</m:t>
        </m:r>
        <m:r>
          <m:rPr>
            <m:sty m:val="p"/>
          </m:rPr>
          <m:t>∑</m:t>
        </m:r>
        <m:r>
          <m:t>λ</m:t>
        </m:r>
      </m:oMath>
      <w:r>
        <w:rPr>
          <w:rFonts w:ascii="Times New Roman" w:hAnsi="Times New Roman"/>
        </w:rPr>
        <w:t xml:space="preserve">, que</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lee de las cuatro</w:t>
      </w:r>
      <w:r>
        <w:rPr>
          <w:rFonts w:ascii="Times New Roman" w:hAnsi="Times New Roman"/>
        </w:rPr>
        <w:t xml:space="preserve"> </w:t>
      </w:r>
      <w:r>
        <w:rPr>
          <w:rFonts w:ascii="Times New Roman" w:hAnsi="Times New Roman"/>
        </w:rPr>
        <w:t xml:space="preserve">lecturas de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La rotación se calcula clásicamente 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variables usan</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esto</w:t>
      </w:r>
      <w:r>
        <w:rPr>
          <w:rFonts w:ascii="Times New Roman" w:hAnsi="Times New Roman"/>
        </w:rPr>
        <w:t xml:space="preserve"> </w:t>
      </w:r>
      <w:r>
        <w:rPr>
          <w:rFonts w:ascii="Times New Roman" w:hAnsi="Times New Roman"/>
        </w:rPr>
        <w:t xml:space="preserve">prueba la lectura, no una aceleración.</w:t>
      </w:r>
    </w:p>
    <w:bookmarkEnd w:id="27"/>
    <w:bookmarkStart w:id="28" w:name="X1bc6049979b8f60d6b04298bccc1beb19e419ce"/>
    <w:p>
      <w:pPr>
        <w:pStyle w:val="Heading4"/>
      </w:pPr>
      <w:r>
        <w:rPr>
          <w:rFonts w:ascii="Times New Roman" w:hAnsi="Times New Roman"/>
        </w:rPr>
        <w:t xml:space="preserve">Simulación hamiltoniana y caminata cuántica.</w:t>
      </w:r>
    </w:p>
    <w:p>
      <w:pPr>
        <w:pStyle w:val="FirstParagraph"/>
      </w:pPr>
      <w:r>
        <w:rPr>
          <w:rFonts w:ascii="Times New Roman" w:hAnsi="Times New Roman"/>
        </w:rPr>
        <w:t xml:space="preserve">La cadena XY</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conserva el número de excitaciones; con una excitación es</w:t>
      </w:r>
      <w:r>
        <w:rPr>
          <w:rFonts w:ascii="Times New Roman" w:hAnsi="Times New Roman"/>
        </w:rPr>
        <w:t xml:space="preserve"> </w:t>
      </w:r>
      <w:r>
        <w:rPr>
          <w:rFonts w:ascii="Times New Roman" w:hAnsi="Times New Roman"/>
        </w:rPr>
        <w:t xml:space="preserve">un modelo de enlace fuerte, una caminata cuántica de tiempo continuo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con salto</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energías locales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escribe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pasos de Trotter de primer</w:t>
      </w:r>
      <w:r>
        <w:rPr>
          <w:rFonts w:ascii="Times New Roman" w:hAnsi="Times New Roman"/>
        </w:rPr>
        <w:t xml:space="preserve"> </w:t>
      </w:r>
      <w:r>
        <w:rPr>
          <w:rFonts w:ascii="Times New Roman" w:hAnsi="Times New Roman"/>
        </w:rPr>
        <w:t xml:space="preserve">orden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(campos, enlaces impares, enlaces pares) con compuertas RZ y XX+YY, todas</w:t>
      </w:r>
      <w:r>
        <w:rPr>
          <w:rFonts w:ascii="Times New Roman" w:hAnsi="Times New Roman"/>
        </w:rPr>
        <w:t xml:space="preserve"> </w:t>
      </w:r>
      <w:r>
        <w:rPr>
          <w:rFonts w:ascii="Times New Roman" w:hAnsi="Times New Roman"/>
        </w:rPr>
        <w:t xml:space="preserve">conservan el peso, así que el filtro se aplica;</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da la dinámica exacta con una</w:t>
      </w:r>
      <w:r>
        <w:rPr>
          <w:rFonts w:ascii="Times New Roman" w:hAnsi="Times New Roman"/>
        </w:rPr>
        <w:t xml:space="preserve"> </w:t>
      </w:r>
      <w:r>
        <w:rPr>
          <w:rFonts w:ascii="Times New Roman" w:hAnsi="Times New Roman"/>
        </w:rPr>
        <w:t xml:space="preserve">excitación. La dispersión de un caminante que parte del sitio</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con</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las ocupaciones normalizadas; la dispersión balística da</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w:t>
      </w:r>
      <w:r>
        <w:rPr>
          <w:rFonts w:ascii="Times New Roman" w:hAnsi="Times New Roman"/>
        </w:rPr>
        <w:t xml:space="preserve">y una caminata clásica</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 La cadena XXZ agrega</w:t>
      </w:r>
      <w:r>
        <w:rPr>
          <w:rFonts w:ascii="Times New Roman" w:hAnsi="Times New Roman"/>
        </w:rPr>
        <w:t xml:space="preserve"> </w:t>
      </w:r>
      <m:oMath>
        <m:r>
          <m:t>V</m:t>
        </m:r>
        <m:nary>
          <m:naryPr>
            <m:chr m:val="∑"/>
            <m:limLoc m:val="undOvr"/>
            <m:subHide m:val="off"/>
            <m:supHide m:val="on"/>
          </m:naryPr>
          <m:sub>
            <m:r>
              <m:t>k</m:t>
            </m:r>
          </m:sub>
          <m:sup>
            <m:r>
              <m:t>​</m:t>
            </m:r>
          </m:sup>
          <m:e>
            <m:sSub>
              <m:e>
                <m:r>
                  <m:t>Z</m:t>
                </m:r>
              </m:e>
              <m:sub>
                <m:r>
                  <m:t>k</m:t>
                </m:r>
              </m:sub>
            </m:sSub>
          </m:e>
        </m:nary>
        <m:sSub>
          <m:e>
            <m:r>
              <m:t>Z</m:t>
            </m:r>
          </m:e>
          <m:sub>
            <m:r>
              <m:t>k</m:t>
            </m:r>
            <m:r>
              <m:rPr>
                <m:sty m:val="p"/>
              </m:rPr>
              <m:t>+</m:t>
            </m:r>
            <m:r>
              <m:t>1</m:t>
            </m:r>
          </m:sub>
        </m:sSub>
        <m:r>
          <m:rPr>
            <m:sty m:val="p"/>
          </m:rPr>
          <m:t>/</m:t>
        </m:r>
        <m:r>
          <m:t>4</m:t>
        </m:r>
      </m:oMath>
      <w:r>
        <w:rPr>
          <w:rFonts w:ascii="Times New Roman" w:hAnsi="Times New Roman"/>
        </w:rPr>
        <w:t xml:space="preserve">, que hace interactuar a las excitaciones y sigue</w:t>
      </w:r>
      <w:r>
        <w:rPr>
          <w:rFonts w:ascii="Times New Roman" w:hAnsi="Times New Roman"/>
        </w:rPr>
        <w:t xml:space="preserve"> </w:t>
      </w:r>
      <w:r>
        <w:rPr>
          <w:rFonts w:ascii="Times New Roman" w:hAnsi="Times New Roman"/>
        </w:rPr>
        <w:t xml:space="preserve">conservando el peso;</w:t>
      </w:r>
      <w:r>
        <w:rPr>
          <w:rFonts w:ascii="Times New Roman" w:hAnsi="Times New Roman"/>
        </w:rPr>
        <w:t xml:space="preserve"> </w:t>
      </w:r>
      <w:r>
        <w:rPr>
          <w:rStyle w:val="VerbatimChar"/>
          <w:rFonts w:ascii="Times New Roman" w:hAnsi="Times New Roman"/>
        </w:rPr>
        <w:t xml:space="preserve">xxz_trotter</w:t>
      </w:r>
      <w:r>
        <w:rPr>
          <w:rFonts w:ascii="Times New Roman" w:hAnsi="Times New Roman"/>
        </w:rPr>
        <w:t xml:space="preserve"> </w:t>
      </w:r>
      <w:r>
        <w:rPr>
          <w:rFonts w:ascii="Times New Roman" w:hAnsi="Times New Roman"/>
        </w:rPr>
        <w:t xml:space="preserve">escribe cada enlace como una sola compuerta de dos qubits</w:t>
      </w:r>
      <w:r>
        <w:rPr>
          <w:rFonts w:ascii="Times New Roman" w:hAnsi="Times New Roman"/>
        </w:rPr>
        <w:t xml:space="preserve"> </w:t>
      </w:r>
      <m:oMath>
        <m:r>
          <m:rPr>
            <m:sty m:val="p"/>
          </m:rPr>
          <m:t>exp</m:t>
        </m:r>
        <m:d>
          <m:dPr>
            <m:begChr m:val="("/>
            <m:endChr m:val=")"/>
            <m:sepChr m:val=""/>
            <m:grow/>
          </m:dPr>
          <m:e>
            <m:r>
              <m:rPr>
                <m:sty m:val="p"/>
              </m:rPr>
              <m:t>−</m:t>
            </m:r>
            <m:r>
              <m:t>i</m:t>
            </m:r>
            <m:r>
              <m:t> </m:t>
            </m:r>
            <m:r>
              <m:t>δ</m:t>
            </m:r>
            <m:r>
              <m:t>t</m:t>
            </m:r>
            <m:r>
              <m:t> </m:t>
            </m:r>
            <m:d>
              <m:dPr>
                <m:begChr m:val="["/>
                <m:endChr m:val="]"/>
                <m:sepChr m:val=""/>
                <m:grow/>
              </m:dPr>
              <m:e>
                <m:r>
                  <m:t>J</m:t>
                </m:r>
                <m:d>
                  <m:dPr>
                    <m:begChr m:val="("/>
                    <m:endChr m:val=")"/>
                    <m:sepChr m:val=""/>
                    <m:grow/>
                  </m:dPr>
                  <m:e>
                    <m:r>
                      <m:t>X</m:t>
                    </m:r>
                    <m:r>
                      <m:t>X</m:t>
                    </m:r>
                    <m:r>
                      <m:rPr>
                        <m:sty m:val="p"/>
                      </m:rPr>
                      <m:t>+</m:t>
                    </m:r>
                    <m:r>
                      <m:t>Y</m:t>
                    </m:r>
                    <m:r>
                      <m:t>Y</m:t>
                    </m:r>
                  </m:e>
                </m:d>
                <m:r>
                  <m:rPr>
                    <m:sty m:val="p"/>
                  </m:rPr>
                  <m:t>/</m:t>
                </m:r>
                <m:r>
                  <m:t>2</m:t>
                </m:r>
                <m:r>
                  <m:rPr>
                    <m:sty m:val="p"/>
                  </m:rPr>
                  <m:t>+</m:t>
                </m:r>
                <m:r>
                  <m:t>V</m:t>
                </m:r>
                <m:r>
                  <m:t>Z</m:t>
                </m:r>
                <m:r>
                  <m:t>Z</m:t>
                </m:r>
                <m:r>
                  <m:rPr>
                    <m:sty m:val="p"/>
                  </m:rPr>
                  <m:t>/</m:t>
                </m:r>
                <m:r>
                  <m:t>4</m:t>
                </m:r>
              </m:e>
            </m:d>
          </m:e>
        </m:d>
      </m:oMath>
      <w:r>
        <w:rPr>
          <w:rFonts w:ascii="Times New Roman" w:hAnsi="Times New Roman"/>
        </w:rPr>
        <w:t xml:space="preserve"> </w:t>
      </w:r>
      <w:r>
        <w:rPr>
          <w:rFonts w:ascii="Times New Roman" w:hAnsi="Times New Roman"/>
        </w:rPr>
        <w:t xml:space="preserve">(las dos partes conmutan), en pasos de Trotter de primer o segundo</w:t>
      </w:r>
      <w:r>
        <w:rPr>
          <w:rFonts w:ascii="Times New Roman" w:hAnsi="Times New Roman"/>
        </w:rPr>
        <w:t xml:space="preserve"> </w:t>
      </w:r>
      <w:r>
        <w:rPr>
          <w:rFonts w:ascii="Times New Roman" w:hAnsi="Times New Roman"/>
        </w:rPr>
        <w:t xml:space="preserve">orden (simétrico), y</w:t>
      </w:r>
      <w:r>
        <w:rPr>
          <w:rFonts w:ascii="Times New Roman" w:hAnsi="Times New Roman"/>
        </w:rPr>
        <w:t xml:space="preserve"> </w:t>
      </w:r>
      <w:r>
        <w:rPr>
          <w:rStyle w:val="VerbatimChar"/>
          <w:rFonts w:ascii="Times New Roman" w:hAnsi="Times New Roman"/>
        </w:rPr>
        <w:t xml:space="preserve">xxz_exact_occupations</w:t>
      </w:r>
      <w:r>
        <w:rPr>
          <w:rFonts w:ascii="Times New Roman" w:hAnsi="Times New Roman"/>
        </w:rPr>
        <w:t xml:space="preserve"> </w:t>
      </w:r>
      <w:r>
        <w:rPr>
          <w:rFonts w:ascii="Times New Roman" w:hAnsi="Times New Roman"/>
        </w:rPr>
        <w:t xml:space="preserve">evoluciona en el espacio de Hilbert completo.</w:t>
      </w:r>
    </w:p>
    <w:bookmarkEnd w:id="28"/>
    <w:bookmarkStart w:id="29" w:name="fidelidad-de-dos-estados."/>
    <w:p>
      <w:pPr>
        <w:pStyle w:val="Heading4"/>
      </w:pPr>
      <w:r>
        <w:rPr>
          <w:rFonts w:ascii="Times New Roman" w:hAnsi="Times New Roman"/>
        </w:rPr>
        <w:t xml:space="preserve">Fidelidad de dos estados.</w:t>
      </w:r>
    </w:p>
    <w:p>
      <w:pPr>
        <w:pStyle w:val="FirstParagraph"/>
      </w:pPr>
      <w:r>
        <w:rPr>
          <w:rFonts w:ascii="Times New Roman" w:hAnsi="Times New Roman"/>
        </w:rPr>
        <w:t xml:space="preserve">Para estados unarios la fidelidad</w:t>
      </w:r>
      <w:r>
        <w:rPr>
          <w:rFonts w:ascii="Times New Roman" w:hAnsi="Times New Roman"/>
        </w:rPr>
        <w:t xml:space="preserve"> </w:t>
      </w:r>
      <m:oMath>
        <m:r>
          <m:t>F</m:t>
        </m:r>
        <m:r>
          <m:rPr>
            <m:sty m:val="p"/>
          </m:rPr>
          <m:t>=</m:t>
        </m:r>
        <m:d>
          <m:dPr>
            <m:begChr m:val="|"/>
            <m:endChr m:val="|"/>
            <m:sepChr m:val=""/>
            <m:grow/>
          </m:dPr>
          <m:e>
            <m:r>
              <m:rPr>
                <m:sty m:val="p"/>
              </m:rPr>
              <m:t>⟨</m:t>
            </m:r>
            <m:r>
              <m:t>x</m:t>
            </m:r>
          </m:e>
        </m:d>
        <m:r>
          <m:t>y</m:t>
        </m:r>
        <m:r>
          <m:rPr>
            <m:sty m:val="p"/>
          </m:rPr>
          <m:t>⟩</m:t>
        </m:r>
        <m:sSup>
          <m:e>
            <m:r>
              <m:rPr>
                <m:sty m:val="p"/>
              </m:rPr>
              <m:t>|</m:t>
            </m:r>
          </m:e>
          <m:sup>
            <m:r>
              <m:t>2</m:t>
            </m:r>
          </m:sup>
        </m:sSup>
      </m:oMath>
      <w:r>
        <w:rPr>
          <w:rFonts w:ascii="Times New Roman" w:hAnsi="Times New Roman"/>
        </w:rPr>
        <w:t xml:space="preserve"> </w:t>
      </w:r>
      <w:r>
        <w:rPr>
          <w:rFonts w:ascii="Times New Roman" w:hAnsi="Times New Roman"/>
        </w:rPr>
        <w:t xml:space="preserve">se lee con un</w:t>
      </w:r>
      <w:r>
        <w:rPr>
          <w:rFonts w:ascii="Times New Roman" w:hAnsi="Times New Roman"/>
        </w:rPr>
        <w:t xml:space="preserve"> </w:t>
      </w:r>
      <w:r>
        <w:rPr>
          <w:rFonts w:ascii="Times New Roman" w:hAnsi="Times New Roman"/>
        </w:rPr>
        <w:t xml:space="preserve">test de inversión (</w:t>
      </w:r>
      <w:r>
        <w:rPr>
          <w:rStyle w:val="VerbatimChar"/>
          <w:rFonts w:ascii="Times New Roman" w:hAnsi="Times New Roman"/>
        </w:rPr>
        <w:t xml:space="preserve">unary_overlap_circuit</w:t>
      </w:r>
      <w:r>
        <w:rPr>
          <w:rFonts w:ascii="Times New Roman" w:hAnsi="Times New Roman"/>
        </w:rPr>
        <w:t xml:space="preserve">: cargar</w:t>
      </w:r>
      <w:r>
        <w:rPr>
          <w:rFonts w:ascii="Times New Roman" w:hAnsi="Times New Roman"/>
        </w:rPr>
        <w:t xml:space="preserve"> </w:t>
      </w:r>
      <m:oMath>
        <m:r>
          <m:t>x</m:t>
        </m:r>
      </m:oMath>
      <w:r>
        <w:rPr>
          <w:rFonts w:ascii="Times New Roman" w:hAnsi="Times New Roman"/>
        </w:rPr>
        <w:t xml:space="preserve">, deshacer el cargador de</w:t>
      </w:r>
      <w:r>
        <w:rPr>
          <w:rFonts w:ascii="Times New Roman" w:hAnsi="Times New Roman"/>
        </w:rPr>
        <w:t xml:space="preserve"> </w:t>
      </w:r>
      <m:oMath>
        <m:r>
          <m:t>y</m:t>
        </m:r>
      </m:oMath>
      <w:r>
        <w:rPr>
          <w:rFonts w:ascii="Times New Roman" w:hAnsi="Times New Roman"/>
        </w:rPr>
        <w:t xml:space="preserve">,</w:t>
      </w:r>
      <w:r>
        <w:rPr>
          <w:rFonts w:ascii="Times New Roman" w:hAnsi="Times New Roman"/>
        </w:rPr>
        <w:t xml:space="preserve"> </w:t>
      </w:r>
      <m:oMath>
        <m:r>
          <m:t>P</m:t>
        </m:r>
        <m:d>
          <m:dPr>
            <m:begChr m:val="("/>
            <m:endChr m:val=")"/>
            <m:sepChr m:val=""/>
            <m:grow/>
          </m:dPr>
          <m:e>
            <m:sSub>
              <m:e>
                <m:r>
                  <m:t>e</m:t>
                </m:r>
              </m:e>
              <m:sub>
                <m:r>
                  <m:t>0</m:t>
                </m:r>
              </m:sub>
            </m:sSub>
          </m:e>
        </m:d>
        <m:r>
          <m:rPr>
            <m:sty m:val="p"/>
          </m:rPr>
          <m:t>=</m:t>
        </m:r>
        <m:r>
          <m:t>F</m:t>
        </m:r>
      </m:oMath>
      <w:r>
        <w:rPr>
          <w:rFonts w:ascii="Times New Roman" w:hAnsi="Times New Roman"/>
        </w:rPr>
        <w:t xml:space="preserv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todas las compuertas conservan el peso) o con el swap test </w:t>
      </w:r>
      <w:r>
        <w:rPr>
          <w:rFonts w:ascii="Times New Roman" w:hAnsi="Times New Roman"/>
        </w:rPr>
        <w:t xml:space="preserve">(</w:t>
      </w:r>
      <w:hyperlink w:anchor="ref-buhrman2001fingerprinting">
        <w:r>
          <w:rPr>
            <w:rStyle w:val="Hyperlink"/>
          </w:rPr>
          <w:t xml:space="preserve">Buhrman et al. 2001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swap_test_circuit</w:t>
      </w:r>
      <w:r>
        <w:rPr>
          <w:rFonts w:ascii="Times New Roman" w:hAnsi="Times New Roman"/>
        </w:rPr>
        <w:t xml:space="preserve">: un qubit auxiliar en</w:t>
      </w:r>
      <w:r>
        <w:rPr>
          <w:rFonts w:ascii="Times New Roman" w:hAnsi="Times New Roman"/>
        </w:rPr>
        <w:t xml:space="preserve"> </w:t>
      </w:r>
      <m:oMath>
        <m:r>
          <m:rPr>
            <m:sty m:val="p"/>
          </m:rPr>
          <m:t>|</m:t>
        </m:r>
        <m:r>
          <m:rPr>
            <m:sty m:val="p"/>
          </m:rPr>
          <m:t>+</m:t>
        </m:r>
        <m:r>
          <m:rPr>
            <m:sty m:val="p"/>
          </m:rPr>
          <m:t>⟩</m:t>
        </m:r>
      </m:oMath>
      <w:r>
        <w:rPr>
          <w:rFonts w:ascii="Times New Roman" w:hAnsi="Times New Roman"/>
        </w:rPr>
        <w:t xml:space="preserve">,</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w:t>
      </w:r>
      <w:r>
        <w:rPr>
          <w:rFonts w:ascii="Times New Roman" w:hAnsi="Times New Roman"/>
        </w:rPr>
        <w:t xml:space="preserve"> </w:t>
      </w:r>
      <m:oMath>
        <m:r>
          <m:t>y</m:t>
        </m:r>
      </m:oMath>
      <w:r>
        <w:rPr>
          <w:rFonts w:ascii="Times New Roman" w:hAnsi="Times New Roman"/>
        </w:rPr>
        <w:t xml:space="preserve"> </w:t>
      </w:r>
      <w:r>
        <w:rPr>
          <w:rFonts w:ascii="Times New Roman" w:hAnsi="Times New Roman"/>
        </w:rPr>
        <w:t xml:space="preserve">en dos registros,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SWAP controlados,</w:t>
      </w:r>
      <w:r>
        <w:rPr>
          <w:rFonts w:ascii="Times New Roman" w:hAnsi="Times New Roman"/>
        </w:rPr>
        <w:t xml:space="preserve"> </w:t>
      </w:r>
      <m:oMath>
        <m:r>
          <m:t>P</m:t>
        </m:r>
        <m:d>
          <m:dPr>
            <m:begChr m:val="("/>
            <m:endChr m:val=")"/>
            <m:sepChr m:val=""/>
            <m:grow/>
          </m:dPr>
          <m:e>
            <m:r>
              <m:rPr>
                <m:nor/>
                <m:sty m:val="p"/>
              </m:rPr>
              <m:t>auxiliar </m:t>
            </m:r>
            <m:r>
              <m:t>0</m:t>
            </m:r>
          </m:e>
        </m:d>
        <m:r>
          <m:rPr>
            <m:sty m:val="p"/>
          </m:rPr>
          <m:t>=</m:t>
        </m:r>
        <m:d>
          <m:dPr>
            <m:begChr m:val="("/>
            <m:endChr m:val=")"/>
            <m:sepChr m:val=""/>
            <m:grow/>
          </m:dPr>
          <m:e>
            <m:r>
              <m:t>1</m:t>
            </m:r>
            <m:r>
              <m:rPr>
                <m:sty m:val="p"/>
              </m:rPr>
              <m:t>+</m:t>
            </m:r>
            <m:r>
              <m:t>F</m:t>
            </m:r>
          </m:e>
        </m:d>
        <m:r>
          <m:rPr>
            <m:sty m:val="p"/>
          </m:rPr>
          <m:t>/</m:t>
        </m:r>
        <m:r>
          <m:t>2</m:t>
        </m:r>
      </m:oMath>
      <w:r>
        <w:rPr>
          <w:rFonts w:ascii="Times New Roman" w:hAnsi="Times New Roman"/>
        </w:rPr>
        <w:t xml:space="preserve">;</w:t>
      </w:r>
      <w:r>
        <w:rPr>
          <w:rFonts w:ascii="Times New Roman" w:hAnsi="Times New Roman"/>
        </w:rPr>
        <w:t xml:space="preserve"> </w:t>
      </w:r>
      <m:oMath>
        <m:r>
          <m:t>2</m:t>
        </m:r>
        <m:r>
          <m:t>n</m:t>
        </m:r>
        <m:r>
          <m:rPr>
            <m:sty m:val="p"/>
          </m:rPr>
          <m:t>+</m:t>
        </m:r>
        <m:r>
          <m:t>1</m:t>
        </m:r>
      </m:oMath>
      <w:r>
        <w:rPr>
          <w:rFonts w:ascii="Times New Roman" w:hAnsi="Times New Roman"/>
        </w:rPr>
        <w:t xml:space="preserve"> </w:t>
      </w:r>
      <w:r>
        <w:rPr>
          <w:rFonts w:ascii="Times New Roman" w:hAnsi="Times New Roman"/>
        </w:rPr>
        <w:t xml:space="preserve">qubits). Los SWAP controlados conservan el peso total de los registros de</w:t>
      </w:r>
      <w:r>
        <w:rPr>
          <w:rFonts w:ascii="Times New Roman" w:hAnsi="Times New Roman"/>
        </w:rPr>
        <w:t xml:space="preserve"> </w:t>
      </w:r>
      <w:r>
        <w:rPr>
          <w:rFonts w:ascii="Times New Roman" w:hAnsi="Times New Roman"/>
        </w:rPr>
        <w:t xml:space="preserve">datos, así que el filtro conserva los disparos en que suman peso 2; el qubit auxiliar queda fuera de la</w:t>
      </w:r>
      <w:r>
        <w:rPr>
          <w:rFonts w:ascii="Times New Roman" w:hAnsi="Times New Roman"/>
        </w:rPr>
        <w:t xml:space="preserve"> </w:t>
      </w:r>
      <w:r>
        <w:rPr>
          <w:rFonts w:ascii="Times New Roman" w:hAnsi="Times New Roman"/>
        </w:rPr>
        <w:t xml:space="preserve">simetría.</w:t>
      </w:r>
    </w:p>
    <w:bookmarkEnd w:id="29"/>
    <w:bookmarkStart w:id="30"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30"/>
    <w:bookmarkEnd w:id="31"/>
    <w:bookmarkStart w:id="50" w:name="resultados"/>
    <w:p>
      <w:pPr>
        <w:pStyle w:val="Heading1"/>
      </w:pPr>
      <w:r>
        <w:rPr>
          <w:rFonts w:ascii="Times New Roman" w:hAnsi="Times New Roman"/>
        </w:rPr>
        <w:t xml:space="preserve">Resultados</w:t>
      </w:r>
    </w:p>
    <w:bookmarkStart w:id="33" w:name="lectura-en-tres-dispositivos-137-142"/>
    <w:p>
      <w:pPr>
        <w:pStyle w:val="Heading2"/>
      </w:pPr>
      <w:r>
        <w:rPr>
          <w:rFonts w:ascii="Times New Roman" w:hAnsi="Times New Roman"/>
        </w:rPr>
        <w:t xml:space="preserve">Lectura en tres dispositivos (§137, §142)</w:t>
      </w:r>
    </w:p>
    <w:bookmarkStart w:id="32"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32"/>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3"/>
    <w:bookmarkStart w:id="37"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5" name="Picture"/>
            <a:graphic>
              <a:graphicData uri="http://schemas.openxmlformats.org/drawingml/2006/picture">
                <pic:pic>
                  <pic:nvPicPr>
                    <pic:cNvPr descr="fig_fleet_es.png" id="36" name="Picture"/>
                    <pic:cNvPicPr>
                      <a:picLocks noChangeArrowheads="1" noChangeAspect="1"/>
                    </pic:cNvPicPr>
                  </pic:nvPicPr>
                  <pic:blipFill>
                    <a:blip r:embed="rId34"/>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7"/>
    <w:bookmarkStart w:id="38"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8"/>
    <w:bookmarkStart w:id="39"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9"/>
    <w:bookmarkStart w:id="41" w:name="la-qnn-139141"/>
    <w:p>
      <w:pPr>
        <w:pStyle w:val="Heading2"/>
      </w:pPr>
      <w:r>
        <w:rPr>
          <w:rFonts w:ascii="Times New Roman" w:hAnsi="Times New Roman"/>
        </w:rPr>
        <w:t xml:space="preserve">La QNN (§139–§141)</w:t>
      </w:r>
    </w:p>
    <w:bookmarkStart w:id="40"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40"/>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41"/>
    <w:bookmarkStart w:id="42" w:name="un-espectro-de-pca-146"/>
    <w:p>
      <w:pPr>
        <w:pStyle w:val="Heading2"/>
      </w:pPr>
      <w:r>
        <w:rPr>
          <w:rFonts w:ascii="Times New Roman" w:hAnsi="Times New Roman"/>
        </w:rPr>
        <w:t xml:space="preserve">Un espectro de PCA (§146)</w:t>
      </w:r>
    </w:p>
    <w:p>
      <w:pPr>
        <w:pStyle w:val="FirstParagraph"/>
      </w:pPr>
      <w:r>
        <w:rPr>
          <w:rFonts w:ascii="Times New Roman" w:hAnsi="Times New Roman"/>
        </w:rPr>
        <w:t xml:space="preserve">Cinco variables, 16 muestras de una gaussiana con desvíos estándar</w:t>
      </w:r>
      <w:r>
        <w:rPr>
          <w:rFonts w:ascii="Times New Roman" w:hAnsi="Times New Roman"/>
        </w:rPr>
        <w:t xml:space="preserve"> </w:t>
      </w:r>
      <m:oMath>
        <m:d>
          <m:dPr>
            <m:begChr m:val="("/>
            <m:endChr m:val=")"/>
            <m:sepChr m:val=""/>
            <m:grow/>
          </m:dPr>
          <m:e>
            <m:r>
              <m:t>2</m:t>
            </m:r>
            <m:r>
              <m:rPr>
                <m:sty m:val="p"/>
              </m:rPr>
              <m:t>,</m:t>
            </m:r>
            <m:r>
              <m:t>0</m:t>
            </m:r>
            <m:r>
              <m:rPr>
                <m:sty m:val="p"/>
              </m:rPr>
              <m:t>;</m:t>
            </m:r>
            <m:r>
              <m:t>1</m:t>
            </m:r>
            <m:r>
              <m:rPr>
                <m:sty m:val="p"/>
              </m:rPr>
              <m:t>,</m:t>
            </m:r>
            <m:r>
              <m:t>4</m:t>
            </m:r>
            <m:r>
              <m:rPr>
                <m:sty m:val="p"/>
              </m:rPr>
              <m:t>;</m:t>
            </m:r>
            <m:r>
              <m:t>1</m:t>
            </m:r>
            <m:r>
              <m:rPr>
                <m:sty m:val="p"/>
              </m:rPr>
              <m:t>,</m:t>
            </m:r>
            <m:r>
              <m:t>0</m:t>
            </m:r>
            <m:r>
              <m:rPr>
                <m:sty m:val="p"/>
              </m:rPr>
              <m:t>;</m:t>
            </m:r>
            <m:r>
              <m:t>0</m:t>
            </m:r>
            <m:r>
              <m:rPr>
                <m:sty m:val="p"/>
              </m:rPr>
              <m:t>,</m:t>
            </m:r>
            <m:r>
              <m:t>6</m:t>
            </m:r>
            <m:r>
              <m:rPr>
                <m:sty m:val="p"/>
              </m:rPr>
              <m:t>;</m:t>
            </m:r>
            <m:r>
              <m:t>0</m:t>
            </m:r>
            <m:r>
              <m:rPr>
                <m:sty m:val="p"/>
              </m:rPr>
              <m:t>,</m:t>
            </m:r>
            <m:r>
              <m:t>35</m:t>
            </m:r>
          </m:e>
        </m:d>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ejes aleatorios; espectro exacto</w:t>
      </w:r>
      <w:r>
        <w:rPr>
          <w:rFonts w:ascii="Times New Roman" w:hAnsi="Times New Roman"/>
        </w:rPr>
        <w:t xml:space="preserve"> </w:t>
      </w:r>
      <m:oMath>
        <m:d>
          <m:dPr>
            <m:begChr m:val="("/>
            <m:endChr m:val=")"/>
            <m:sepChr m:val=""/>
            <m:grow/>
          </m:dPr>
          <m:e>
            <m:r>
              <m:t>0</m:t>
            </m:r>
            <m:r>
              <m:rPr>
                <m:sty m:val="p"/>
              </m:rPr>
              <m:t>,</m:t>
            </m:r>
            <m:r>
              <m:t>640</m:t>
            </m:r>
            <m:r>
              <m:rPr>
                <m:sty m:val="p"/>
              </m:rPr>
              <m:t>;</m:t>
            </m:r>
            <m:r>
              <m:t>0</m:t>
            </m:r>
            <m:r>
              <m:rPr>
                <m:sty m:val="p"/>
              </m:rPr>
              <m:t>,</m:t>
            </m:r>
            <m:r>
              <m:t>203</m:t>
            </m:r>
            <m:r>
              <m:rPr>
                <m:sty m:val="p"/>
              </m:rPr>
              <m:t>;</m:t>
            </m:r>
            <m:r>
              <m:t>0</m:t>
            </m:r>
            <m:r>
              <m:rPr>
                <m:sty m:val="p"/>
              </m:rPr>
              <m:t>,</m:t>
            </m:r>
            <m:r>
              <m:t>122</m:t>
            </m:r>
            <m:r>
              <m:rPr>
                <m:sty m:val="p"/>
              </m:rPr>
              <m:t>;</m:t>
            </m:r>
            <m:r>
              <m:t>0</m:t>
            </m:r>
            <m:r>
              <m:rPr>
                <m:sty m:val="p"/>
              </m:rPr>
              <m:t>,</m:t>
            </m:r>
            <m:r>
              <m:t>023</m:t>
            </m:r>
            <m:r>
              <m:rPr>
                <m:sty m:val="p"/>
              </m:rPr>
              <m:t>;</m:t>
            </m:r>
            <m:r>
              <m:t>0</m:t>
            </m:r>
            <m:r>
              <m:rPr>
                <m:sty m:val="p"/>
              </m:rPr>
              <m:t>,</m:t>
            </m:r>
            <m:r>
              <m:t>011</m:t>
            </m:r>
          </m:e>
        </m:d>
      </m:oMath>
      <w:r>
        <w:rPr>
          <w:rFonts w:ascii="Times New Roman" w:hAnsi="Times New Roman"/>
        </w:rPr>
        <w:t xml:space="preserve">; un circuito por muestra (4 + 10</w:t>
      </w:r>
      <w:r>
        <w:rPr>
          <w:rFonts w:ascii="Times New Roman" w:hAnsi="Times New Roman"/>
        </w:rPr>
        <w:t xml:space="preserve"> </w:t>
      </w:r>
      <w:r>
        <w:rPr>
          <w:rFonts w:ascii="Times New Roman" w:hAnsi="Times New Roman"/>
        </w:rPr>
        <w:t xml:space="preserve">RBS, 26–28 compuertas nativas de dos qubits), 2000 disparos, en los tres dispositivos de §137 y los</w:t>
      </w:r>
      <w:r>
        <w:rPr>
          <w:rFonts w:ascii="Times New Roman" w:hAnsi="Times New Roman"/>
        </w:rPr>
        <w:t xml:space="preserve"> </w:t>
      </w:r>
      <w:r>
        <w:rPr>
          <w:rFonts w:ascii="Times New Roman" w:hAnsi="Times New Roman"/>
        </w:rPr>
        <w:t xml:space="preserve">dieciocho de §144, FakeCusco incluido tras la corrección. El error es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Las cuatro predicciones se cumplieron: sin ruido</w:t>
      </w:r>
      <w:r>
        <w:rPr>
          <w:rFonts w:ascii="Times New Roman" w:hAnsi="Times New Roman"/>
        </w:rPr>
        <w:t xml:space="preserve"> </w:t>
      </w:r>
      <m:oMath>
        <m:sSub>
          <m:e>
            <m:r>
              <m:t>L</m:t>
            </m:r>
          </m:e>
          <m:sub>
            <m:r>
              <m:t>1</m:t>
            </m:r>
          </m:sub>
        </m:sSub>
        <m:r>
          <m:rPr>
            <m:sty m:val="p"/>
          </m:rPr>
          <m:t>=</m:t>
        </m:r>
        <m:r>
          <m:t>0</m:t>
        </m:r>
        <m:r>
          <m:rPr>
            <m:sty m:val="p"/>
          </m:rPr>
          <m:t>,</m:t>
        </m:r>
        <m:r>
          <m:t>020</m:t>
        </m:r>
      </m:oMath>
      <w:r>
        <w:rPr>
          <w:rFonts w:ascii="Times New Roman" w:hAnsi="Times New Roman"/>
        </w:rPr>
        <w:t xml:space="preserve">; corrieron los veintiuno y filtro + lectura quedó por debajo del crudo en todos; la razón</w:t>
      </w:r>
      <w:r>
        <w:rPr>
          <w:rFonts w:ascii="Times New Roman" w:hAnsi="Times New Roman"/>
        </w:rPr>
        <w:t xml:space="preserve"> </w:t>
      </w:r>
      <w:r>
        <w:rPr>
          <w:rFonts w:ascii="Times New Roman" w:hAnsi="Times New Roman"/>
        </w:rPr>
        <w:t xml:space="preserve">mediana crudo / filtro + lectura fue 4</w:t>
      </w:r>
      <w:r>
        <w:rPr>
          <w:rFonts w:ascii="Times New Roman" w:hAnsi="Times New Roman"/>
        </w:rPr>
        <w:t xml:space="preserve">,</w:t>
      </w:r>
      <w:r>
        <w:rPr>
          <w:rFonts w:ascii="Times New Roman" w:hAnsi="Times New Roman"/>
        </w:rPr>
        <w:t xml:space="preserve">6 (1</w:t>
      </w:r>
      <w:r>
        <w:rPr>
          <w:rFonts w:ascii="Times New Roman" w:hAnsi="Times New Roman"/>
        </w:rPr>
        <w:t xml:space="preserve">,</w:t>
      </w:r>
      <w:r>
        <w:rPr>
          <w:rFonts w:ascii="Times New Roman" w:hAnsi="Times New Roman"/>
        </w:rPr>
        <w:t xml:space="preserve">6–7</w:t>
      </w:r>
      <w:r>
        <w:rPr>
          <w:rFonts w:ascii="Times New Roman" w:hAnsi="Times New Roman"/>
        </w:rPr>
        <w:t xml:space="preserve">,</w:t>
      </w:r>
      <w:r>
        <w:rPr>
          <w:rFonts w:ascii="Times New Roman" w:hAnsi="Times New Roman"/>
        </w:rPr>
        <w:t xml:space="preserve">7); y los cinco autovalores salieron en orden en 18 de</w:t>
      </w:r>
      <w:r>
        <w:rPr>
          <w:rFonts w:ascii="Times New Roman" w:hAnsi="Times New Roman"/>
        </w:rPr>
        <w:t xml:space="preserve"> </w:t>
      </w:r>
      <w:r>
        <w:rPr>
          <w:rFonts w:ascii="Times New Roman" w:hAnsi="Times New Roman"/>
        </w:rPr>
        <w:t xml:space="preserve">21 (crudo 13, lectura 14, filtro 18).</w:t>
      </w:r>
      <w:r>
        <w:rPr>
          <w:rFonts w:ascii="Times New Roman" w:hAnsi="Times New Roman"/>
        </w:rPr>
        <w:t xml:space="preserve"> </w:t>
      </w:r>
      <m:oMath>
        <m:sSub>
          <m:e>
            <m:r>
              <m:t>L</m:t>
            </m:r>
          </m:e>
          <m:sub>
            <m:r>
              <m:t>1</m:t>
            </m:r>
          </m:sub>
        </m:sSub>
      </m:oMath>
      <w:r>
        <w:rPr>
          <w:rFonts w:ascii="Times New Roman" w:hAnsi="Times New Roman"/>
        </w:rPr>
        <w:t xml:space="preserve"> </w:t>
      </w:r>
      <w:r>
        <w:rPr>
          <w:rFonts w:ascii="Times New Roman" w:hAnsi="Times New Roman"/>
        </w:rPr>
        <w:t xml:space="preserve">mediano: crudo 0</w:t>
      </w:r>
      <w:r>
        <w:rPr>
          <w:rFonts w:ascii="Times New Roman" w:hAnsi="Times New Roman"/>
        </w:rPr>
        <w:t xml:space="preserve">,</w:t>
      </w:r>
      <w:r>
        <w:rPr>
          <w:rFonts w:ascii="Times New Roman" w:hAnsi="Times New Roman"/>
        </w:rPr>
        <w:t xml:space="preserve">266, lectura 0</w:t>
      </w:r>
      <w:r>
        <w:rPr>
          <w:rFonts w:ascii="Times New Roman" w:hAnsi="Times New Roman"/>
        </w:rPr>
        <w:t xml:space="preserve">,</w:t>
      </w:r>
      <w:r>
        <w:rPr>
          <w:rFonts w:ascii="Times New Roman" w:hAnsi="Times New Roman"/>
        </w:rPr>
        <w:t xml:space="preserve">166, filtro 0</w:t>
      </w:r>
      <w:r>
        <w:rPr>
          <w:rFonts w:ascii="Times New Roman" w:hAnsi="Times New Roman"/>
        </w:rPr>
        <w:t xml:space="preserve">,</w:t>
      </w:r>
      <w:r>
        <w:rPr>
          <w:rFonts w:ascii="Times New Roman" w:hAnsi="Times New Roman"/>
        </w:rPr>
        <w:t xml:space="preserve">062, filtro</w:t>
      </w:r>
      <w:r>
        <w:rPr>
          <w:rFonts w:ascii="Times New Roman" w:hAnsi="Times New Roman"/>
        </w:rPr>
        <w:t xml:space="preserve"> </w:t>
      </w:r>
      <w:r>
        <w:rPr>
          <w:rFonts w:ascii="Times New Roman" w:hAnsi="Times New Roman"/>
        </w:rPr>
        <w:t xml:space="preserve">+ lectura 0</w:t>
      </w:r>
      <w:r>
        <w:rPr>
          <w:rFonts w:ascii="Times New Roman" w:hAnsi="Times New Roman"/>
        </w:rPr>
        <w:t xml:space="preserve">,</w:t>
      </w:r>
      <w:r>
        <w:rPr>
          <w:rFonts w:ascii="Times New Roman" w:hAnsi="Times New Roman"/>
        </w:rPr>
        <w:t xml:space="preserve">048. La estimación cruda está sesgada hacia arriba en todos los autovalores, porque los</w:t>
      </w:r>
      <w:r>
        <w:rPr>
          <w:rFonts w:ascii="Times New Roman" w:hAnsi="Times New Roman"/>
        </w:rPr>
        <w:t xml:space="preserve"> </w:t>
      </w:r>
      <w:r>
        <w:rPr>
          <w:rFonts w:ascii="Times New Roman" w:hAnsi="Times New Roman"/>
        </w:rPr>
        <w:t xml:space="preserve">disparos que salen del sector agregan excitaciones en todos los qubits (el espectro crudo suma más de 1); el</w:t>
      </w:r>
      <w:r>
        <w:rPr>
          <w:rFonts w:ascii="Times New Roman" w:hAnsi="Times New Roman"/>
        </w:rPr>
        <w:t xml:space="preserve"> </w:t>
      </w:r>
      <w:r>
        <w:rPr>
          <w:rFonts w:ascii="Times New Roman" w:hAnsi="Times New Roman"/>
        </w:rPr>
        <w:t xml:space="preserve">filtro elimina ese sesgo. Lo que queda es un aplanamiento del espectro que crece cuando baja la fracción</w:t>
      </w:r>
      <w:r>
        <w:rPr>
          <w:rFonts w:ascii="Times New Roman" w:hAnsi="Times New Roman"/>
        </w:rPr>
        <w:t xml:space="preserve"> </w:t>
      </w:r>
      <w:r>
        <w:rPr>
          <w:rFonts w:ascii="Times New Roman" w:hAnsi="Times New Roman"/>
        </w:rPr>
        <w:t xml:space="preserve">conservada: en FakeKyoto (15% conservado) se pierde el orden, y en FakeBrisbane solo se invierten los dos</w:t>
      </w:r>
      <w:r>
        <w:rPr>
          <w:rFonts w:ascii="Times New Roman" w:hAnsi="Times New Roman"/>
        </w:rPr>
        <w:t xml:space="preserve"> </w:t>
      </w:r>
      <w:r>
        <w:rPr>
          <w:rFonts w:ascii="Times New Roman" w:hAnsi="Times New Roman"/>
        </w:rPr>
        <w:t xml:space="preserve">autovalores menores, que difieren en 0</w:t>
      </w:r>
      <w:r>
        <w:rPr>
          <w:rFonts w:ascii="Times New Roman" w:hAnsi="Times New Roman"/>
        </w:rPr>
        <w:t xml:space="preserve">,</w:t>
      </w:r>
      <w:r>
        <w:rPr>
          <w:rFonts w:ascii="Times New Roman" w:hAnsi="Times New Roman"/>
        </w:rPr>
        <w:t xml:space="preserve">012. La aceleración exponencial del PCA cuántico descansa en el</w:t>
      </w:r>
      <w:r>
        <w:rPr>
          <w:rFonts w:ascii="Times New Roman" w:hAnsi="Times New Roman"/>
        </w:rPr>
        <w:t xml:space="preserve"> </w:t>
      </w:r>
      <w:r>
        <w:rPr>
          <w:rFonts w:ascii="Times New Roman" w:hAnsi="Times New Roman"/>
        </w:rPr>
        <w:t xml:space="preserve">supuesto de que se dispone de copias de</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este experimento no afirma nada sobre</w:t>
      </w:r>
      <w:r>
        <w:rPr>
          <w:rFonts w:ascii="Times New Roman" w:hAnsi="Times New Roman"/>
        </w:rPr>
        <w:t xml:space="preserve"> </w:t>
      </w:r>
      <w:r>
        <w:rPr>
          <w:rFonts w:ascii="Times New Roman" w:hAnsi="Times New Roman"/>
        </w:rPr>
        <w:t xml:space="preserve">ella.</w:t>
      </w:r>
    </w:p>
    <w:bookmarkEnd w:id="42"/>
    <w:bookmarkStart w:id="46" w:name="X2f8ad1e28e47306cdce73cd5bfebe6610b825da"/>
    <w:p>
      <w:pPr>
        <w:pStyle w:val="Heading2"/>
      </w:pPr>
      <w:r>
        <w:rPr>
          <w:rFonts w:ascii="Times New Roman" w:hAnsi="Times New Roman"/>
        </w:rPr>
        <w:t xml:space="preserve">Simulación hamiltoniana y caminata cuántica (§147)</w:t>
      </w:r>
    </w:p>
    <w:p>
      <w:pPr>
        <w:pStyle w:val="CaptionedFigure"/>
      </w:pPr>
      <w:r>
        <w:rPr>
          <w:rFonts w:ascii="Times New Roman" w:hAnsi="Times New Roman"/>
          <w:sz w:val="18"/>
        </w:rPr>
        <w:drawing>
          <wp:inline>
            <wp:extent cx="4800600" cy="1878495"/>
            <wp:effectExtent b="0" l="0" r="0" t="0"/>
            <wp:docPr descr="" title="" id="44" name="Picture"/>
            <a:graphic>
              <a:graphicData uri="http://schemas.openxmlformats.org/drawingml/2006/picture">
                <pic:pic>
                  <pic:nvPicPr>
                    <pic:cNvPr descr="fig_trotter_es.png" id="45" name="Picture"/>
                    <pic:cNvPicPr>
                      <a:picLocks noChangeArrowheads="1" noChangeAspect="1"/>
                    </pic:cNvPicPr>
                  </pic:nvPicPr>
                  <pic:blipFill>
                    <a:blip r:embed="rId43"/>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de las ocupaciones simuladas en</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según el número de pasos de Trotter (cinco qubits,</w:t>
      </w:r>
      <w:r>
        <w:rPr>
          <w:rFonts w:ascii="Times New Roman" w:hAnsi="Times New Roman"/>
          <w:sz w:val="18"/>
        </w:rPr>
        <w:t xml:space="preserve"> </w:t>
      </w:r>
      <w:r>
        <w:rPr>
          <w:rFonts w:ascii="Times New Roman" w:hAnsi="Times New Roman"/>
          <w:sz w:val="18"/>
        </w:rPr>
        <w:t xml:space="preserve">campos aleatorios): más pasos bajan el error de Trotter (punteado) y agregan ruido; el filtro mantiene el</w:t>
      </w:r>
      <w:r>
        <w:rPr>
          <w:rFonts w:ascii="Times New Roman" w:hAnsi="Times New Roman"/>
          <w:sz w:val="18"/>
        </w:rPr>
        <w:t xml:space="preserve"> </w:t>
      </w:r>
      <w:r>
        <w:rPr>
          <w:rFonts w:ascii="Times New Roman" w:hAnsi="Times New Roman"/>
          <w:sz w:val="18"/>
        </w:rPr>
        <w:t xml:space="preserve">error en descenso hasta circuitos más profundos. (b) Dispersión de una caminata cuántica en siete qubits: los</w:t>
      </w:r>
      <w:r>
        <w:rPr>
          <w:rFonts w:ascii="Times New Roman" w:hAnsi="Times New Roman"/>
          <w:sz w:val="18"/>
        </w:rPr>
        <w:t xml:space="preserve"> </w:t>
      </w:r>
      <w:r>
        <w:rPr>
          <w:rFonts w:ascii="Times New Roman" w:hAnsi="Times New Roman"/>
          <w:sz w:val="18"/>
        </w:rPr>
        <w:t xml:space="preserve">datos crudos siguen una caminata clásica; los filtrados siguen la caminata cuántica exacta. Medianas sobre</w:t>
      </w:r>
      <w:r>
        <w:rPr>
          <w:rFonts w:ascii="Times New Roman" w:hAnsi="Times New Roman"/>
          <w:sz w:val="18"/>
        </w:rPr>
        <w:t xml:space="preserve"> </w:t>
      </w:r>
      <w:r>
        <w:rPr>
          <w:rFonts w:ascii="Times New Roman" w:hAnsi="Times New Roman"/>
          <w:sz w:val="18"/>
        </w:rPr>
        <w:t xml:space="preserve">veintiún modelos de ruido de dispositivos, 4000 disparos.</w:t>
      </w:r>
    </w:p>
    <w:p>
      <w:pPr>
        <w:pStyle w:val="BodyText"/>
      </w:pPr>
      <w:r>
        <w:rPr>
          <w:rFonts w:ascii="Times New Roman" w:hAnsi="Times New Roman"/>
        </w:rPr>
        <w:t xml:space="preserve">Parte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uniforme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(hasta 96 compuertas</w:t>
      </w:r>
      <w:r>
        <w:rPr>
          <w:rFonts w:ascii="Times New Roman" w:hAnsi="Times New Roman"/>
        </w:rPr>
        <w:t xml:space="preserve"> </w:t>
      </w:r>
      <w:r>
        <w:rPr>
          <w:rFonts w:ascii="Times New Roman" w:hAnsi="Times New Roman"/>
        </w:rPr>
        <w:t xml:space="preserve">nativas de dos qubits). Sin ruido el error de Trotter baja de 0</w:t>
      </w:r>
      <w:r>
        <w:rPr>
          <w:rFonts w:ascii="Times New Roman" w:hAnsi="Times New Roman"/>
        </w:rPr>
        <w:t xml:space="preserve">,</w:t>
      </w:r>
      <w:r>
        <w:rPr>
          <w:rFonts w:ascii="Times New Roman" w:hAnsi="Times New Roman"/>
        </w:rPr>
        <w:t xml:space="preserve">38 a 0</w:t>
      </w:r>
      <w:r>
        <w:rPr>
          <w:rFonts w:ascii="Times New Roman" w:hAnsi="Times New Roman"/>
        </w:rPr>
        <w:t xml:space="preserve">,</w:t>
      </w:r>
      <w:r>
        <w:rPr>
          <w:rFonts w:ascii="Times New Roman" w:hAnsi="Times New Roman"/>
        </w:rPr>
        <w:t xml:space="preserve">033; en un dispositivo tiene un</w:t>
      </w:r>
      <w:r>
        <w:rPr>
          <w:rFonts w:ascii="Times New Roman" w:hAnsi="Times New Roman"/>
        </w:rPr>
        <w:t xml:space="preserve"> </w:t>
      </w:r>
      <w:r>
        <w:rPr>
          <w:rFonts w:ascii="Times New Roman" w:hAnsi="Times New Roman"/>
        </w:rPr>
        <w:t xml:space="preserve">mínimo en algún</w:t>
      </w:r>
      <w:r>
        <w:rPr>
          <w:rFonts w:ascii="Times New Roman" w:hAnsi="Times New Roman"/>
        </w:rPr>
        <w:t xml:space="preserve"> </w:t>
      </w:r>
      <m:oMath>
        <m:sSup>
          <m:e>
            <m:r>
              <m:t>r</m:t>
            </m:r>
          </m:e>
          <m:sup>
            <m:r>
              <m:rPr>
                <m:sty m:val="p"/>
              </m:rPr>
              <m:t>*</m:t>
            </m:r>
          </m:sup>
        </m:sSup>
      </m:oMath>
      <w:r>
        <w:rPr>
          <w:rFonts w:ascii="Times New Roman" w:hAnsi="Times New Roman"/>
        </w:rPr>
        <w:t xml:space="preserve">. Las tres predicciones se cumplieron (Figura </w:t>
      </w:r>
      <w:hyperlink w:anchor="fig:trotter">
        <w:r>
          <w:rPr>
            <w:rStyle w:val="Hyperlink"/>
          </w:rPr>
          <w:t xml:space="preserve">2</w:t>
        </w:r>
      </w:hyperlink>
      <w:r>
        <w:rPr>
          <w:rFonts w:ascii="Times New Roman" w:hAnsi="Times New Roman"/>
        </w:rPr>
        <w:t xml:space="preserve">a): con filtro + lectura</w:t>
      </w:r>
      <w:r>
        <w:rPr>
          <w:rFonts w:ascii="Times New Roman" w:hAnsi="Times New Roman"/>
        </w:rPr>
        <w:t xml:space="preserve"> </w:t>
      </w:r>
      <w:r>
        <w:rPr>
          <w:rFonts w:ascii="Times New Roman" w:hAnsi="Times New Roman"/>
        </w:rPr>
        <w:t xml:space="preserve">el mejor error es menor que el mejor error crudo en los veintiún dispositivos (1</w:t>
      </w:r>
      <w:r>
        <w:rPr>
          <w:rFonts w:ascii="Times New Roman" w:hAnsi="Times New Roman"/>
        </w:rPr>
        <w:t xml:space="preserve">,</w:t>
      </w:r>
      <w:r>
        <w:rPr>
          <w:rFonts w:ascii="Times New Roman" w:hAnsi="Times New Roman"/>
        </w:rPr>
        <w:t xml:space="preserve">6–2</w:t>
      </w:r>
      <w:r>
        <w:rPr>
          <w:rFonts w:ascii="Times New Roman" w:hAnsi="Times New Roman"/>
        </w:rPr>
        <w:t xml:space="preserve">,</w:t>
      </w:r>
      <w:r>
        <w:rPr>
          <w:rFonts w:ascii="Times New Roman" w:hAnsi="Times New Roman"/>
        </w:rPr>
        <w:t xml:space="preserve">8 veces, mediana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0),</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nunca es menor y es mayor en 16 de 21 (mediana 12 contra 8). En once dispositivos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más profundo probado, así que el corrimiento es una cota inferior. Parte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el caminante en el</w:t>
      </w:r>
      <w:r>
        <w:rPr>
          <w:rFonts w:ascii="Times New Roman" w:hAnsi="Times New Roman"/>
        </w:rPr>
        <w:t xml:space="preserve"> </w:t>
      </w:r>
      <w:r>
        <w:rPr>
          <w:rFonts w:ascii="Times New Roman" w:hAnsi="Times New Roman"/>
        </w:rPr>
        <w:t xml:space="preserve">qubit central,</w:t>
      </w:r>
      <w:r>
        <w:rPr>
          <w:rFonts w:ascii="Times New Roman" w:hAnsi="Times New Roman"/>
        </w:rPr>
        <w:t xml:space="preserve"> </w:t>
      </w:r>
      <m:oMath>
        <m:r>
          <m:t>t</m:t>
        </m:r>
        <m:r>
          <m:rPr>
            <m:sty m:val="p"/>
          </m:rPr>
          <m:t>∈</m:t>
        </m:r>
        <m:r>
          <m:rPr>
            <m:sty m:val="p"/>
          </m:rPr>
          <m:t>{</m:t>
        </m:r>
        <m:r>
          <m:t>0</m:t>
        </m:r>
        <m:r>
          <m:rPr>
            <m:sty m:val="p"/>
          </m:rPr>
          <m:t>,</m:t>
        </m:r>
        <m:r>
          <m:t>4</m:t>
        </m:r>
        <m:r>
          <m:rPr>
            <m:sty m:val="p"/>
          </m:rPr>
          <m:t>;</m:t>
        </m:r>
        <m:r>
          <m:t>0</m:t>
        </m:r>
        <m:r>
          <m:rPr>
            <m:sty m:val="p"/>
          </m:rPr>
          <m:t>,</m:t>
        </m:r>
        <m:r>
          <m:t>8</m:t>
        </m:r>
        <m:r>
          <m:rPr>
            <m:sty m:val="p"/>
          </m:rPr>
          <m:t>;</m:t>
        </m:r>
        <m:r>
          <m:t>1</m:t>
        </m:r>
        <m:r>
          <m:rPr>
            <m:sty m:val="p"/>
          </m:rPr>
          <m:t>,</m:t>
        </m:r>
        <m:r>
          <m:t>2</m:t>
        </m:r>
        <m:r>
          <m:rPr>
            <m:sty m:val="p"/>
          </m:rPr>
          <m:t>;</m:t>
        </m:r>
        <m:r>
          <m:t>1</m:t>
        </m:r>
        <m:r>
          <m:rPr>
            <m:sty m:val="p"/>
          </m:rPr>
          <m:t>,</m:t>
        </m:r>
        <m:r>
          <m:t>6</m:t>
        </m:r>
        <m:r>
          <m:rPr>
            <m:sty m:val="p"/>
          </m:rPr>
          <m:t>}</m:t>
        </m:r>
      </m:oMath>
      <w:r>
        <w:rPr>
          <w:rFonts w:ascii="Times New Roman" w:hAnsi="Times New Roman"/>
        </w:rPr>
        <w:t xml:space="preserve"> </w:t>
      </w:r>
      <w:r>
        <w:rPr>
          <w:rFonts w:ascii="Times New Roman" w:hAnsi="Times New Roman"/>
        </w:rPr>
        <w:t xml:space="preserve">con paso de Trotter 0</w:t>
      </w:r>
      <w:r>
        <w:rPr>
          <w:rFonts w:ascii="Times New Roman" w:hAnsi="Times New Roman"/>
        </w:rPr>
        <w:t xml:space="preserve">,</w:t>
      </w:r>
      <w:r>
        <w:rPr>
          <w:rFonts w:ascii="Times New Roman" w:hAnsi="Times New Roman"/>
        </w:rPr>
        <w:t xml:space="preserve">2; la dispersión exacta crece con</w:t>
      </w:r>
      <w:r>
        <w:rPr>
          <w:rFonts w:ascii="Times New Roman" w:hAnsi="Times New Roman"/>
        </w:rPr>
        <w:t xml:space="preserve"> </w:t>
      </w:r>
      <w:r>
        <w:rPr>
          <w:rFonts w:ascii="Times New Roman" w:hAnsi="Times New Roman"/>
        </w:rPr>
        <w:t xml:space="preserve">exponente 1</w:t>
      </w:r>
      <w:r>
        <w:rPr>
          <w:rFonts w:ascii="Times New Roman" w:hAnsi="Times New Roman"/>
        </w:rPr>
        <w:t xml:space="preserve">,</w:t>
      </w:r>
      <w:r>
        <w:rPr>
          <w:rFonts w:ascii="Times New Roman" w:hAnsi="Times New Roman"/>
        </w:rPr>
        <w:t xml:space="preserve">94 y una caminata clásica con la misma tasa con 0</w:t>
      </w:r>
      <w:r>
        <w:rPr>
          <w:rFonts w:ascii="Times New Roman" w:hAnsi="Times New Roman"/>
        </w:rPr>
        <w:t xml:space="preserve">,</w:t>
      </w:r>
      <w:r>
        <w:rPr>
          <w:rFonts w:ascii="Times New Roman" w:hAnsi="Times New Roman"/>
        </w:rPr>
        <w:t xml:space="preserve">85. Los datos crudos dan un exponente</w:t>
      </w:r>
      <w:r>
        <w:rPr>
          <w:rFonts w:ascii="Times New Roman" w:hAnsi="Times New Roman"/>
        </w:rPr>
        <w:t xml:space="preserve"> </w:t>
      </w:r>
      <w:r>
        <w:rPr>
          <w:rFonts w:ascii="Times New Roman" w:hAnsi="Times New Roman"/>
        </w:rPr>
        <w:t xml:space="preserve">mediano de 0</w:t>
      </w:r>
      <w:r>
        <w:rPr>
          <w:rFonts w:ascii="Times New Roman" w:hAnsi="Times New Roman"/>
        </w:rPr>
        <w:t xml:space="preserve">,</w:t>
      </w:r>
      <w:r>
        <w:rPr>
          <w:rFonts w:ascii="Times New Roman" w:hAnsi="Times New Roman"/>
        </w:rPr>
        <w:t xml:space="preserve">87: el ruido dispersa al caminante desde el principio y la caminata parece clásica</w:t>
      </w:r>
      <w:r>
        <w:rPr>
          <w:rFonts w:ascii="Times New Roman" w:hAnsi="Times New Roman"/>
        </w:rPr>
        <w:t xml:space="preserve"> </w:t>
      </w:r>
      <w:r>
        <w:rPr>
          <w:rFonts w:ascii="Times New Roman" w:hAnsi="Times New Roman"/>
        </w:rPr>
        <w:t xml:space="preserve">(Figura </w:t>
      </w:r>
      <w:hyperlink w:anchor="fig:trotter">
        <w:r>
          <w:rPr>
            <w:rStyle w:val="Hyperlink"/>
          </w:rPr>
          <w:t xml:space="preserve">2</w:t>
        </w:r>
      </w:hyperlink>
      <w:r>
        <w:rPr>
          <w:rFonts w:ascii="Times New Roman" w:hAnsi="Times New Roman"/>
        </w:rPr>
        <w:t xml:space="preserve">b). Con filtro + lectura el exponente mediano es 1</w:t>
      </w:r>
      <w:r>
        <w:rPr>
          <w:rFonts w:ascii="Times New Roman" w:hAnsi="Times New Roman"/>
        </w:rPr>
        <w:t xml:space="preserve">,</w:t>
      </w:r>
      <w:r>
        <w:rPr>
          <w:rFonts w:ascii="Times New Roman" w:hAnsi="Times New Roman"/>
        </w:rPr>
        <w:t xml:space="preserve">84, el crudo es menor en 20 de 21</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queda dentro del 20% del valor exacto en los cuatro tiempos en 15 de 21 (crudo:</w:t>
      </w:r>
      <w:r>
        <w:rPr>
          <w:rFonts w:ascii="Times New Roman" w:hAnsi="Times New Roman"/>
        </w:rPr>
        <w:t xml:space="preserve"> </w:t>
      </w:r>
      <w:r>
        <w:rPr>
          <w:rFonts w:ascii="Times New Roman" w:hAnsi="Times New Roman"/>
        </w:rPr>
        <w:t xml:space="preserve">ninguno; cumplida). El exponente llegó a 1</w:t>
      </w:r>
      <w:r>
        <w:rPr>
          <w:rFonts w:ascii="Times New Roman" w:hAnsi="Times New Roman"/>
        </w:rPr>
        <w:t xml:space="preserve">,</w:t>
      </w:r>
      <w:r>
        <w:rPr>
          <w:rFonts w:ascii="Times New Roman" w:hAnsi="Times New Roman"/>
        </w:rPr>
        <w:t xml:space="preserve">5 en 16 dispositivos, no en los 18 predichos (fallida): los cuatro</w:t>
      </w:r>
      <w:r>
        <w:rPr>
          <w:rFonts w:ascii="Times New Roman" w:hAnsi="Times New Roman"/>
        </w:rPr>
        <w:t xml:space="preserve"> </w:t>
      </w:r>
      <w:r>
        <w:rPr>
          <w:rFonts w:ascii="Times New Roman" w:hAnsi="Times New Roman"/>
        </w:rPr>
        <w:t xml:space="preserve">más ruidosos después de FakeKyoto dan 1</w:t>
      </w:r>
      <w:r>
        <w:rPr>
          <w:rFonts w:ascii="Times New Roman" w:hAnsi="Times New Roman"/>
        </w:rPr>
        <w:t xml:space="preserve">,</w:t>
      </w:r>
      <w:r>
        <w:rPr>
          <w:rFonts w:ascii="Times New Roman" w:hAnsi="Times New Roman"/>
        </w:rPr>
        <w:t xml:space="preserve">26–1</w:t>
      </w:r>
      <w:r>
        <w:rPr>
          <w:rFonts w:ascii="Times New Roman" w:hAnsi="Times New Roman"/>
        </w:rPr>
        <w:t xml:space="preserve">,</w:t>
      </w:r>
      <w:r>
        <w:rPr>
          <w:rFonts w:ascii="Times New Roman" w:hAnsi="Times New Roman"/>
        </w:rPr>
        <w:t xml:space="preserve">38, y en FakeKyoto (15% de disparos conservados con 96</w:t>
      </w:r>
      <w:r>
        <w:rPr>
          <w:rFonts w:ascii="Times New Roman" w:hAnsi="Times New Roman"/>
        </w:rPr>
        <w:t xml:space="preserve"> </w:t>
      </w:r>
      <w:r>
        <w:rPr>
          <w:rFonts w:ascii="Times New Roman" w:hAnsi="Times New Roman"/>
        </w:rPr>
        <w:t xml:space="preserve">compuertas) la caminata se pierde.</w:t>
      </w:r>
    </w:p>
    <w:bookmarkEnd w:id="46"/>
    <w:bookmarkStart w:id="48" w:name="excitaciones-que-interactúan-148"/>
    <w:p>
      <w:pPr>
        <w:pStyle w:val="Heading2"/>
      </w:pPr>
      <w:r>
        <w:rPr>
          <w:rFonts w:ascii="Times New Roman" w:hAnsi="Times New Roman"/>
        </w:rPr>
        <w:t xml:space="preserve">Excitaciones que interactúan (§148)</w:t>
      </w:r>
    </w:p>
    <w:bookmarkStart w:id="47" w:name="tab:xxz"/>
    <w:p>
      <w:pPr>
        <w:pStyle w:val="TableCaption"/>
      </w:pPr>
      <w:r>
        <w:rPr>
          <w:rFonts w:ascii="Times New Roman" w:hAnsi="Times New Roman"/>
          <w:sz w:val="18"/>
        </w:rPr>
        <w:t xml:space="preserve">Cadena XXZ,</w:t>
      </w:r>
      <w:r>
        <w:rPr>
          <w:rFonts w:ascii="Times New Roman" w:hAnsi="Times New Roman"/>
          <w:sz w:val="18"/>
        </w:rPr>
        <w:t xml:space="preserve"> </w:t>
      </w:r>
      <m:oMath>
        <m:r>
          <m:t>n</m:t>
        </m:r>
        <m:r>
          <m:rPr>
            <m:sty m:val="p"/>
          </m:rPr>
          <m:t>=</m:t>
        </m:r>
        <m:r>
          <m:t>6</m:t>
        </m:r>
      </m:oMath>
      <w:r>
        <w:rPr>
          <w:rFonts w:ascii="Times New Roman" w:hAnsi="Times New Roman"/>
          <w:sz w:val="18"/>
        </w:rPr>
        <w:t xml:space="preserve">,</w:t>
      </w:r>
      <w:r>
        <w:rPr>
          <w:rFonts w:ascii="Times New Roman" w:hAnsi="Times New Roman"/>
          <w:sz w:val="18"/>
        </w:rPr>
        <w:t xml:space="preserve"> </w:t>
      </w:r>
      <m:oMath>
        <m:r>
          <m:t>V</m:t>
        </m:r>
        <m:r>
          <m:rPr>
            <m:sty m:val="p"/>
          </m:rPr>
          <m:t>=</m:t>
        </m:r>
        <m:r>
          <m:t>2</m:t>
        </m:r>
      </m:oMath>
      <w:r>
        <w:rPr>
          <w:rFonts w:ascii="Times New Roman" w:hAnsi="Times New Roman"/>
          <w:sz w:val="18"/>
        </w:rPr>
        <w:t xml:space="preserve">,</w:t>
      </w:r>
      <w:r>
        <w:rPr>
          <w:rFonts w:ascii="Times New Roman" w:hAnsi="Times New Roman"/>
          <w:sz w:val="18"/>
        </w:rPr>
        <w:t xml:space="preserve"> </w:t>
      </w:r>
      <m:oMath>
        <m:r>
          <m:t>T</m:t>
        </m:r>
        <m:r>
          <m:rPr>
            <m:sty m:val="p"/>
          </m:rPr>
          <m:t>=</m:t>
        </m:r>
        <m:r>
          <m:t>2</m:t>
        </m:r>
      </m:oMath>
      <w:r>
        <w:rPr>
          <w:rFonts w:ascii="Times New Roman" w:hAnsi="Times New Roman"/>
          <w:sz w:val="18"/>
        </w:rPr>
        <w:t xml:space="preserve">: mejor error sobre el orden de Trotter (1, 2) y los pasos (1–8),</w:t>
      </w:r>
      <w:r>
        <w:rPr>
          <w:rFonts w:ascii="Times New Roman" w:hAnsi="Times New Roman"/>
          <w:sz w:val="18"/>
        </w:rPr>
        <w:t xml:space="preserve"> </w:t>
      </w:r>
      <w:r>
        <w:rPr>
          <w:rFonts w:ascii="Times New Roman" w:hAnsi="Times New Roman"/>
          <w:sz w:val="18"/>
        </w:rPr>
        <w:t xml:space="preserve">mediana sobre veintiún modelos de ruido de dispositivos; la última columna es la razón mediana y su rango</w:t>
      </w:r>
      <w:r>
        <w:rPr>
          <w:rFonts w:ascii="Times New Roman" w:hAnsi="Times New Roman"/>
          <w:sz w:val="18"/>
        </w:rPr>
        <w:t xml:space="preserve"> </w:t>
      </w:r>
      <w:r>
        <w:rPr>
          <w:rFonts w:ascii="Times New Roman" w:hAnsi="Times New Roman"/>
          <w:sz w:val="18"/>
        </w:rPr>
        <w:t xml:space="preserve">entre dispositivos.</w:t>
      </w:r>
    </w:p>
    <w:tbl>
      <w:tblPr>
        <w:tblStyle w:val="Table"/>
        <w:tblW w:type="auto" w:w="0"/>
        <w:tblLook w:firstRow="1" w:lastRow="0" w:firstColumn="0" w:lastColumn="0" w:noHBand="0" w:noVBand="0" w:val="0020"/>
        <w:jc w:val="start"/>
        <w:tblCaption w:val="Cadena XXZ, n=6, V=2, T=2: mejor error sobre el orden de Trotter (1, 2) y los pasos (1–8), mediana sobre veintiún modelos de ruido de dispositivos; la última columna es la razón mediana y su rango entre dispositivos."/>
      </w:tblPr>
      <w:tblGrid>
        <w:gridCol w:w="1320"/>
        <w:gridCol w:w="1320"/>
        <w:gridCol w:w="1320"/>
        <w:gridCol w:w="1320"/>
        <w:gridCol w:w="1320"/>
        <w:gridCol w:w="1320"/>
      </w:tblGrid>
      <w:tr>
        <w:trPr>
          <w:tblHeader w:val="true"/>
        </w:trPr>
        <w:tc>
          <w:tcPr/>
          <w:p>
            <w:pPr>
              <w:pStyle w:val="Compact"/>
              <w:jc w:val="left"/>
            </w:pPr>
            <w:r>
              <w:t xml:space="preserve">excitaciones</w:t>
            </w: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crudo / filtro + lectura</w:t>
            </w:r>
          </w:p>
        </w:tc>
      </w:tr>
      <w:tr>
        <w:tc>
          <w:tcPr/>
          <w:p>
            <w:pPr>
              <w:pStyle w:val="Compact"/>
              <w:jc w:val="left"/>
            </w:pPr>
            <w:r>
              <w:t xml:space="preserve">1</w:t>
            </w:r>
          </w:p>
        </w:tc>
        <w:tc>
          <w:tcPr/>
          <w:p>
            <w:pPr>
              <w:pStyle w:val="Compact"/>
              <w:jc w:val="center"/>
            </w:pPr>
            <w:r>
              <w:t xml:space="preserve">0</w:t>
            </w:r>
            <w:r>
              <w:t xml:space="preserve">,</w:t>
            </w:r>
            <w:r>
              <w:t xml:space="preserve">066</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008</w:t>
            </w:r>
          </w:p>
        </w:tc>
        <w:tc>
          <w:tcPr/>
          <w:p>
            <w:pPr>
              <w:pStyle w:val="Compact"/>
              <w:jc w:val="center"/>
            </w:pPr>
            <w:r>
              <w:t xml:space="preserve">0</w:t>
            </w:r>
            <w:r>
              <w:t xml:space="preserve">,</w:t>
            </w:r>
            <w:r>
              <w:t xml:space="preserve">009</w:t>
            </w:r>
          </w:p>
        </w:tc>
        <w:tc>
          <w:tcPr/>
          <w:p>
            <w:pPr>
              <w:pStyle w:val="Compact"/>
              <w:jc w:val="center"/>
            </w:pPr>
            <w:r>
              <w:t xml:space="preserve">5</w:t>
            </w:r>
            <w:r>
              <w:t xml:space="preserve">,</w:t>
            </w:r>
            <w:r>
              <w:t xml:space="preserve">6 (2</w:t>
            </w:r>
            <w:r>
              <w:t xml:space="preserve">,</w:t>
            </w:r>
            <w:r>
              <w:t xml:space="preserve">4–14</w:t>
            </w:r>
            <w:r>
              <w:t xml:space="preserve">,</w:t>
            </w:r>
            <w:r>
              <w:t xml:space="preserve">4)</w:t>
            </w:r>
          </w:p>
        </w:tc>
      </w:tr>
      <w:tr>
        <w:tc>
          <w:tcPr/>
          <w:p>
            <w:pPr>
              <w:pStyle w:val="Compact"/>
              <w:jc w:val="left"/>
            </w:pPr>
            <w:r>
              <w:t xml:space="preserve">2</w:t>
            </w:r>
          </w:p>
        </w:tc>
        <w:tc>
          <w:tcPr/>
          <w:p>
            <w:pPr>
              <w:pStyle w:val="Compact"/>
              <w:jc w:val="center"/>
            </w:pPr>
            <w:r>
              <w:t xml:space="preserve">0</w:t>
            </w:r>
            <w:r>
              <w:t xml:space="preserve">,</w:t>
            </w:r>
            <w:r>
              <w:t xml:space="preserve">080</w:t>
            </w:r>
          </w:p>
        </w:tc>
        <w:tc>
          <w:tcPr/>
          <w:p>
            <w:pPr>
              <w:pStyle w:val="Compact"/>
              <w:jc w:val="center"/>
            </w:pPr>
            <w:r>
              <w:t xml:space="preserve">0</w:t>
            </w:r>
            <w:r>
              <w:t xml:space="preserve">,</w:t>
            </w:r>
            <w:r>
              <w:t xml:space="preserve">072</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028</w:t>
            </w:r>
          </w:p>
        </w:tc>
        <w:tc>
          <w:tcPr/>
          <w:p>
            <w:pPr>
              <w:pStyle w:val="Compact"/>
              <w:jc w:val="center"/>
            </w:pPr>
            <w:r>
              <w:t xml:space="preserve">2</w:t>
            </w:r>
            <w:r>
              <w:t xml:space="preserve">,</w:t>
            </w:r>
            <w:r>
              <w:t xml:space="preserve">6 (1</w:t>
            </w:r>
            <w:r>
              <w:t xml:space="preserve">,</w:t>
            </w:r>
            <w:r>
              <w:t xml:space="preserve">1–3</w:t>
            </w:r>
            <w:r>
              <w:t xml:space="preserve">,</w:t>
            </w:r>
            <w:r>
              <w:t xml:space="preserve">8)</w:t>
            </w:r>
          </w:p>
        </w:tc>
      </w:tr>
      <w:tr>
        <w:tc>
          <w:tcPr/>
          <w:p>
            <w:pPr>
              <w:pStyle w:val="Compact"/>
              <w:jc w:val="left"/>
            </w:pPr>
            <w:r>
              <w:t xml:space="preserve">3</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055</w:t>
            </w:r>
          </w:p>
        </w:tc>
        <w:tc>
          <w:tcPr/>
          <w:p>
            <w:pPr>
              <w:pStyle w:val="Compact"/>
              <w:jc w:val="center"/>
            </w:pPr>
            <w:r>
              <w:t xml:space="preserve">0</w:t>
            </w:r>
            <w:r>
              <w:t xml:space="preserve">,</w:t>
            </w:r>
            <w:r>
              <w:t xml:space="preserve">030</w:t>
            </w:r>
          </w:p>
        </w:tc>
        <w:tc>
          <w:tcPr/>
          <w:p>
            <w:pPr>
              <w:pStyle w:val="Compact"/>
              <w:jc w:val="center"/>
            </w:pPr>
            <w:r>
              <w:t xml:space="preserve">0</w:t>
            </w:r>
            <w:r>
              <w:t xml:space="preserve">,</w:t>
            </w:r>
            <w:r>
              <w:t xml:space="preserve">024</w:t>
            </w:r>
          </w:p>
        </w:tc>
        <w:tc>
          <w:tcPr/>
          <w:p>
            <w:pPr>
              <w:pStyle w:val="Compact"/>
              <w:jc w:val="center"/>
            </w:pPr>
            <w:r>
              <w:t xml:space="preserve">2</w:t>
            </w:r>
            <w:r>
              <w:t xml:space="preserve">,</w:t>
            </w:r>
            <w:r>
              <w:t xml:space="preserve">6 (1</w:t>
            </w:r>
            <w:r>
              <w:t xml:space="preserve">,</w:t>
            </w:r>
            <w:r>
              <w:t xml:space="preserve">0–4</w:t>
            </w:r>
            <w:r>
              <w:t xml:space="preserve">,</w:t>
            </w:r>
            <w:r>
              <w:t xml:space="preserve">6)</w:t>
            </w:r>
          </w:p>
        </w:tc>
      </w:tr>
    </w:tbl>
    <w:bookmarkEnd w:id="47"/>
    <w:p>
      <w:pPr>
        <w:pStyle w:val="BodyText"/>
      </w:pPr>
      <w:r>
        <w:rPr>
          <w:rFonts w:ascii="Times New Roman" w:hAnsi="Times New Roman"/>
        </w:rPr>
        <w:t xml:space="preserve">Una excitación es el caso más fácil para el filtro y también es fácil clásicamente. Con</w:t>
      </w:r>
      <w:r>
        <w:rPr>
          <w:rFonts w:ascii="Times New Roman" w:hAnsi="Times New Roman"/>
        </w:rPr>
        <w:t xml:space="preserve"> </w:t>
      </w:r>
      <m:oMath>
        <m:r>
          <m:t>V</m:t>
        </m:r>
        <m:r>
          <m:rPr>
            <m:sty m:val="p"/>
          </m:rPr>
          <m:t>=</m:t>
        </m:r>
        <m:r>
          <m:t>2</m:t>
        </m:r>
      </m:oMath>
      <w:r>
        <w:rPr>
          <w:rFonts w:ascii="Times New Roman" w:hAnsi="Times New Roman"/>
        </w:rPr>
        <w:t xml:space="preserve">, campos</w:t>
      </w:r>
      <w:r>
        <w:rPr>
          <w:rFonts w:ascii="Times New Roman" w:hAnsi="Times New Roman"/>
        </w:rPr>
        <w:t xml:space="preserve"> </w:t>
      </w:r>
      <w:r>
        <w:rPr>
          <w:rFonts w:ascii="Times New Roman" w:hAnsi="Times New Roman"/>
        </w:rPr>
        <w:t xml:space="preserve">aleatorios en</w:t>
      </w:r>
      <w:r>
        <w:rPr>
          <w:rFonts w:ascii="Times New Roman" w:hAnsi="Times New Roman"/>
        </w:rPr>
        <w:t xml:space="preserve"> </w:t>
      </w:r>
      <m:oMath>
        <m:d>
          <m:dPr>
            <m:begChr m:val="["/>
            <m:endChr m:val="]"/>
            <m:sepChr m:val=""/>
            <m:grow/>
          </m:dPr>
          <m:e>
            <m:r>
              <m:rPr>
                <m:sty m:val="p"/>
              </m:rPr>
              <m:t>−</m:t>
            </m:r>
            <m:r>
              <m:t>0</m:t>
            </m:r>
            <m:r>
              <m:rPr>
                <m:sty m:val="p"/>
              </m:rPr>
              <m:t>,</m:t>
            </m:r>
            <m:r>
              <m:t>5</m:t>
            </m:r>
            <m:r>
              <m:rPr>
                <m:sty m:val="p"/>
              </m:rPr>
              <m:t>;</m:t>
            </m:r>
            <m:r>
              <m:t>0</m:t>
            </m:r>
            <m:r>
              <m:rPr>
                <m:sty m:val="p"/>
              </m:rPr>
              <m:t>,</m:t>
            </m:r>
            <m:r>
              <m:t>5</m:t>
            </m:r>
          </m:e>
        </m:d>
      </m:oMath>
      <w:r>
        <w:rPr>
          <w:rFonts w:ascii="Times New Roman" w:hAnsi="Times New Roman"/>
        </w:rPr>
        <w:t xml:space="preserve">,</w:t>
      </w:r>
      <w:r>
        <w:rPr>
          <w:rFonts w:ascii="Times New Roman" w:hAnsi="Times New Roman"/>
        </w:rPr>
        <w:t xml:space="preserve"> </w:t>
      </w:r>
      <m:oMath>
        <m:r>
          <m:t>T</m:t>
        </m:r>
        <m:r>
          <m:rPr>
            <m:sty m:val="p"/>
          </m:rPr>
          <m:t>=</m:t>
        </m:r>
        <m:r>
          <m:t>2</m:t>
        </m:r>
      </m:oMath>
      <w:r>
        <w:rPr>
          <w:rFonts w:ascii="Times New Roman" w:hAnsi="Times New Roman"/>
        </w:rPr>
        <w:t xml:space="preserve"> </w:t>
      </w:r>
      <w:r>
        <w:rPr>
          <w:rFonts w:ascii="Times New Roman" w:hAnsi="Times New Roman"/>
        </w:rPr>
        <w:t xml:space="preserve">y 1, 2 o 3 excitaciones que parten de los primeros qubits de una cadena de</w:t>
      </w:r>
      <w:r>
        <w:rPr>
          <w:rFonts w:ascii="Times New Roman" w:hAnsi="Times New Roman"/>
        </w:rPr>
        <w:t xml:space="preserve"> </w:t>
      </w:r>
      <w:r>
        <w:rPr>
          <w:rFonts w:ascii="Times New Roman" w:hAnsi="Times New Roman"/>
        </w:rPr>
        <w:t xml:space="preserve">seis, la dinámica es de muchos cuerpos. El beneficio del filtro baja de 5</w:t>
      </w:r>
      <w:r>
        <w:rPr>
          <w:rFonts w:ascii="Times New Roman" w:hAnsi="Times New Roman"/>
        </w:rPr>
        <w:t xml:space="preserve">,</w:t>
      </w:r>
      <w:r>
        <w:rPr>
          <w:rFonts w:ascii="Times New Roman" w:hAnsi="Times New Roman"/>
        </w:rPr>
        <w:t xml:space="preserve">6 veces con una excitación 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6 con dos y con tres (Tabla </w:t>
      </w:r>
      <w:hyperlink w:anchor="tab:xxz">
        <w:r>
          <w:rPr>
            <w:rStyle w:val="Hyperlink"/>
          </w:rPr>
          <w:t xml:space="preserve">3</w:t>
        </w:r>
      </w:hyperlink>
      <w:r>
        <w:rPr>
          <w:rFonts w:ascii="Times New Roman" w:hAnsi="Times New Roman"/>
        </w:rPr>
        <w:t xml:space="preserve">; se predijo que bajaría con cada excitación, cumplida apenas</w:t>
      </w:r>
      <w:r>
        <w:rPr>
          <w:rFonts w:ascii="Times New Roman" w:hAnsi="Times New Roman"/>
        </w:rPr>
        <w:t xml:space="preserve"> </w:t>
      </w:r>
      <w:r>
        <w:rPr>
          <w:rFonts w:ascii="Times New Roman" w:hAnsi="Times New Roman"/>
        </w:rPr>
        <w:t xml:space="preserve">entre dos y tres). Los sectores con más excitaciones conservan más disparos (0</w:t>
      </w:r>
      <w:r>
        <w:rPr>
          <w:rFonts w:ascii="Times New Roman" w:hAnsi="Times New Roman"/>
        </w:rPr>
        <w:t xml:space="preserve">,</w:t>
      </w:r>
      <w:r>
        <w:rPr>
          <w:rFonts w:ascii="Times New Roman" w:hAnsi="Times New Roman"/>
        </w:rPr>
        <w:t xml:space="preserve">49 contra 0</w:t>
      </w:r>
      <w:r>
        <w:rPr>
          <w:rFonts w:ascii="Times New Roman" w:hAnsi="Times New Roman"/>
        </w:rPr>
        <w:t xml:space="preserve">,</w:t>
      </w:r>
      <w:r>
        <w:rPr>
          <w:rFonts w:ascii="Times New Roman" w:hAnsi="Times New Roman"/>
        </w:rPr>
        <w:t xml:space="preserve">43 con 120</w:t>
      </w:r>
      <w:r>
        <w:rPr>
          <w:rFonts w:ascii="Times New Roman" w:hAnsi="Times New Roman"/>
        </w:rPr>
        <w:t xml:space="preserve"> </w:t>
      </w:r>
      <w:r>
        <w:rPr>
          <w:rFonts w:ascii="Times New Roman" w:hAnsi="Times New Roman"/>
        </w:rPr>
        <w:t xml:space="preserve">compuertas de dos qubits) pero ganan menos: más ruido cae dentro de un sector más grande (20 de 64 estados a</w:t>
      </w:r>
      <w:r>
        <w:rPr>
          <w:rFonts w:ascii="Times New Roman" w:hAnsi="Times New Roman"/>
        </w:rPr>
        <w:t xml:space="preserve"> </w:t>
      </w:r>
      <w:r>
        <w:rPr>
          <w:rFonts w:ascii="Times New Roman" w:hAnsi="Times New Roman"/>
        </w:rPr>
        <w:t xml:space="preserve">media ocupación, contra 6), donde el filtro no lo ve. Filtro + lectura fue lo mejor en 62 de los 63 pares</w:t>
      </w:r>
      <w:r>
        <w:rPr>
          <w:rFonts w:ascii="Times New Roman" w:hAnsi="Times New Roman"/>
        </w:rPr>
        <w:t xml:space="preserve"> </w:t>
      </w:r>
      <w:r>
        <w:rPr>
          <w:rFonts w:ascii="Times New Roman" w:hAnsi="Times New Roman"/>
        </w:rPr>
        <w:t xml:space="preserve">dispositivo–sector; en FakeKyoto a media ocupación no (0</w:t>
      </w:r>
      <w:r>
        <w:rPr>
          <w:rFonts w:ascii="Times New Roman" w:hAnsi="Times New Roman"/>
        </w:rPr>
        <w:t xml:space="preserve">,</w:t>
      </w:r>
      <w:r>
        <w:rPr>
          <w:rFonts w:ascii="Times New Roman" w:hAnsi="Times New Roman"/>
        </w:rPr>
        <w:t xml:space="preserve">238 contra 0</w:t>
      </w:r>
      <w:r>
        <w:rPr>
          <w:rFonts w:ascii="Times New Roman" w:hAnsi="Times New Roman"/>
        </w:rPr>
        <w:t xml:space="preserve">,</w:t>
      </w:r>
      <w:r>
        <w:rPr>
          <w:rFonts w:ascii="Times New Roman" w:hAnsi="Times New Roman"/>
        </w:rPr>
        <w:t xml:space="preserve">231), así que esa predicción falló.</w:t>
      </w:r>
      <w:r>
        <w:rPr>
          <w:rFonts w:ascii="Times New Roman" w:hAnsi="Times New Roman"/>
        </w:rPr>
        <w:t xml:space="preserve"> </w:t>
      </w:r>
      <w:r>
        <w:rPr>
          <w:rFonts w:ascii="Times New Roman" w:hAnsi="Times New Roman"/>
        </w:rPr>
        <w:t xml:space="preserve">El filtro volvió a correr a más profundidad el número óptimo de pasos de Trotter (61 de 63; mediana 8 o 6</w:t>
      </w:r>
      <w:r>
        <w:rPr>
          <w:rFonts w:ascii="Times New Roman" w:hAnsi="Times New Roman"/>
        </w:rPr>
        <w:t xml:space="preserve"> </w:t>
      </w:r>
      <w:r>
        <w:rPr>
          <w:rFonts w:ascii="Times New Roman" w:hAnsi="Times New Roman"/>
        </w:rPr>
        <w:t xml:space="preserve">contra 4), y Trotter de segundo orden fue mejor con dos excitaciones en 20 de 21 dispositivos (cumplida); con</w:t>
      </w:r>
      <w:r>
        <w:rPr>
          <w:rFonts w:ascii="Times New Roman" w:hAnsi="Times New Roman"/>
        </w:rPr>
        <w:t xml:space="preserve"> </w:t>
      </w:r>
      <w:r>
        <w:rPr>
          <w:rFonts w:ascii="Times New Roman" w:hAnsi="Times New Roman"/>
        </w:rPr>
        <w:t xml:space="preserve">tres, solo en 5, porque sus compuertas extra cuestan más de lo que ahorra su menor error de Trotter. Al armar</w:t>
      </w:r>
      <w:r>
        <w:rPr>
          <w:rFonts w:ascii="Times New Roman" w:hAnsi="Times New Roman"/>
        </w:rPr>
        <w:t xml:space="preserve"> </w:t>
      </w:r>
      <w:r>
        <w:rPr>
          <w:rFonts w:ascii="Times New Roman" w:hAnsi="Times New Roman"/>
        </w:rPr>
        <w:t xml:space="preserve">este experimento apareció que el pase del transpilador leía las X de preparación en el orden en que el DAG</w:t>
      </w:r>
      <w:r>
        <w:rPr>
          <w:rFonts w:ascii="Times New Roman" w:hAnsi="Times New Roman"/>
        </w:rPr>
        <w:t xml:space="preserve"> </w:t>
      </w:r>
      <w:r>
        <w:rPr>
          <w:rFonts w:ascii="Times New Roman" w:hAnsi="Times New Roman"/>
        </w:rPr>
        <w:t xml:space="preserve">lista las compuertas y podía informar mal el peso inicial; ahora toma una X como preparación cuando es la</w:t>
      </w:r>
      <w:r>
        <w:rPr>
          <w:rFonts w:ascii="Times New Roman" w:hAnsi="Times New Roman"/>
        </w:rPr>
        <w:t xml:space="preserve"> </w:t>
      </w:r>
      <w:r>
        <w:rPr>
          <w:rFonts w:ascii="Times New Roman" w:hAnsi="Times New Roman"/>
        </w:rPr>
        <w:t xml:space="preserve">primera operación en su qubit.</w:t>
      </w:r>
    </w:p>
    <w:bookmarkEnd w:id="48"/>
    <w:bookmarkStart w:id="49" w:name="Xd5f7e68bc4fec0fae51eab9804bb1a07ea2eb2b"/>
    <w:p>
      <w:pPr>
        <w:pStyle w:val="Heading2"/>
      </w:pPr>
      <w:r>
        <w:rPr>
          <w:rFonts w:ascii="Times New Roman" w:hAnsi="Times New Roman"/>
        </w:rPr>
        <w:t xml:space="preserve">Swap test, test de inversión y un clasificador por fidelidades (§149)</w:t>
      </w:r>
    </w:p>
    <w:p>
      <w:pPr>
        <w:pStyle w:val="FirstParagraph"/>
      </w:pPr>
      <w:r>
        <w:rPr>
          <w:rFonts w:ascii="Times New Roman" w:hAnsi="Times New Roman"/>
        </w:rPr>
        <w:t xml:space="preserve">Codificaciones de cinco qubits</w:t>
      </w:r>
      <w:r>
        <w:rPr>
          <w:rFonts w:ascii="Times New Roman" w:hAnsi="Times New Roman"/>
        </w:rPr>
        <w:t xml:space="preserve"> </w:t>
      </w:r>
      <m:oMath>
        <m:r>
          <m:t>v</m:t>
        </m:r>
        <m:r>
          <m:rPr>
            <m:sty m:val="p"/>
          </m:rPr>
          <m:t>=</m:t>
        </m:r>
        <m:d>
          <m:dPr>
            <m:begChr m:val="("/>
            <m:endChr m:val=")"/>
            <m:sepChr m:val=""/>
            <m:grow/>
          </m:dPr>
          <m:e>
            <m:r>
              <m:t>z</m:t>
            </m:r>
            <m:r>
              <m:rPr>
                <m:sty m:val="p"/>
              </m:rPr>
              <m:t>,</m:t>
            </m:r>
            <m:r>
              <m:t>1</m:t>
            </m:r>
          </m:e>
        </m:d>
        <m:r>
          <m:rPr>
            <m:sty m:val="p"/>
          </m:rPr>
          <m:t>/</m:t>
        </m:r>
        <m:d>
          <m:dPr>
            <m:begChr m:val="|"/>
            <m:endChr m:val="|"/>
            <m:sepChr m:val=""/>
            <m:grow/>
          </m:dPr>
          <m:e>
            <m:d>
              <m:dPr>
                <m:begChr m:val="("/>
                <m:endChr m:val=")"/>
                <m:sepChr m:val=""/>
                <m:grow/>
              </m:dPr>
              <m:e>
                <m:r>
                  <m:t>z</m:t>
                </m:r>
                <m:r>
                  <m:rPr>
                    <m:sty m:val="p"/>
                  </m:rPr>
                  <m:t>,</m:t>
                </m:r>
                <m:r>
                  <m:t>1</m:t>
                </m:r>
              </m:e>
            </m:d>
          </m:e>
        </m:d>
      </m:oMath>
      <w:r>
        <w:rPr>
          <w:rFonts w:ascii="Times New Roman" w:hAnsi="Times New Roman"/>
        </w:rPr>
        <w:t xml:space="preserve"> </w:t>
      </w:r>
      <w:r>
        <w:rPr>
          <w:rFonts w:ascii="Times New Roman" w:hAnsi="Times New Roman"/>
        </w:rPr>
        <w:t xml:space="preserve">de iris versicolor y virginica (</w:t>
      </w:r>
      <m:oMath>
        <m:r>
          <m:t>z</m:t>
        </m:r>
      </m:oMath>
      <w:r>
        <w:rPr>
          <w:rFonts w:ascii="Times New Roman" w:hAnsi="Times New Roman"/>
        </w:rPr>
        <w:t xml:space="preserve">: cuatro variables</w:t>
      </w:r>
      <w:r>
        <w:rPr>
          <w:rFonts w:ascii="Times New Roman" w:hAnsi="Times New Roman"/>
        </w:rPr>
        <w:t xml:space="preserve"> </w:t>
      </w:r>
      <w:r>
        <w:rPr>
          <w:rFonts w:ascii="Times New Roman" w:hAnsi="Times New Roman"/>
        </w:rPr>
        <w:t xml:space="preserve">estandarizadas; 15 flores de entrenamiento y 20 de prueba por clase); una flor de prueba va a la clase cuyo</w:t>
      </w:r>
      <w:r>
        <w:rPr>
          <w:rFonts w:ascii="Times New Roman" w:hAnsi="Times New Roman"/>
        </w:rPr>
        <w:t xml:space="preserve"> </w:t>
      </w:r>
      <w:r>
        <w:rPr>
          <w:rFonts w:ascii="Times New Roman" w:hAnsi="Times New Roman"/>
        </w:rPr>
        <w:t xml:space="preserve">prototipo (media normalizada de las codificaciones de entrenamiento) tiene mayor fidelidad, como</w:t>
      </w:r>
      <w:r>
        <w:rPr>
          <w:rFonts w:ascii="Times New Roman" w:hAnsi="Times New Roman"/>
        </w:rPr>
        <w:t xml:space="preserve"> </w:t>
      </w:r>
      <w:r>
        <w:rPr>
          <w:rFonts w:ascii="Times New Roman" w:hAnsi="Times New Roman"/>
        </w:rPr>
        <w:t xml:space="preserve">en </w:t>
      </w:r>
      <w:r>
        <w:rPr>
          <w:rFonts w:ascii="Times New Roman" w:hAnsi="Times New Roman"/>
        </w:rPr>
        <w:t xml:space="preserve">(</w:t>
      </w:r>
      <w:hyperlink w:anchor="ref-blank2020kernel">
        <w:r>
          <w:rPr>
            <w:rStyle w:val="Hyperlink"/>
          </w:rPr>
          <w:t xml:space="preserve">Blank et al. 2020</w:t>
        </w:r>
      </w:hyperlink>
      <w:r>
        <w:rPr>
          <w:rFonts w:ascii="Times New Roman" w:hAnsi="Times New Roman"/>
        </w:rPr>
        <w:t xml:space="preserve">)</w:t>
      </w:r>
      <w:r>
        <w:rPr>
          <w:rFonts w:ascii="Times New Roman" w:hAnsi="Times New Roman"/>
        </w:rPr>
        <w:t xml:space="preserve">; 37 de 40 sin ruido. Cada test estimó 90 fidelidades (80 para el clasificador y 10</w:t>
      </w:r>
      <w:r>
        <w:rPr>
          <w:rFonts w:ascii="Times New Roman" w:hAnsi="Times New Roman"/>
        </w:rPr>
        <w:t xml:space="preserve"> </w:t>
      </w:r>
      <w:r>
        <w:rPr>
          <w:rFonts w:ascii="Times New Roman" w:hAnsi="Times New Roman"/>
        </w:rPr>
        <w:t xml:space="preserve">de un estado consigo mismo) en seis dispositivos, con 2000 disparos. Las cinco predicciones se cumplieron. El</w:t>
      </w:r>
      <w:r>
        <w:rPr>
          <w:rFonts w:ascii="Times New Roman" w:hAnsi="Times New Roman"/>
        </w:rPr>
        <w:t xml:space="preserve"> </w:t>
      </w:r>
      <w:r>
        <w:rPr>
          <w:rFonts w:ascii="Times New Roman" w:hAnsi="Times New Roman"/>
        </w:rPr>
        <w:t xml:space="preserve">test de inversión (12–16 compuertas nativas de dos qubits) con filtro + lectura llega a un error medio 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010–0</w:t>
      </w:r>
      <w:r>
        <w:rPr>
          <w:rFonts w:ascii="Times New Roman" w:hAnsi="Times New Roman"/>
        </w:rPr>
        <w:t xml:space="preserve">,</w:t>
      </w:r>
      <w:r>
        <w:rPr>
          <w:rFonts w:ascii="Times New Roman" w:hAnsi="Times New Roman"/>
        </w:rPr>
        <w:t xml:space="preserve">036, 3</w:t>
      </w:r>
      <w:r>
        <w:rPr>
          <w:rFonts w:ascii="Times New Roman" w:hAnsi="Times New Roman"/>
        </w:rPr>
        <w:t xml:space="preserve">,</w:t>
      </w:r>
      <w:r>
        <w:rPr>
          <w:rFonts w:ascii="Times New Roman" w:hAnsi="Times New Roman"/>
        </w:rPr>
        <w:t xml:space="preserve">8–11</w:t>
      </w:r>
      <w:r>
        <w:rPr>
          <w:rFonts w:ascii="Times New Roman" w:hAnsi="Times New Roman"/>
        </w:rPr>
        <w:t xml:space="preserve">,</w:t>
      </w:r>
      <w:r>
        <w:rPr>
          <w:rFonts w:ascii="Times New Roman" w:hAnsi="Times New Roman"/>
        </w:rPr>
        <w:t xml:space="preserve">2 veces menor que el crudo; el swap test (113–119 compuertas) llega solo 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089–0</w:t>
      </w:r>
      <w:r>
        <w:rPr>
          <w:rFonts w:ascii="Times New Roman" w:hAnsi="Times New Roman"/>
        </w:rPr>
        <w:t xml:space="preserve">,</w:t>
      </w:r>
      <w:r>
        <w:rPr>
          <w:rFonts w:ascii="Times New Roman" w:hAnsi="Times New Roman"/>
        </w:rPr>
        <w:t xml:space="preserve">239, 1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8 veces menor: su respuesta está en el qubit auxiliar, que el filtro no puede</w:t>
      </w:r>
      <w:r>
        <w:rPr>
          <w:rFonts w:ascii="Times New Roman" w:hAnsi="Times New Roman"/>
        </w:rPr>
        <w:t xml:space="preserve"> </w:t>
      </w:r>
      <w:r>
        <w:rPr>
          <w:rFonts w:ascii="Times New Roman" w:hAnsi="Times New Roman"/>
        </w:rPr>
        <w:t xml:space="preserve">proteger. El clasificador conserva su puntaje sin ruido con el test de inversión filtrado en todos los</w:t>
      </w:r>
      <w:r>
        <w:rPr>
          <w:rFonts w:ascii="Times New Roman" w:hAnsi="Times New Roman"/>
        </w:rPr>
        <w:t xml:space="preserve"> </w:t>
      </w:r>
      <w:r>
        <w:rPr>
          <w:rFonts w:ascii="Times New Roman" w:hAnsi="Times New Roman"/>
        </w:rPr>
        <w:t xml:space="preserve">dispositivos, y el swap test crudo obtiene 36–38: el ruido achica por igual las dos fidelidades de una flor,</w:t>
      </w:r>
      <w:r>
        <w:rPr>
          <w:rFonts w:ascii="Times New Roman" w:hAnsi="Times New Roman"/>
        </w:rPr>
        <w:t xml:space="preserve"> </w:t>
      </w:r>
      <w:r>
        <w:rPr>
          <w:rFonts w:ascii="Times New Roman" w:hAnsi="Times New Roman"/>
        </w:rPr>
        <w:t xml:space="preserve">así que la comparación sobrevive. El valor absoluto no: para un estado comparado consigo mismo (</w:t>
      </w:r>
      <m:oMath>
        <m:r>
          <m:t>F</m:t>
        </m:r>
        <m:r>
          <m:rPr>
            <m:sty m:val="p"/>
          </m:rPr>
          <m:t>=</m:t>
        </m:r>
        <m:r>
          <m:t>1</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swap test crudo lee 0</w:t>
      </w:r>
      <w:r>
        <w:rPr>
          <w:rFonts w:ascii="Times New Roman" w:hAnsi="Times New Roman"/>
        </w:rPr>
        <w:t xml:space="preserve">,</w:t>
      </w:r>
      <w:r>
        <w:rPr>
          <w:rFonts w:ascii="Times New Roman" w:hAnsi="Times New Roman"/>
        </w:rPr>
        <w:t xml:space="preserve">20–0</w:t>
      </w:r>
      <w:r>
        <w:rPr>
          <w:rFonts w:ascii="Times New Roman" w:hAnsi="Times New Roman"/>
        </w:rPr>
        <w:t xml:space="preserve">,</w:t>
      </w:r>
      <w:r>
        <w:rPr>
          <w:rFonts w:ascii="Times New Roman" w:hAnsi="Times New Roman"/>
        </w:rPr>
        <w:t xml:space="preserve">65 y el test de inversión filtrado 0</w:t>
      </w:r>
      <w:r>
        <w:rPr>
          <w:rFonts w:ascii="Times New Roman" w:hAnsi="Times New Roman"/>
        </w:rPr>
        <w:t xml:space="preserve">,</w:t>
      </w:r>
      <w:r>
        <w:rPr>
          <w:rFonts w:ascii="Times New Roman" w:hAnsi="Times New Roman"/>
        </w:rPr>
        <w:t xml:space="preserve">92–1</w:t>
      </w:r>
      <w:r>
        <w:rPr>
          <w:rFonts w:ascii="Times New Roman" w:hAnsi="Times New Roman"/>
        </w:rPr>
        <w:t xml:space="preserve">,</w:t>
      </w:r>
      <w:r>
        <w:rPr>
          <w:rFonts w:ascii="Times New Roman" w:hAnsi="Times New Roman"/>
        </w:rPr>
        <w:t xml:space="preserve">00, que es lo que necesita un test</w:t>
      </w:r>
      <w:r>
        <w:rPr>
          <w:rFonts w:ascii="Times New Roman" w:hAnsi="Times New Roman"/>
        </w:rPr>
        <w:t xml:space="preserve"> </w:t>
      </w:r>
      <w:r>
        <w:rPr>
          <w:rFonts w:ascii="Times New Roman" w:hAnsi="Times New Roman"/>
        </w:rPr>
        <w:t xml:space="preserve">de igualdad. La corrida se dividió en un proceso por dispositivo después de que una corrida única superó el</w:t>
      </w:r>
      <w:r>
        <w:rPr>
          <w:rFonts w:ascii="Times New Roman" w:hAnsi="Times New Roman"/>
        </w:rPr>
        <w:t xml:space="preserve"> </w:t>
      </w:r>
      <w:r>
        <w:rPr>
          <w:rFonts w:ascii="Times New Roman" w:hAnsi="Times New Roman"/>
        </w:rPr>
        <w:t xml:space="preserve">límite de 2 horas del entorno, antes de ver ningún resultado.</w:t>
      </w:r>
    </w:p>
    <w:bookmarkEnd w:id="49"/>
    <w:bookmarkEnd w:id="50"/>
    <w:bookmarkStart w:id="51"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la estimación de espectros, donde la respuesta es un</w:t>
      </w:r>
      <w:r>
        <w:rPr>
          <w:rFonts w:ascii="Times New Roman" w:hAnsi="Times New Roman"/>
        </w:rPr>
        <w:t xml:space="preserve"> </w:t>
      </w:r>
      <w:r>
        <w:rPr>
          <w:rFonts w:ascii="Times New Roman" w:hAnsi="Times New Roman"/>
        </w:rPr>
        <w:t xml:space="preserve">conjunto de probabilidades y no una decisión, gana más (4</w:t>
      </w:r>
      <w:r>
        <w:rPr>
          <w:rFonts w:ascii="Times New Roman" w:hAnsi="Times New Roman"/>
        </w:rPr>
        <w:t xml:space="preserve">,</w:t>
      </w:r>
      <w:r>
        <w:rPr>
          <w:rFonts w:ascii="Times New Roman" w:hAnsi="Times New Roman"/>
        </w:rPr>
        <w:t xml:space="preserve">6 veces), y también la dinámica: el filtro permite que una simulación de Trotter use más</w:t>
      </w:r>
      <w:r>
        <w:rPr>
          <w:rFonts w:ascii="Times New Roman" w:hAnsi="Times New Roman"/>
        </w:rPr>
        <w:t xml:space="preserve"> </w:t>
      </w:r>
      <w:r>
        <w:rPr>
          <w:rFonts w:ascii="Times New Roman" w:hAnsi="Times New Roman"/>
        </w:rPr>
        <w:t xml:space="preserve">pasos y hace visible la dispersión balística de una caminata cuántica donde los datos crudos parecen</w:t>
      </w:r>
      <w:r>
        <w:rPr>
          <w:rFonts w:ascii="Times New Roman" w:hAnsi="Times New Roman"/>
        </w:rPr>
        <w:t xml:space="preserve"> </w:t>
      </w:r>
      <w:r>
        <w:rPr>
          <w:rFonts w:ascii="Times New Roman" w:hAnsi="Times New Roman"/>
        </w:rPr>
        <w:t xml:space="preserve">clásicos. Su beneficio es mayor con una excitación y se reduce a la mitad cuando las excitaciones</w:t>
      </w:r>
      <w:r>
        <w:rPr>
          <w:rFonts w:ascii="Times New Roman" w:hAnsi="Times New Roman"/>
        </w:rPr>
        <w:t xml:space="preserve"> </w:t>
      </w:r>
      <w:r>
        <w:rPr>
          <w:rFonts w:ascii="Times New Roman" w:hAnsi="Times New Roman"/>
        </w:rPr>
        <w:t xml:space="preserve">interactúan. Cuando la respuesta de un circuito está fuera de la simetría, como en el qubit auxiliar del</w:t>
      </w:r>
      <w:r>
        <w:rPr>
          <w:rFonts w:ascii="Times New Roman" w:hAnsi="Times New Roman"/>
        </w:rPr>
        <w:t xml:space="preserve"> </w:t>
      </w:r>
      <w:r>
        <w:rPr>
          <w:rFonts w:ascii="Times New Roman" w:hAnsi="Times New Roman"/>
        </w:rPr>
        <w:t xml:space="preserve">swap test, el filtro ayuda poco; una alternativa que conserve el peso, cuando existe, gana mucho más. Once de</w:t>
      </w:r>
      <w:r>
        <w:rPr>
          <w:rFonts w:ascii="Times New Roman" w:hAnsi="Times New Roman"/>
        </w:rPr>
        <w:t xml:space="preserve"> </w:t>
      </w:r>
      <w:r>
        <w:rPr>
          <w:rFonts w:ascii="Times New Roman" w:hAnsi="Times New Roman"/>
        </w:rPr>
        <w:t xml:space="preserve">las cuarenta y dos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no incluyen fugas, interferencia</w:t>
      </w:r>
      <w:r>
        <w:rPr>
          <w:rFonts w:ascii="Times New Roman" w:hAnsi="Times New Roman"/>
        </w:rPr>
        <w:t xml:space="preserve"> </w:t>
      </w:r>
      <w:r>
        <w:rPr>
          <w:rFonts w:ascii="Times New Roman" w:hAnsi="Times New Roman"/>
        </w:rPr>
        <w:t xml:space="preserve">entre qubits ni deriva. El paso siguiente es una corrida en hardware.</w:t>
      </w:r>
    </w:p>
    <w:bookmarkEnd w:id="51"/>
    <w:bookmarkStart w:id="83"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0.10.0 o posterior:</w:t>
      </w:r>
      <w:r>
        <w:rPr>
          <w:rFonts w:ascii="Times New Roman" w:hAnsi="Times New Roman"/>
        </w:rPr>
        <w:t xml:space="preserve"> </w:t>
      </w:r>
      <w:hyperlink r:id="rId52">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82" w:name="refs"/>
    <w:bookmarkStart w:id="54" w:name="ref-blank2020kernel"/>
    <w:p>
      <w:pPr>
        <w:pStyle w:val="Bibliography"/>
      </w:pPr>
      <w:r>
        <w:rPr>
          <w:rFonts w:ascii="Times New Roman" w:hAnsi="Times New Roman"/>
        </w:rPr>
        <w:t xml:space="preserve">Blank, Carsten, Daniel K. Park, June-Koo Kevin Rhee, and Francesco Petruccione. 2020.</w:t>
      </w:r>
      <w:r>
        <w:rPr>
          <w:rFonts w:ascii="Times New Roman" w:hAnsi="Times New Roman"/>
        </w:rPr>
        <w:t xml:space="preserve"> </w:t>
      </w:r>
      <w:r>
        <w:rPr>
          <w:rFonts w:ascii="Times New Roman" w:hAnsi="Times New Roman"/>
        </w:rPr>
        <w:t xml:space="preserve">“Quantum Classifier with Tailored Quantum Kernel.”</w:t>
      </w:r>
      <w:r>
        <w:rPr>
          <w:rFonts w:ascii="Times New Roman" w:hAnsi="Times New Roman"/>
        </w:rPr>
        <w:t xml:space="preserve"> </w:t>
      </w:r>
      <w:r>
        <w:rPr>
          <w:iCs/>
          <w:rFonts w:ascii="Times New Roman" w:hAnsi="Times New Roman"/>
          <w:i/>
        </w:rPr>
        <w:t xml:space="preserve">Npj Quantum Information</w:t>
      </w:r>
      <w:r>
        <w:rPr>
          <w:rFonts w:ascii="Times New Roman" w:hAnsi="Times New Roman"/>
        </w:rPr>
        <w:t xml:space="preserve"> </w:t>
      </w:r>
      <w:r>
        <w:rPr>
          <w:rFonts w:ascii="Times New Roman" w:hAnsi="Times New Roman"/>
        </w:rPr>
        <w:t xml:space="preserve">6: 41.</w:t>
      </w:r>
      <w:r>
        <w:rPr>
          <w:rFonts w:ascii="Times New Roman" w:hAnsi="Times New Roman"/>
        </w:rPr>
        <w:t xml:space="preserve"> </w:t>
      </w:r>
      <w:hyperlink r:id="rId53">
        <w:r>
          <w:rPr>
            <w:rStyle w:val="Hyperlink"/>
          </w:rPr>
          <w:t xml:space="preserve">https://doi.org/10.1038/s41534-020-0272-6</w:t>
        </w:r>
      </w:hyperlink>
      <w:r>
        <w:rPr>
          <w:rFonts w:ascii="Times New Roman" w:hAnsi="Times New Roman"/>
        </w:rPr>
        <w:t xml:space="preserve">.</w:t>
      </w:r>
    </w:p>
    <w:bookmarkEnd w:id="54"/>
    <w:bookmarkStart w:id="55"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55"/>
    <w:bookmarkStart w:id="57"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6">
        <w:r>
          <w:rPr>
            <w:rStyle w:val="Hyperlink"/>
          </w:rPr>
          <w:t xml:space="preserve">https://doi.org/10.1103/PhysRevA.103.042605</w:t>
        </w:r>
      </w:hyperlink>
      <w:r>
        <w:rPr>
          <w:rFonts w:ascii="Times New Roman" w:hAnsi="Times New Roman"/>
        </w:rPr>
        <w:t xml:space="preserve">.</w:t>
      </w:r>
    </w:p>
    <w:bookmarkEnd w:id="57"/>
    <w:bookmarkStart w:id="59" w:name="ref-buhrman2001fingerprinting"/>
    <w:p>
      <w:pPr>
        <w:pStyle w:val="Bibliography"/>
      </w:pPr>
      <w:r>
        <w:rPr>
          <w:rFonts w:ascii="Times New Roman" w:hAnsi="Times New Roman"/>
        </w:rPr>
        <w:t xml:space="preserve">Buhrman, Harry, Richard Cleve, John Watrous, and Ronald de Wolf. 2001.</w:t>
      </w:r>
      <w:r>
        <w:rPr>
          <w:rFonts w:ascii="Times New Roman" w:hAnsi="Times New Roman"/>
        </w:rPr>
        <w:t xml:space="preserve"> </w:t>
      </w:r>
      <w:r>
        <w:rPr>
          <w:rFonts w:ascii="Times New Roman" w:hAnsi="Times New Roman"/>
        </w:rPr>
        <w:t xml:space="preserve">“Quantum Fingerprinting.”</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87: 167902.</w:t>
      </w:r>
      <w:r>
        <w:rPr>
          <w:rFonts w:ascii="Times New Roman" w:hAnsi="Times New Roman"/>
        </w:rPr>
        <w:t xml:space="preserve"> </w:t>
      </w:r>
      <w:hyperlink r:id="rId58">
        <w:r>
          <w:rPr>
            <w:rStyle w:val="Hyperlink"/>
          </w:rPr>
          <w:t xml:space="preserve">https://doi.org/10.1103/PhysRevLett.87.167902</w:t>
        </w:r>
      </w:hyperlink>
      <w:r>
        <w:rPr>
          <w:rFonts w:ascii="Times New Roman" w:hAnsi="Times New Roman"/>
        </w:rPr>
        <w:t xml:space="preserve">.</w:t>
      </w:r>
    </w:p>
    <w:bookmarkEnd w:id="59"/>
    <w:bookmarkStart w:id="61"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60">
        <w:r>
          <w:rPr>
            <w:rStyle w:val="Hyperlink"/>
          </w:rPr>
          <w:t xml:space="preserve">https://doi.org/10.1109/QCE49297.2020.00045</w:t>
        </w:r>
      </w:hyperlink>
      <w:r>
        <w:rPr>
          <w:rFonts w:ascii="Times New Roman" w:hAnsi="Times New Roman"/>
        </w:rPr>
        <w:t xml:space="preserve">.</w:t>
      </w:r>
    </w:p>
    <w:bookmarkEnd w:id="61"/>
    <w:bookmarkStart w:id="63"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62">
        <w:r>
          <w:rPr>
            <w:rStyle w:val="Hyperlink"/>
          </w:rPr>
          <w:t xml:space="preserve">https://github.com/Qiskit/qiskit-ibm-runtime</w:t>
        </w:r>
      </w:hyperlink>
      <w:r>
        <w:rPr>
          <w:rFonts w:ascii="Times New Roman" w:hAnsi="Times New Roman"/>
        </w:rPr>
        <w:t xml:space="preserve">.</w:t>
      </w:r>
    </w:p>
    <w:bookmarkEnd w:id="63"/>
    <w:bookmarkStart w:id="65"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64">
        <w:r>
          <w:rPr>
            <w:rStyle w:val="Hyperlink"/>
          </w:rPr>
          <w:t xml:space="preserve">https://doi.org/10.48550/arXiv.2405.08810</w:t>
        </w:r>
      </w:hyperlink>
      <w:r>
        <w:rPr>
          <w:rFonts w:ascii="Times New Roman" w:hAnsi="Times New Roman"/>
        </w:rPr>
        <w:t xml:space="preserve">.</w:t>
      </w:r>
    </w:p>
    <w:bookmarkEnd w:id="65"/>
    <w:bookmarkStart w:id="67"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66">
        <w:r>
          <w:rPr>
            <w:rStyle w:val="Hyperlink"/>
          </w:rPr>
          <w:t xml:space="preserve">https://doi.org/10.1080/00107151031000110776</w:t>
        </w:r>
      </w:hyperlink>
      <w:r>
        <w:rPr>
          <w:rFonts w:ascii="Times New Roman" w:hAnsi="Times New Roman"/>
        </w:rPr>
        <w:t xml:space="preserve">.</w:t>
      </w:r>
    </w:p>
    <w:bookmarkEnd w:id="67"/>
    <w:bookmarkStart w:id="69"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8">
        <w:r>
          <w:rPr>
            <w:rStyle w:val="Hyperlink"/>
          </w:rPr>
          <w:t xml:space="preserve">https://doi.org/10.1126/science.273.5278.1073</w:t>
        </w:r>
      </w:hyperlink>
      <w:r>
        <w:rPr>
          <w:rFonts w:ascii="Times New Roman" w:hAnsi="Times New Roman"/>
        </w:rPr>
        <w:t xml:space="preserve">.</w:t>
      </w:r>
    </w:p>
    <w:bookmarkEnd w:id="69"/>
    <w:bookmarkStart w:id="71"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70">
        <w:r>
          <w:rPr>
            <w:rStyle w:val="Hyperlink"/>
          </w:rPr>
          <w:t xml:space="preserve">https://doi.org/10.1038/nphys3029</w:t>
        </w:r>
      </w:hyperlink>
      <w:r>
        <w:rPr>
          <w:rFonts w:ascii="Times New Roman" w:hAnsi="Times New Roman"/>
        </w:rPr>
        <w:t xml:space="preserve">.</w:t>
      </w:r>
    </w:p>
    <w:bookmarkEnd w:id="71"/>
    <w:bookmarkStart w:id="7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72"/>
    <w:bookmarkStart w:id="7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73">
        <w:r>
          <w:rPr>
            <w:rStyle w:val="Hyperlink"/>
          </w:rPr>
          <w:t xml:space="preserve">https://doi.org/10.5281/zenodo.22832150</w:t>
        </w:r>
      </w:hyperlink>
      <w:r>
        <w:rPr>
          <w:rFonts w:ascii="Times New Roman" w:hAnsi="Times New Roman"/>
        </w:rPr>
        <w:t xml:space="preserve">.</w:t>
      </w:r>
    </w:p>
    <w:bookmarkEnd w:id="74"/>
    <w:bookmarkStart w:id="75"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75"/>
    <w:bookmarkStart w:id="77"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76">
        <w:r>
          <w:rPr>
            <w:rStyle w:val="Hyperlink"/>
          </w:rPr>
          <w:t xml:space="preserve">https://github.com/qiskit-community/qiskit-machine-learning</w:t>
        </w:r>
      </w:hyperlink>
      <w:r>
        <w:rPr>
          <w:rFonts w:ascii="Times New Roman" w:hAnsi="Times New Roman"/>
        </w:rPr>
        <w:t xml:space="preserve">.</w:t>
      </w:r>
    </w:p>
    <w:bookmarkEnd w:id="77"/>
    <w:bookmarkStart w:id="79"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8">
        <w:r>
          <w:rPr>
            <w:rStyle w:val="Hyperlink"/>
          </w:rPr>
          <w:t xml:space="preserve">https://doi.org/10.1103/PhysRevLett.127.060503</w:t>
        </w:r>
      </w:hyperlink>
      <w:r>
        <w:rPr>
          <w:rFonts w:ascii="Times New Roman" w:hAnsi="Times New Roman"/>
        </w:rPr>
        <w:t xml:space="preserve">.</w:t>
      </w:r>
    </w:p>
    <w:bookmarkEnd w:id="79"/>
    <w:bookmarkStart w:id="81"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80">
        <w:r>
          <w:rPr>
            <w:rStyle w:val="Hyperlink"/>
          </w:rPr>
          <w:t xml:space="preserve">https://doi.org/10.1103/PhysRevLett.119.180509</w:t>
        </w:r>
      </w:hyperlink>
      <w:r>
        <w:rPr>
          <w:rFonts w:ascii="Times New Roman" w:hAnsi="Times New Roman"/>
        </w:rP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3" Type="http://schemas.openxmlformats.org/officeDocument/2006/relationships/image" Target="media/rId43.png"/><Relationship Id="rId70" Type="http://schemas.openxmlformats.org/officeDocument/2006/relationships/hyperlink" Target="https://doi.org/10.1038/nphys3029" TargetMode="External"/><Relationship Id="rId53" Type="http://schemas.openxmlformats.org/officeDocument/2006/relationships/hyperlink" Target="https://doi.org/10.1038/s41534-020-0272-6" TargetMode="External"/><Relationship Id="rId66" Type="http://schemas.openxmlformats.org/officeDocument/2006/relationships/hyperlink" Target="https://doi.org/10.1080/00107151031000110776" TargetMode="External"/><Relationship Id="rId56" Type="http://schemas.openxmlformats.org/officeDocument/2006/relationships/hyperlink" Target="https://doi.org/10.1103/PhysRevA.103.042605" TargetMode="External"/><Relationship Id="rId80" Type="http://schemas.openxmlformats.org/officeDocument/2006/relationships/hyperlink" Target="https://doi.org/10.1103/PhysRevLett.119.180509" TargetMode="External"/><Relationship Id="rId78" Type="http://schemas.openxmlformats.org/officeDocument/2006/relationships/hyperlink" Target="https://doi.org/10.1103/PhysRevLett.127.060503" TargetMode="External"/><Relationship Id="rId58" Type="http://schemas.openxmlformats.org/officeDocument/2006/relationships/hyperlink" Target="https://doi.org/10.1103/PhysRevLett.87.167902" TargetMode="External"/><Relationship Id="rId60" Type="http://schemas.openxmlformats.org/officeDocument/2006/relationships/hyperlink" Target="https://doi.org/10.1109/QCE49297.2020.00045" TargetMode="External"/><Relationship Id="rId68" Type="http://schemas.openxmlformats.org/officeDocument/2006/relationships/hyperlink" Target="https://doi.org/10.1126/science.273.5278.1073" TargetMode="External"/><Relationship Id="rId64" Type="http://schemas.openxmlformats.org/officeDocument/2006/relationships/hyperlink" Target="https://doi.org/10.48550/arXiv.2405.08810" TargetMode="External"/><Relationship Id="rId73" Type="http://schemas.openxmlformats.org/officeDocument/2006/relationships/hyperlink" Target="https://doi.org/10.5281/zenodo.22832150" TargetMode="External"/><Relationship Id="rId62" Type="http://schemas.openxmlformats.org/officeDocument/2006/relationships/hyperlink" Target="https://github.com/Qiskit/qiskit-ibm-runtime" TargetMode="External"/><Relationship Id="rId52" Type="http://schemas.openxmlformats.org/officeDocument/2006/relationships/hyperlink" Target="https://github.com/Viny2030/qang" TargetMode="External"/><Relationship Id="rId76"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70" Type="http://schemas.openxmlformats.org/officeDocument/2006/relationships/hyperlink" Target="https://doi.org/10.1038/nphys3029" TargetMode="External"/><Relationship Id="rId53" Type="http://schemas.openxmlformats.org/officeDocument/2006/relationships/hyperlink" Target="https://doi.org/10.1038/s41534-020-0272-6" TargetMode="External"/><Relationship Id="rId66" Type="http://schemas.openxmlformats.org/officeDocument/2006/relationships/hyperlink" Target="https://doi.org/10.1080/00107151031000110776" TargetMode="External"/><Relationship Id="rId56" Type="http://schemas.openxmlformats.org/officeDocument/2006/relationships/hyperlink" Target="https://doi.org/10.1103/PhysRevA.103.042605" TargetMode="External"/><Relationship Id="rId80" Type="http://schemas.openxmlformats.org/officeDocument/2006/relationships/hyperlink" Target="https://doi.org/10.1103/PhysRevLett.119.180509" TargetMode="External"/><Relationship Id="rId78" Type="http://schemas.openxmlformats.org/officeDocument/2006/relationships/hyperlink" Target="https://doi.org/10.1103/PhysRevLett.127.060503" TargetMode="External"/><Relationship Id="rId58" Type="http://schemas.openxmlformats.org/officeDocument/2006/relationships/hyperlink" Target="https://doi.org/10.1103/PhysRevLett.87.167902" TargetMode="External"/><Relationship Id="rId60" Type="http://schemas.openxmlformats.org/officeDocument/2006/relationships/hyperlink" Target="https://doi.org/10.1109/QCE49297.2020.00045" TargetMode="External"/><Relationship Id="rId68" Type="http://schemas.openxmlformats.org/officeDocument/2006/relationships/hyperlink" Target="https://doi.org/10.1126/science.273.5278.1073" TargetMode="External"/><Relationship Id="rId64" Type="http://schemas.openxmlformats.org/officeDocument/2006/relationships/hyperlink" Target="https://doi.org/10.48550/arXiv.2405.08810" TargetMode="External"/><Relationship Id="rId73" Type="http://schemas.openxmlformats.org/officeDocument/2006/relationships/hyperlink" Target="https://doi.org/10.5281/zenodo.22832150" TargetMode="External"/><Relationship Id="rId62" Type="http://schemas.openxmlformats.org/officeDocument/2006/relationships/hyperlink" Target="https://github.com/Qiskit/qiskit-ibm-runtime" TargetMode="External"/><Relationship Id="rId52" Type="http://schemas.openxmlformats.org/officeDocument/2006/relationships/hyperlink" Target="https://github.com/Viny2030/qang" TargetMode="External"/><Relationship Id="rId76"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2026-10-14T00:11:03Z</dcterms:created>
  <dcterms:modified xsi:type="dcterms:W3CDTF">2026-10-14T00:11:03Z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Al leer un espectro de componentes principales conocido, de cinco componentes, desde la matriz densidad de los datos en el sector de peso 1, el filtro con corrección de lectura baja el error 4,6 veces (mediana sobre veintiún dispositivos) y ordena bien el espectro en 18 de 21 (13 sin corrección). En la simulación de Trotter de la cadena XY el filtro reduce a la mitad el mejor error y corre a circuitos más profundos el número óptimo de pasos de Trotter (16 de 21 dispositivos), y en una caminata cuántica convierte una dispersión cruda indistinguible de una caminata clásica (exponente 0,87) en una dispersión balística (1,84). Con dos o tres excitaciones que interactúan (cadena XXZ) la ganancia baja de 5,6 a 2,6 veces: los sectores más grandes dejan pasar más ruido. Al estimar la fidelidad de dos estados, el filtro reduce 3,8–11,2 veces el error de un test de inversión que conserva el peso, pero el del swap test solo 1,4–1,8 veces, porque la respuesta del swap test está en un qubit auxiliar fuera de la simetría.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