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w:t>
      </w:r>
      <w:r>
        <w:t xml:space="preserve"> </w:t>
      </w:r>
      <w:r>
        <w:t xml:space="preserve">que</w:t>
      </w:r>
      <w:r>
        <w:t xml:space="preserve"> </w:t>
      </w:r>
      <w:r>
        <w:t xml:space="preserve">el</w:t>
      </w:r>
      <w:r>
        <w:t xml:space="preserve"> </w:t>
      </w:r>
      <w:r>
        <w:t xml:space="preserve">sesgo</w:t>
      </w:r>
      <w:r>
        <w:t xml:space="preserve"> </w:t>
      </w:r>
      <w:r>
        <w:t xml:space="preserve">polar</w:t>
      </w:r>
      <w:r>
        <w:t xml:space="preserve"> </w:t>
      </w:r>
      <w:r>
        <w:t xml:space="preserve">puede</w:t>
      </w:r>
      <w:r>
        <w:t xml:space="preserve"> </w:t>
      </w:r>
      <w:r>
        <w:t xml:space="preserve">y</w:t>
      </w:r>
      <w:r>
        <w:t xml:space="preserve"> </w:t>
      </w:r>
      <w:r>
        <w:t xml:space="preserve">no</w:t>
      </w:r>
      <w:r>
        <w:t xml:space="preserve"> </w:t>
      </w:r>
      <w:r>
        <w:t xml:space="preserve">puede</w:t>
      </w:r>
      <w:r>
        <w:t xml:space="preserve"> </w:t>
      </w:r>
      <w:r>
        <w:t xml:space="preserve">hacer</w:t>
      </w:r>
      <w:r>
        <w:t xml:space="preserve"> </w:t>
      </w:r>
      <w:r>
        <w:t xml:space="preserve">en</w:t>
      </w:r>
      <w:r>
        <w:t xml:space="preserve"> </w:t>
      </w:r>
      <w:r>
        <w:t xml:space="preserve">criptografía:</w:t>
      </w:r>
      <w:r>
        <w:br/>
      </w:r>
      <w:r>
        <w:t xml:space="preserve">distinguir</w:t>
      </w:r>
      <w:r>
        <w:t xml:space="preserve"> </w:t>
      </w:r>
      <w:r>
        <w:t xml:space="preserve">deriva</w:t>
      </w:r>
      <w:r>
        <w:t xml:space="preserve"> </w:t>
      </w:r>
      <w:r>
        <w:t xml:space="preserve">de</w:t>
      </w:r>
      <w:r>
        <w:t xml:space="preserve"> </w:t>
      </w:r>
      <w:r>
        <w:t xml:space="preserve">espionaje</w:t>
      </w:r>
      <w:r>
        <w:t xml:space="preserve"> </w:t>
      </w:r>
      <w:r>
        <w:t xml:space="preserve">en</w:t>
      </w:r>
      <w:r>
        <w:t xml:space="preserve"> </w:t>
      </w:r>
      <w:r>
        <w:t xml:space="preserve">BB84,</w:t>
      </w:r>
      <w:r>
        <w:t xml:space="preserve"> </w:t>
      </w:r>
      <w:r>
        <w:t xml:space="preserve">y</w:t>
      </w:r>
      <w:r>
        <w:t xml:space="preserve"> </w:t>
      </w:r>
      <w:r>
        <w:t xml:space="preserve">aleatoriedad</w:t>
      </w:r>
      <w:r>
        <w:t xml:space="preserve"> </w:t>
      </w:r>
      <w:r>
        <w:t xml:space="preserve">cuántica</w:t>
      </w:r>
      <w:r>
        <w:t xml:space="preserve"> </w:t>
      </w:r>
      <w:r>
        <w:t xml:space="preserve">certificada</w:t>
      </w:r>
    </w:p>
    <w:p>
      <w:pPr>
        <w:pStyle w:val="Author"/>
      </w:pPr>
      <w:r>
        <w:t xml:space="preserve">Vicente</w:t>
      </w:r>
      <w:r>
        <w:t xml:space="preserve"> </w:t>
      </w:r>
      <w:r>
        <w:t xml:space="preserve">Humberto</w:t>
      </w:r>
      <w:r>
        <w:t xml:space="preserve"> </w:t>
      </w:r>
      <w:r>
        <w:t xml:space="preserve">Monteverde</w:t>
      </w:r>
      <w:r>
        <w:br/>
      </w:r>
      <w:r>
        <w:t xml:space="preserve">Universidad</w:t>
      </w:r>
      <w:r>
        <w:t xml:space="preserve"> </w:t>
      </w:r>
      <w:r>
        <w:t xml:space="preserve">del</w:t>
      </w:r>
      <w:r>
        <w:t xml:space="preserve"> </w:t>
      </w:r>
      <w:r>
        <w:t xml:space="preserve">Museo</w:t>
      </w:r>
      <w:r>
        <w:t xml:space="preserve"> </w:t>
      </w:r>
      <w:r>
        <w:t xml:space="preserve">Social</w:t>
      </w:r>
      <w:r>
        <w:t xml:space="preserve"> </w:t>
      </w:r>
      <w:r>
        <w:t xml:space="preserve">Argentino</w:t>
      </w:r>
      <w:r>
        <w:t xml:space="preserve"> </w:t>
      </w:r>
      <w:r>
        <w:t xml:space="preserve">(UMSA),</w:t>
      </w:r>
      <w:r>
        <w:t xml:space="preserve"> </w:t>
      </w:r>
      <w:r>
        <w:t xml:space="preserve">Argentina</w:t>
      </w:r>
      <w:r>
        <w:br/>
      </w:r>
      <w:r>
        <w:t xml:space="preserve">ORCID</w:t>
      </w:r>
      <w:r>
        <w:t xml:space="preserve"> </w:t>
      </w:r>
      <w:r>
        <w:t xml:space="preserve">0000-0001-8884-4811</w:t>
      </w:r>
    </w:p>
    <w:p>
      <w:pPr>
        <w:pStyle w:val="Date"/>
      </w:pPr>
      <w:r>
        <w:rPr>
          <w:b/>
        </w:rPr>
        <w:t xml:space="preserve">Palabras clave: </w:t>
      </w:r>
      <w:r>
        <w:t>Distribución cuántica de claves (BB84), Sesgo polar, Aleatoriedad cuántica certificada, Análisis de clave finita, Min-entropía, Detección de espionaje</w:t>
      </w:r>
    </w:p>
    <w:p>
      <w:pPr>
        <w:pStyle w:val="Date"/>
      </w:pPr>
      <w:r>
        <w:t>Borrador del 30 de septiembre de 2026 (traducción de la versión en inglés)</w:t>
      </w:r>
    </w:p>
    <w:p>
      <w:pPr>
        <w:pStyle w:val="AbstractTitle"/>
      </w:pPr>
      <w:r>
        <w:t>Resumen</w:t>
      </w:r>
    </w:p>
    <w:p>
      <w:pPr>
        <w:pStyle w:val="Abstract"/>
      </w:pPr>
      <w:r>
        <w:t xml:space="preserve">Nos</w:t>
      </w:r>
      <w:r>
        <w:t xml:space="preserve"> </w:t>
      </w:r>
      <w:r>
        <w:t xml:space="preserve">preguntamos</w:t>
      </w:r>
      <w:r>
        <w:t xml:space="preserve"> </w:t>
      </w:r>
      <w:r>
        <w:t xml:space="preserve">dónde</w:t>
      </w:r>
      <w:r>
        <w:t xml:space="preserve"> </w:t>
      </w:r>
      <w:r>
        <w:t xml:space="preserve">es</w:t>
      </w:r>
      <w:r>
        <w:t xml:space="preserve"> </w:t>
      </w:r>
      <w:r>
        <w:t xml:space="preserve">útil</w:t>
      </w:r>
      <w:r>
        <w:t xml:space="preserve"> </w:t>
      </w:r>
      <w:r>
        <w:t xml:space="preserve">para</w:t>
      </w:r>
      <w:r>
        <w:t xml:space="preserve"> </w:t>
      </w:r>
      <w:r>
        <w:t xml:space="preserve">la</w:t>
      </w:r>
      <w:r>
        <w:t xml:space="preserve"> </w:t>
      </w:r>
      <w:r>
        <w:t xml:space="preserve">criptografía</w:t>
      </w:r>
      <w:r>
        <w:t xml:space="preserve"> </w:t>
      </w:r>
      <w:r>
        <w:t xml:space="preserve">la</w:t>
      </w:r>
      <w:r>
        <w:t xml:space="preserve"> </w:t>
      </w:r>
      <w:r>
        <w:t xml:space="preserve">descripción</w:t>
      </w:r>
      <w:r>
        <w:t xml:space="preserve"> </w:t>
      </w:r>
      <w:r>
        <w:t xml:space="preserve">qg</w:t>
      </w:r>
      <w:r>
        <w:t xml:space="preserve"> </w:t>
      </w:r>
      <w:r>
        <w:t xml:space="preserve">de</w:t>
      </w:r>
      <w:r>
        <w:t xml:space="preserve"> </w:t>
      </w:r>
      <w:r>
        <w:t xml:space="preserve">un</w:t>
      </w:r>
      <w:r>
        <w:t xml:space="preserve"> </w:t>
      </w:r>
      <w:r>
        <w:t xml:space="preserve">qubit,</w:t>
      </w:r>
      <w:r>
        <w:t xml:space="preserve"> </w:t>
      </w:r>
      <m:oMath>
        <m:r>
          <m:t>q</m:t>
        </m:r>
        <m:sSub>
          <m:e>
            <m:r>
              <m:t>g</m:t>
            </m:r>
          </m:e>
          <m:sub>
            <m:r>
              <m:t>Z</m:t>
            </m:r>
          </m:sub>
        </m:sSub>
        <m:r>
          <m:rPr>
            <m:sty m:val="p"/>
          </m:rPr>
          <m:t>=</m:t>
        </m:r>
        <m:r>
          <m:rPr>
            <m:sty m:val="p"/>
          </m:rPr>
          <m:t>⟨</m:t>
        </m:r>
        <m:sSub>
          <m:e>
            <m:r>
              <m:t>σ</m:t>
            </m:r>
          </m:e>
          <m:sub>
            <m:r>
              <m:t>z</m:t>
            </m:r>
          </m:sub>
        </m:sSub>
        <m:r>
          <m:rPr>
            <m:sty m:val="p"/>
          </m:rPr>
          <m:t>⟩</m:t>
        </m:r>
      </m:oMath>
      <w:r>
        <w:t xml:space="preserve"> </w:t>
      </w:r>
      <w:r>
        <w:t xml:space="preserve">y</w:t>
      </w:r>
      <w:r>
        <w:t xml:space="preserve"> </w:t>
      </w:r>
      <w:r>
        <w:t xml:space="preserve">sus</w:t>
      </w:r>
      <w:r>
        <w:t xml:space="preserve"> </w:t>
      </w:r>
      <w:r>
        <w:t xml:space="preserve">compañeros</w:t>
      </w:r>
      <w:r>
        <w:t xml:space="preserve"> </w:t>
      </w:r>
      <m:oMath>
        <m:r>
          <m:t>q</m:t>
        </m:r>
        <m:sSub>
          <m:e>
            <m:r>
              <m:t>g</m:t>
            </m:r>
          </m:e>
          <m:sub>
            <m:r>
              <m:t>X</m:t>
            </m:r>
          </m:sub>
        </m:sSub>
        <m:r>
          <m:rPr>
            <m:sty m:val="p"/>
          </m:rPr>
          <m:t>,</m:t>
        </m:r>
        <m:r>
          <m:t>q</m:t>
        </m:r>
        <m:sSub>
          <m:e>
            <m:r>
              <m:t>g</m:t>
            </m:r>
          </m:e>
          <m:sub>
            <m:r>
              <m:t>Y</m:t>
            </m:r>
          </m:sub>
        </m:sSub>
      </m:oMath>
      <w:r>
        <w:t xml:space="preserve"> </w:t>
      </w:r>
      <w:r>
        <w:t xml:space="preserve">[1]</w:t>
      </w:r>
      <w:r>
        <w:t xml:space="preserve">.</w:t>
      </w:r>
      <w:r>
        <w:t xml:space="preserve"> </w:t>
      </w:r>
      <w:r>
        <w:t xml:space="preserve">La</w:t>
      </w:r>
      <w:r>
        <w:t xml:space="preserve"> </w:t>
      </w:r>
      <w:r>
        <w:t xml:space="preserve">criptografía</w:t>
      </w:r>
      <w:r>
        <w:t xml:space="preserve"> </w:t>
      </w:r>
      <w:r>
        <w:t xml:space="preserve">post-cuántica</w:t>
      </w:r>
      <w:r>
        <w:t xml:space="preserve"> </w:t>
      </w:r>
      <w:r>
        <w:t xml:space="preserve">(encapsulamiento</w:t>
      </w:r>
      <w:r>
        <w:t xml:space="preserve"> </w:t>
      </w:r>
      <w:r>
        <w:t xml:space="preserve">de</w:t>
      </w:r>
      <w:r>
        <w:t xml:space="preserve"> </w:t>
      </w:r>
      <w:r>
        <w:t xml:space="preserve">claves</w:t>
      </w:r>
      <w:r>
        <w:t xml:space="preserve"> </w:t>
      </w:r>
      <w:r>
        <w:t xml:space="preserve">basado</w:t>
      </w:r>
      <w:r>
        <w:t xml:space="preserve"> </w:t>
      </w:r>
      <w:r>
        <w:t xml:space="preserve">en</w:t>
      </w:r>
      <w:r>
        <w:t xml:space="preserve"> </w:t>
      </w:r>
      <w:r>
        <w:t xml:space="preserve">retículos,</w:t>
      </w:r>
      <w:r>
        <w:t xml:space="preserve"> </w:t>
      </w:r>
      <w:r>
        <w:t xml:space="preserve">como</w:t>
      </w:r>
      <w:r>
        <w:t xml:space="preserve"> </w:t>
      </w:r>
      <w:r>
        <w:t xml:space="preserve">ML-KEM </w:t>
      </w:r>
      <w:r>
        <w:t xml:space="preserve">[2]</w:t>
      </w:r>
      <w:r>
        <w:t xml:space="preserve">)</w:t>
      </w:r>
      <w:r>
        <w:t xml:space="preserve"> </w:t>
      </w:r>
      <w:r>
        <w:t xml:space="preserve">es</w:t>
      </w:r>
      <w:r>
        <w:t xml:space="preserve"> </w:t>
      </w:r>
      <w:r>
        <w:t xml:space="preserve">clásica</w:t>
      </w:r>
      <w:r>
        <w:t xml:space="preserve"> </w:t>
      </w:r>
      <w:r>
        <w:t xml:space="preserve">y</w:t>
      </w:r>
      <w:r>
        <w:t xml:space="preserve"> </w:t>
      </w:r>
      <w:r>
        <w:t xml:space="preserve">no</w:t>
      </w:r>
      <w:r>
        <w:t xml:space="preserve"> </w:t>
      </w:r>
      <w:r>
        <w:t xml:space="preserve">tiene</w:t>
      </w:r>
      <w:r>
        <w:t xml:space="preserve"> </w:t>
      </w:r>
      <w:r>
        <w:t xml:space="preserve">lugar</w:t>
      </w:r>
      <w:r>
        <w:t xml:space="preserve"> </w:t>
      </w:r>
      <w:r>
        <w:t xml:space="preserve">para</w:t>
      </w:r>
      <w:r>
        <w:t xml:space="preserve"> </w:t>
      </w:r>
      <w:r>
        <w:t xml:space="preserve">ella.</w:t>
      </w:r>
      <w:r>
        <w:t xml:space="preserve"> </w:t>
      </w:r>
      <w:r>
        <w:t xml:space="preserve">La</w:t>
      </w:r>
      <w:r>
        <w:t xml:space="preserve"> </w:t>
      </w:r>
      <w:r>
        <w:t xml:space="preserve">criptografía</w:t>
      </w:r>
      <w:r>
        <w:t xml:space="preserve"> </w:t>
      </w:r>
      <w:r>
        <w:t xml:space="preserve">cuántica</w:t>
      </w:r>
      <w:r>
        <w:t xml:space="preserve"> </w:t>
      </w:r>
      <w:r>
        <w:t xml:space="preserve">sí,</w:t>
      </w:r>
      <w:r>
        <w:t xml:space="preserve"> </w:t>
      </w:r>
      <w:r>
        <w:t xml:space="preserve">porque</w:t>
      </w:r>
      <w:r>
        <w:t xml:space="preserve"> </w:t>
      </w:r>
      <w:r>
        <w:t xml:space="preserve">sus</w:t>
      </w:r>
      <w:r>
        <w:t xml:space="preserve"> </w:t>
      </w:r>
      <w:r>
        <w:t xml:space="preserve">datos</w:t>
      </w:r>
      <w:r>
        <w:t xml:space="preserve"> </w:t>
      </w:r>
      <w:r>
        <w:t xml:space="preserve">crudos</w:t>
      </w:r>
      <w:r>
        <w:t xml:space="preserve"> </w:t>
      </w:r>
      <w:r>
        <w:t xml:space="preserve">son</w:t>
      </w:r>
      <w:r>
        <w:t xml:space="preserve"> </w:t>
      </w:r>
      <w:r>
        <w:t xml:space="preserve">valores</w:t>
      </w:r>
      <w:r>
        <w:t xml:space="preserve"> </w:t>
      </w:r>
      <w:r>
        <w:t xml:space="preserve">qg.</w:t>
      </w:r>
      <w:r>
        <w:t xml:space="preserve"> </w:t>
      </w:r>
      <w:r>
        <w:t xml:space="preserve">(i)</w:t>
      </w:r>
      <w:r>
        <w:t xml:space="preserve"> </w:t>
      </w:r>
      <w:r>
        <w:t xml:space="preserve">En</w:t>
      </w:r>
      <w:r>
        <w:t xml:space="preserve"> </w:t>
      </w:r>
      <w:r>
        <w:t xml:space="preserve">BB84 </w:t>
      </w:r>
      <w:r>
        <w:t xml:space="preserve">[3]</w:t>
      </w:r>
      <w:r>
        <w:t xml:space="preserve"> </w:t>
      </w:r>
      <w:r>
        <w:t xml:space="preserve">sobre</w:t>
      </w:r>
      <w:r>
        <w:t xml:space="preserve"> </w:t>
      </w:r>
      <w:r>
        <w:t xml:space="preserve">un</w:t>
      </w:r>
      <w:r>
        <w:t xml:space="preserve"> </w:t>
      </w:r>
      <w:r>
        <w:t xml:space="preserve">canal</w:t>
      </w:r>
      <w:r>
        <w:t xml:space="preserve"> </w:t>
      </w:r>
      <w:r>
        <w:t xml:space="preserve">de</w:t>
      </w:r>
      <w:r>
        <w:t xml:space="preserve"> </w:t>
      </w:r>
      <w:r>
        <w:t xml:space="preserve">qubits</w:t>
      </w:r>
      <w:r>
        <w:t xml:space="preserve"> </w:t>
      </w:r>
      <w:r>
        <w:t xml:space="preserve">con</w:t>
      </w:r>
      <w:r>
        <w:t xml:space="preserve"> </w:t>
      </w:r>
      <w:r>
        <w:t xml:space="preserve">relajación,</w:t>
      </w:r>
      <w:r>
        <w:t xml:space="preserve"> </w:t>
      </w:r>
      <w:r>
        <w:t xml:space="preserve">la</w:t>
      </w:r>
      <w:r>
        <w:t xml:space="preserve"> </w:t>
      </w:r>
      <w:r>
        <w:t xml:space="preserve">suma</w:t>
      </w:r>
      <w:r>
        <w:t xml:space="preserve"> </w:t>
      </w:r>
      <m:oMath>
        <m:sSub>
          <m:e>
            <m:r>
              <m:t>A</m:t>
            </m:r>
          </m:e>
          <m:sub>
            <m:r>
              <m:t>Z</m:t>
            </m:r>
          </m:sub>
        </m:sSub>
        <m:r>
          <m:rPr>
            <m:sty m:val="p"/>
          </m:rPr>
          <m:t>=</m:t>
        </m:r>
        <m:r>
          <m:t>q</m:t>
        </m:r>
        <m:r>
          <m:t>g</m:t>
        </m:r>
        <m:d>
          <m:dPr>
            <m:begChr m:val="("/>
            <m:endChr m:val=")"/>
            <m:sepChr m:val=""/>
            <m:grow/>
          </m:dPr>
          <m:e>
            <m:r>
              <m:t>0</m:t>
            </m:r>
          </m:e>
        </m:d>
        <m:r>
          <m:rPr>
            <m:sty m:val="p"/>
          </m:rPr>
          <m:t>+</m:t>
        </m:r>
        <m:r>
          <m:t>q</m:t>
        </m:r>
        <m:r>
          <m:t>g</m:t>
        </m:r>
        <m:d>
          <m:dPr>
            <m:begChr m:val="("/>
            <m:endChr m:val=")"/>
            <m:sepChr m:val=""/>
            <m:grow/>
          </m:dPr>
          <m:e>
            <m:r>
              <m:t>1</m:t>
            </m:r>
          </m:e>
        </m:d>
      </m:oMath>
      <w:r>
        <w:t xml:space="preserve"> </w:t>
      </w:r>
      <w:r>
        <w:t xml:space="preserve">de</w:t>
      </w:r>
      <w:r>
        <w:t xml:space="preserve"> </w:t>
      </w:r>
      <w:r>
        <w:t xml:space="preserve">los</w:t>
      </w:r>
      <w:r>
        <w:t xml:space="preserve"> </w:t>
      </w:r>
      <w:r>
        <w:t xml:space="preserve">sesgos</w:t>
      </w:r>
      <w:r>
        <w:t xml:space="preserve"> </w:t>
      </w:r>
      <w:r>
        <w:t xml:space="preserve">polares</w:t>
      </w:r>
      <w:r>
        <w:t xml:space="preserve"> </w:t>
      </w:r>
      <w:r>
        <w:t xml:space="preserve">recibidos</w:t>
      </w:r>
      <w:r>
        <w:t xml:space="preserve"> </w:t>
      </w:r>
      <w:r>
        <w:t xml:space="preserve">es</w:t>
      </w:r>
      <w:r>
        <w:t xml:space="preserve"> </w:t>
      </w:r>
      <w:r>
        <w:t xml:space="preserve">un</w:t>
      </w:r>
      <w:r>
        <w:t xml:space="preserve"> </w:t>
      </w:r>
      <w:r>
        <w:t xml:space="preserve">testigo</w:t>
      </w:r>
      <w:r>
        <w:t xml:space="preserve"> </w:t>
      </w:r>
      <w:r>
        <w:t xml:space="preserve">de</w:t>
      </w:r>
      <w:r>
        <w:t xml:space="preserve"> </w:t>
      </w:r>
      <w:r>
        <w:t xml:space="preserve">T1.</w:t>
      </w:r>
      <w:r>
        <w:t xml:space="preserve"> </w:t>
      </w:r>
      <w:r>
        <w:t xml:space="preserve">La</w:t>
      </w:r>
      <w:r>
        <w:t xml:space="preserve"> </w:t>
      </w:r>
      <w:r>
        <w:t xml:space="preserve">relajación</w:t>
      </w:r>
      <w:r>
        <w:t xml:space="preserve"> </w:t>
      </w:r>
      <w:r>
        <w:t xml:space="preserve">natural</w:t>
      </w:r>
      <w:r>
        <w:t xml:space="preserve"> </w:t>
      </w:r>
      <w:r>
        <w:t xml:space="preserve">lo</w:t>
      </w:r>
      <w:r>
        <w:t xml:space="preserve"> </w:t>
      </w:r>
      <w:r>
        <w:t xml:space="preserve">aumenta,</w:t>
      </w:r>
      <w:r>
        <w:t xml:space="preserve"> </w:t>
      </w:r>
      <w:r>
        <w:t xml:space="preserve">mientras</w:t>
      </w:r>
      <w:r>
        <w:t xml:space="preserve"> </w:t>
      </w:r>
      <w:r>
        <w:t xml:space="preserve">que</w:t>
      </w:r>
      <w:r>
        <w:t xml:space="preserve"> </w:t>
      </w:r>
      <w:r>
        <w:t xml:space="preserve">el</w:t>
      </w:r>
      <w:r>
        <w:t xml:space="preserve"> </w:t>
      </w:r>
      <w:r>
        <w:t xml:space="preserve">ataque</w:t>
      </w:r>
      <w:r>
        <w:t xml:space="preserve"> </w:t>
      </w:r>
      <w:r>
        <w:t xml:space="preserve">de</w:t>
      </w:r>
      <w:r>
        <w:t xml:space="preserve"> </w:t>
      </w:r>
      <w:r>
        <w:t xml:space="preserve">interceptar</w:t>
      </w:r>
      <w:r>
        <w:t xml:space="preserve"> </w:t>
      </w:r>
      <w:r>
        <w:t xml:space="preserve">y</w:t>
      </w:r>
      <w:r>
        <w:t xml:space="preserve"> </w:t>
      </w:r>
      <w:r>
        <w:t xml:space="preserve">reenviar</w:t>
      </w:r>
      <w:r>
        <w:t xml:space="preserve"> </w:t>
      </w:r>
      <w:r>
        <w:t xml:space="preserve">agrega</w:t>
      </w:r>
      <w:r>
        <w:t xml:space="preserve"> </w:t>
      </w:r>
      <w:r>
        <w:t xml:space="preserve">errores</w:t>
      </w:r>
      <w:r>
        <w:t xml:space="preserve"> </w:t>
      </w:r>
      <w:r>
        <w:t xml:space="preserve">simétricos</w:t>
      </w:r>
      <w:r>
        <w:t xml:space="preserve"> </w:t>
      </w:r>
      <w:r>
        <w:t xml:space="preserve">que</w:t>
      </w:r>
      <w:r>
        <w:t xml:space="preserve"> </w:t>
      </w:r>
      <w:r>
        <w:t xml:space="preserve">lo</w:t>
      </w:r>
      <w:r>
        <w:t xml:space="preserve"> </w:t>
      </w:r>
      <w:r>
        <w:t xml:space="preserve">dejan</w:t>
      </w:r>
      <w:r>
        <w:t xml:space="preserve"> </w:t>
      </w:r>
      <w:r>
        <w:t xml:space="preserve">igual.</w:t>
      </w:r>
      <w:r>
        <w:t xml:space="preserve"> </w:t>
      </w:r>
      <w:r>
        <w:t xml:space="preserve">Un</w:t>
      </w:r>
      <w:r>
        <w:t xml:space="preserve"> </w:t>
      </w:r>
      <w:r>
        <w:t xml:space="preserve">monitor</w:t>
      </w:r>
      <w:r>
        <w:t xml:space="preserve"> </w:t>
      </w:r>
      <w:r>
        <w:t xml:space="preserve">de</w:t>
      </w:r>
      <w:r>
        <w:t xml:space="preserve"> </w:t>
      </w:r>
      <w:r>
        <w:t xml:space="preserve">razón</w:t>
      </w:r>
      <w:r>
        <w:t xml:space="preserve"> </w:t>
      </w:r>
      <w:r>
        <w:t xml:space="preserve">de</w:t>
      </w:r>
      <w:r>
        <w:t xml:space="preserve"> </w:t>
      </w:r>
      <w:r>
        <w:t xml:space="preserve">verosimilitud</w:t>
      </w:r>
      <w:r>
        <w:t xml:space="preserve"> </w:t>
      </w:r>
      <w:r>
        <w:t xml:space="preserve">construido</w:t>
      </w:r>
      <w:r>
        <w:t xml:space="preserve"> </w:t>
      </w:r>
      <w:r>
        <w:t xml:space="preserve">sobre</w:t>
      </w:r>
      <w:r>
        <w:t xml:space="preserve"> </w:t>
      </w:r>
      <w:r>
        <w:t xml:space="preserve">él</w:t>
      </w:r>
      <w:r>
        <w:t xml:space="preserve"> </w:t>
      </w:r>
      <w:r>
        <w:t xml:space="preserve">detecta</w:t>
      </w:r>
      <w:r>
        <w:t xml:space="preserve"> </w:t>
      </w:r>
      <w:r>
        <w:t xml:space="preserve">ese</w:t>
      </w:r>
      <w:r>
        <w:t xml:space="preserve"> </w:t>
      </w:r>
      <w:r>
        <w:t xml:space="preserve">ataque</w:t>
      </w:r>
      <w:r>
        <w:t xml:space="preserve"> </w:t>
      </w:r>
      <w:r>
        <w:t xml:space="preserve">tan</w:t>
      </w:r>
      <w:r>
        <w:t xml:space="preserve"> </w:t>
      </w:r>
      <w:r>
        <w:t xml:space="preserve">bien</w:t>
      </w:r>
      <w:r>
        <w:t xml:space="preserve"> </w:t>
      </w:r>
      <w:r>
        <w:t xml:space="preserve">como</w:t>
      </w:r>
      <w:r>
        <w:t xml:space="preserve"> </w:t>
      </w:r>
      <w:r>
        <w:t xml:space="preserve">el</w:t>
      </w:r>
      <w:r>
        <w:t xml:space="preserve"> </w:t>
      </w:r>
      <w:r>
        <w:t xml:space="preserve">monitor</w:t>
      </w:r>
      <w:r>
        <w:t xml:space="preserve"> </w:t>
      </w:r>
      <w:r>
        <w:t xml:space="preserve">estándar</w:t>
      </w:r>
      <w:r>
        <w:t xml:space="preserve"> </w:t>
      </w:r>
      <w:r>
        <w:t xml:space="preserve">de</w:t>
      </w:r>
      <w:r>
        <w:t xml:space="preserve"> </w:t>
      </w:r>
      <w:r>
        <w:t xml:space="preserve">la</w:t>
      </w:r>
      <w:r>
        <w:t xml:space="preserve"> </w:t>
      </w:r>
      <w:r>
        <w:t xml:space="preserve">tasa</w:t>
      </w:r>
      <w:r>
        <w:t xml:space="preserve"> </w:t>
      </w:r>
      <w:r>
        <w:t xml:space="preserve">de</w:t>
      </w:r>
      <w:r>
        <w:t xml:space="preserve"> </w:t>
      </w:r>
      <w:r>
        <w:t xml:space="preserve">error</w:t>
      </w:r>
      <w:r>
        <w:t xml:space="preserve"> </w:t>
      </w:r>
      <w:r>
        <w:t xml:space="preserve">(QBER),</w:t>
      </w:r>
      <w:r>
        <w:t xml:space="preserve"> </w:t>
      </w:r>
      <w:r>
        <w:t xml:space="preserve">pero</w:t>
      </w:r>
      <w:r>
        <w:t xml:space="preserve"> </w:t>
      </w:r>
      <w:r>
        <w:t xml:space="preserve">no</w:t>
      </w:r>
      <w:r>
        <w:t xml:space="preserve"> </w:t>
      </w:r>
      <w:r>
        <w:t xml:space="preserve">da</w:t>
      </w:r>
      <w:r>
        <w:t xml:space="preserve"> </w:t>
      </w:r>
      <w:r>
        <w:t xml:space="preserve">falsas</w:t>
      </w:r>
      <w:r>
        <w:t xml:space="preserve"> </w:t>
      </w:r>
      <w:r>
        <w:t xml:space="preserve">alarmas</w:t>
      </w:r>
      <w:r>
        <w:t xml:space="preserve"> </w:t>
      </w:r>
      <w:r>
        <w:t xml:space="preserve">cuando</w:t>
      </w:r>
      <w:r>
        <w:t xml:space="preserve"> </w:t>
      </w:r>
      <w:r>
        <w:t xml:space="preserve">se</w:t>
      </w:r>
      <w:r>
        <w:t xml:space="preserve"> </w:t>
      </w:r>
      <w:r>
        <w:t xml:space="preserve">degrada</w:t>
      </w:r>
      <w:r>
        <w:t xml:space="preserve"> </w:t>
      </w:r>
      <w:r>
        <w:t xml:space="preserve">el</w:t>
      </w:r>
      <w:r>
        <w:t xml:space="preserve"> </w:t>
      </w:r>
      <w:r>
        <w:t xml:space="preserve">T1</w:t>
      </w:r>
      <w:r>
        <w:t xml:space="preserve"> </w:t>
      </w:r>
      <w:r>
        <w:t xml:space="preserve">de</w:t>
      </w:r>
      <w:r>
        <w:t xml:space="preserve"> </w:t>
      </w:r>
      <w:r>
        <w:t xml:space="preserve">la</w:t>
      </w:r>
      <w:r>
        <w:t xml:space="preserve"> </w:t>
      </w:r>
      <w:r>
        <w:t xml:space="preserve">memoria,</w:t>
      </w:r>
      <w:r>
        <w:t xml:space="preserve"> </w:t>
      </w:r>
      <w:r>
        <w:t xml:space="preserve">donde</w:t>
      </w:r>
      <w:r>
        <w:t xml:space="preserve"> </w:t>
      </w:r>
      <w:r>
        <w:t xml:space="preserve">el</w:t>
      </w:r>
      <w:r>
        <w:t xml:space="preserve"> </w:t>
      </w:r>
      <w:r>
        <w:t xml:space="preserve">monitor</w:t>
      </w:r>
      <w:r>
        <w:t xml:space="preserve"> </w:t>
      </w:r>
      <w:r>
        <w:t xml:space="preserve">de</w:t>
      </w:r>
      <w:r>
        <w:t xml:space="preserve"> </w:t>
      </w:r>
      <w:r>
        <w:t xml:space="preserve">QBER</w:t>
      </w:r>
      <w:r>
        <w:t xml:space="preserve"> </w:t>
      </w:r>
      <w:r>
        <w:t xml:space="preserve">se</w:t>
      </w:r>
      <w:r>
        <w:t xml:space="preserve"> </w:t>
      </w:r>
      <w:r>
        <w:t xml:space="preserve">dispara</w:t>
      </w:r>
      <w:r>
        <w:t xml:space="preserve"> </w:t>
      </w:r>
      <w:r>
        <w:t xml:space="preserve">en</w:t>
      </w:r>
      <w:r>
        <w:t xml:space="preserve"> </w:t>
      </w:r>
      <w:r>
        <w:t xml:space="preserve">el</w:t>
      </w:r>
      <w:r>
        <w:t xml:space="preserve"> </w:t>
      </w:r>
      <w:r>
        <w:t xml:space="preserve">48–100%</w:t>
      </w:r>
      <w:r>
        <w:t xml:space="preserve"> </w:t>
      </w:r>
      <w:r>
        <w:t xml:space="preserve">de</w:t>
      </w:r>
      <w:r>
        <w:t xml:space="preserve"> </w:t>
      </w:r>
      <w:r>
        <w:t xml:space="preserve">las</w:t>
      </w:r>
      <w:r>
        <w:t xml:space="preserve"> </w:t>
      </w:r>
      <w:r>
        <w:t xml:space="preserve">ventanas.</w:t>
      </w:r>
      <w:r>
        <w:t xml:space="preserve"> </w:t>
      </w:r>
      <w:r>
        <w:t xml:space="preserve">Por</w:t>
      </w:r>
      <w:r>
        <w:t xml:space="preserve"> </w:t>
      </w:r>
      <w:r>
        <w:t xml:space="preserve">construcción</w:t>
      </w:r>
      <w:r>
        <w:t xml:space="preserve"> </w:t>
      </w:r>
      <w:r>
        <w:t xml:space="preserve">no</w:t>
      </w:r>
      <w:r>
        <w:t xml:space="preserve"> </w:t>
      </w:r>
      <w:r>
        <w:t xml:space="preserve">detecta</w:t>
      </w:r>
      <w:r>
        <w:t xml:space="preserve"> </w:t>
      </w:r>
      <w:r>
        <w:t xml:space="preserve">a</w:t>
      </w:r>
      <w:r>
        <w:t xml:space="preserve"> </w:t>
      </w:r>
      <w:r>
        <w:t xml:space="preserve">un</w:t>
      </w:r>
      <w:r>
        <w:t xml:space="preserve"> </w:t>
      </w:r>
      <w:r>
        <w:t xml:space="preserve">atacante</w:t>
      </w:r>
      <w:r>
        <w:t xml:space="preserve"> </w:t>
      </w:r>
      <w:r>
        <w:t xml:space="preserve">que</w:t>
      </w:r>
      <w:r>
        <w:t xml:space="preserve"> </w:t>
      </w:r>
      <w:r>
        <w:t xml:space="preserve">imita</w:t>
      </w:r>
      <w:r>
        <w:t xml:space="preserve"> </w:t>
      </w:r>
      <w:r>
        <w:t xml:space="preserve">a</w:t>
      </w:r>
      <w:r>
        <w:t xml:space="preserve"> </w:t>
      </w:r>
      <w:r>
        <w:t xml:space="preserve">T1,</w:t>
      </w:r>
      <w:r>
        <w:t xml:space="preserve"> </w:t>
      </w:r>
      <w:r>
        <w:t xml:space="preserve">al</w:t>
      </w:r>
      <w:r>
        <w:t xml:space="preserve"> </w:t>
      </w:r>
      <w:r>
        <w:t xml:space="preserve">que</w:t>
      </w:r>
      <w:r>
        <w:t xml:space="preserve"> </w:t>
      </w:r>
      <w:r>
        <w:t xml:space="preserve">el</w:t>
      </w:r>
      <w:r>
        <w:t xml:space="preserve"> </w:t>
      </w:r>
      <w:r>
        <w:t xml:space="preserve">monitor</w:t>
      </w:r>
      <w:r>
        <w:t xml:space="preserve"> </w:t>
      </w:r>
      <w:r>
        <w:t xml:space="preserve">de</w:t>
      </w:r>
      <w:r>
        <w:t xml:space="preserve"> </w:t>
      </w:r>
      <w:r>
        <w:t xml:space="preserve">QBER</w:t>
      </w:r>
      <w:r>
        <w:t xml:space="preserve"> </w:t>
      </w:r>
      <w:r>
        <w:t xml:space="preserve">sí</w:t>
      </w:r>
      <w:r>
        <w:t xml:space="preserve"> </w:t>
      </w:r>
      <w:r>
        <w:t xml:space="preserve">detecta:</w:t>
      </w:r>
      <w:r>
        <w:t xml:space="preserve"> </w:t>
      </w:r>
      <w:r>
        <w:t xml:space="preserve">los</w:t>
      </w:r>
      <w:r>
        <w:t xml:space="preserve"> </w:t>
      </w:r>
      <w:r>
        <w:t xml:space="preserve">dos</w:t>
      </w:r>
      <w:r>
        <w:t xml:space="preserve"> </w:t>
      </w:r>
      <w:r>
        <w:t xml:space="preserve">son</w:t>
      </w:r>
      <w:r>
        <w:t xml:space="preserve"> </w:t>
      </w:r>
      <w:r>
        <w:t xml:space="preserve">complementarios</w:t>
      </w:r>
      <w:r>
        <w:t xml:space="preserve"> </w:t>
      </w:r>
      <w:r>
        <w:t xml:space="preserve">y</w:t>
      </w:r>
      <w:r>
        <w:t xml:space="preserve"> </w:t>
      </w:r>
      <w:r>
        <w:t xml:space="preserve">ninguno</w:t>
      </w:r>
      <w:r>
        <w:t xml:space="preserve"> </w:t>
      </w:r>
      <w:r>
        <w:t xml:space="preserve">cambia</w:t>
      </w:r>
      <w:r>
        <w:t xml:space="preserve"> </w:t>
      </w:r>
      <w:r>
        <w:t xml:space="preserve">la</w:t>
      </w:r>
      <w:r>
        <w:t xml:space="preserve"> </w:t>
      </w:r>
      <w:r>
        <w:t xml:space="preserve">tasa</w:t>
      </w:r>
      <w:r>
        <w:t xml:space="preserve"> </w:t>
      </w:r>
      <w:r>
        <w:t xml:space="preserve">de</w:t>
      </w:r>
      <w:r>
        <w:t xml:space="preserve"> </w:t>
      </w:r>
      <w:r>
        <w:t xml:space="preserve">clave</w:t>
      </w:r>
      <w:r>
        <w:t xml:space="preserve"> </w:t>
      </w:r>
      <w:r>
        <w:t xml:space="preserve">secreta.</w:t>
      </w:r>
      <w:r>
        <w:t xml:space="preserve"> </w:t>
      </w:r>
      <w:r>
        <w:t xml:space="preserve">Con</w:t>
      </w:r>
      <w:r>
        <w:t xml:space="preserve"> </w:t>
      </w:r>
      <w:r>
        <w:t xml:space="preserve">claves</w:t>
      </w:r>
      <w:r>
        <w:t xml:space="preserve"> </w:t>
      </w:r>
      <w:r>
        <w:t xml:space="preserve">finitas </w:t>
      </w:r>
      <w:r>
        <w:t xml:space="preserve">[4]</w:t>
      </w:r>
      <w:r>
        <w:t xml:space="preserve"> </w:t>
      </w:r>
      <w:r>
        <w:t xml:space="preserve">el</w:t>
      </w:r>
      <w:r>
        <w:t xml:space="preserve"> </w:t>
      </w:r>
      <w:r>
        <w:t xml:space="preserve">diagnóstico</w:t>
      </w:r>
      <w:r>
        <w:t xml:space="preserve"> </w:t>
      </w:r>
      <w:r>
        <w:t xml:space="preserve">sale</w:t>
      </w:r>
      <w:r>
        <w:t xml:space="preserve"> </w:t>
      </w:r>
      <w:r>
        <w:t xml:space="preserve">gratis</w:t>
      </w:r>
      <w:r>
        <w:t xml:space="preserve"> </w:t>
      </w:r>
      <w:r>
        <w:t xml:space="preserve">del</w:t>
      </w:r>
      <w:r>
        <w:t xml:space="preserve"> </w:t>
      </w:r>
      <w:r>
        <w:t xml:space="preserve">bloque</w:t>
      </w:r>
      <w:r>
        <w:t xml:space="preserve"> </w:t>
      </w:r>
      <w:r>
        <w:t xml:space="preserve">ya</w:t>
      </w:r>
      <w:r>
        <w:t xml:space="preserve"> </w:t>
      </w:r>
      <w:r>
        <w:t xml:space="preserve">corregido:</w:t>
      </w:r>
      <w:r>
        <w:t xml:space="preserve"> </w:t>
      </w:r>
      <w:r>
        <w:t xml:space="preserve">con</w:t>
      </w:r>
      <w:r>
        <w:t xml:space="preserve"> </w:t>
      </w:r>
      <m:oMath>
        <m:sSup>
          <m:e>
            <m:r>
              <m:t>10</m:t>
            </m:r>
          </m:e>
          <m:sup>
            <m:r>
              <m:t>5</m:t>
            </m:r>
          </m:sup>
        </m:sSup>
      </m:oMath>
      <w:r>
        <w:t xml:space="preserve"> </w:t>
      </w:r>
      <w:r>
        <w:t xml:space="preserve">bits</w:t>
      </w:r>
      <w:r>
        <w:t xml:space="preserve"> </w:t>
      </w:r>
      <w:r>
        <w:t xml:space="preserve">de</w:t>
      </w:r>
      <w:r>
        <w:t xml:space="preserve"> </w:t>
      </w:r>
      <w:r>
        <w:t xml:space="preserve">clave</w:t>
      </w:r>
      <w:r>
        <w:t xml:space="preserve"> </w:t>
      </w:r>
      <w:r>
        <w:t xml:space="preserve">atribuye</w:t>
      </w:r>
      <w:r>
        <w:t xml:space="preserve"> </w:t>
      </w:r>
      <w:r>
        <w:t xml:space="preserve">bien</w:t>
      </w:r>
      <w:r>
        <w:t xml:space="preserve"> </w:t>
      </w:r>
      <w:r>
        <w:t xml:space="preserve">cada</w:t>
      </w:r>
      <w:r>
        <w:t xml:space="preserve"> </w:t>
      </w:r>
      <w:r>
        <w:t xml:space="preserve">bloque,</w:t>
      </w:r>
      <w:r>
        <w:t xml:space="preserve"> </w:t>
      </w:r>
      <w:r>
        <w:t xml:space="preserve">incluido</w:t>
      </w:r>
      <w:r>
        <w:t xml:space="preserve"> </w:t>
      </w:r>
      <w:r>
        <w:t xml:space="preserve">un</w:t>
      </w:r>
      <w:r>
        <w:t xml:space="preserve"> </w:t>
      </w:r>
      <w:r>
        <w:t xml:space="preserve">ataque</w:t>
      </w:r>
      <w:r>
        <w:t xml:space="preserve"> </w:t>
      </w:r>
      <w:r>
        <w:t xml:space="preserve">pequeño</w:t>
      </w:r>
      <w:r>
        <w:t xml:space="preserve"> </w:t>
      </w:r>
      <w:r>
        <w:t xml:space="preserve">escondido</w:t>
      </w:r>
      <w:r>
        <w:t xml:space="preserve"> </w:t>
      </w:r>
      <w:r>
        <w:t xml:space="preserve">bajo</w:t>
      </w:r>
      <w:r>
        <w:t xml:space="preserve"> </w:t>
      </w:r>
      <w:r>
        <w:t xml:space="preserve">la</w:t>
      </w:r>
      <w:r>
        <w:t xml:space="preserve"> </w:t>
      </w:r>
      <w:r>
        <w:t xml:space="preserve">deriva.</w:t>
      </w:r>
      <w:r>
        <w:t xml:space="preserve"> </w:t>
      </w:r>
      <w:r>
        <w:t xml:space="preserve">(ii)</w:t>
      </w:r>
      <w:r>
        <w:t xml:space="preserve"> </w:t>
      </w:r>
      <w:r>
        <w:t xml:space="preserve">Para</w:t>
      </w:r>
      <w:r>
        <w:t xml:space="preserve"> </w:t>
      </w:r>
      <w:r>
        <w:t xml:space="preserve">un</w:t>
      </w:r>
      <w:r>
        <w:t xml:space="preserve"> </w:t>
      </w:r>
      <w:r>
        <w:t xml:space="preserve">generador</w:t>
      </w:r>
      <w:r>
        <w:t xml:space="preserve"> </w:t>
      </w:r>
      <w:r>
        <w:t xml:space="preserve">de</w:t>
      </w:r>
      <w:r>
        <w:t xml:space="preserve"> </w:t>
      </w:r>
      <w:r>
        <w:t xml:space="preserve">números</w:t>
      </w:r>
      <w:r>
        <w:t xml:space="preserve"> </w:t>
      </w:r>
      <w:r>
        <w:t xml:space="preserve">aleatorios</w:t>
      </w:r>
      <w:r>
        <w:t xml:space="preserve"> </w:t>
      </w:r>
      <w:r>
        <w:t xml:space="preserve">de</w:t>
      </w:r>
      <w:r>
        <w:t xml:space="preserve"> </w:t>
      </w:r>
      <w:r>
        <w:t xml:space="preserve">un</w:t>
      </w:r>
      <w:r>
        <w:t xml:space="preserve"> </w:t>
      </w:r>
      <w:r>
        <w:t xml:space="preserve">qubit</w:t>
      </w:r>
      <w:r>
        <w:t xml:space="preserve"> </w:t>
      </w:r>
      <w:r>
        <w:t xml:space="preserve">con</w:t>
      </w:r>
      <w:r>
        <w:t xml:space="preserve"> </w:t>
      </w:r>
      <w:r>
        <w:t xml:space="preserve">medición</w:t>
      </w:r>
      <w:r>
        <w:t xml:space="preserve"> </w:t>
      </w:r>
      <w:r>
        <w:t xml:space="preserve">confiable,</w:t>
      </w:r>
      <w:r>
        <w:t xml:space="preserve"> </w:t>
      </w:r>
      <w:r>
        <w:t xml:space="preserve">la</w:t>
      </w:r>
      <w:r>
        <w:t xml:space="preserve"> </w:t>
      </w:r>
      <w:r>
        <w:t xml:space="preserve">min-entropía</w:t>
      </w:r>
      <w:r>
        <w:t xml:space="preserve"> </w:t>
      </w:r>
      <w:r>
        <w:t xml:space="preserve">certificada</w:t>
      </w:r>
      <w:r>
        <w:t xml:space="preserve"> </w:t>
      </w:r>
      <w:r>
        <w:t xml:space="preserve">es</w:t>
      </w:r>
      <w:r>
        <w:t xml:space="preserve"> </w:t>
      </w:r>
      <m:oMath>
        <m:sSub>
          <m:e>
            <m:r>
              <m:t>H</m:t>
            </m:r>
          </m:e>
          <m:sub>
            <m:r>
              <m:rPr>
                <m:sty m:val="p"/>
              </m:rPr>
              <m:t>min</m:t>
            </m:r>
          </m:sub>
        </m:sSub>
        <m:d>
          <m:dPr>
            <m:begChr m:val="("/>
            <m:endChr m:val=")"/>
            <m:sepChr m:val=""/>
            <m:grow/>
          </m:dPr>
          <m:e>
            <m:r>
              <m:t>Z</m:t>
            </m:r>
            <m:r>
              <m:rPr>
                <m:sty m:val="p"/>
              </m:rPr>
              <m:t>|</m:t>
            </m:r>
            <m:r>
              <m:t>E</m:t>
            </m:r>
          </m:e>
        </m:d>
        <m:r>
          <m:rPr>
            <m:sty m:val="p"/>
          </m:rPr>
          <m:t>=</m:t>
        </m:r>
        <m:r>
          <m:rPr>
            <m:sty m:val="p"/>
          </m:rPr>
          <m:t>−</m:t>
        </m:r>
        <m:sSub>
          <m:e>
            <m:r>
              <m:rPr>
                <m:sty m:val="p"/>
              </m:rPr>
              <m:t>log</m:t>
            </m:r>
          </m:e>
          <m:sub>
            <m:r>
              <m:t>2</m:t>
            </m:r>
          </m:sub>
        </m:sSub>
        <m:d>
          <m:dPr>
            <m:begChr m:val="["/>
            <m:endChr m:val="]"/>
            <m:sepChr m:val=""/>
            <m:grow/>
          </m:dPr>
          <m:e>
            <m:d>
              <m:dPr>
                <m:begChr m:val="("/>
                <m:endChr m:val=")"/>
                <m:sepChr m:val=""/>
                <m:grow/>
              </m:dPr>
              <m:e>
                <m:r>
                  <m:t>1</m:t>
                </m:r>
                <m:r>
                  <m:rPr>
                    <m:sty m:val="p"/>
                  </m:rPr>
                  <m:t>+</m:t>
                </m:r>
                <m:rad>
                  <m:radPr>
                    <m:degHide m:val="on"/>
                  </m:radPr>
                  <m:deg/>
                  <m:e>
                    <m:r>
                      <m:t>1</m:t>
                    </m:r>
                    <m:r>
                      <m:rPr>
                        <m:sty m:val="p"/>
                      </m:rPr>
                      <m:t>−</m:t>
                    </m:r>
                    <m:r>
                      <m:t>q</m:t>
                    </m:r>
                    <m:sSubSup>
                      <m:e>
                        <m:r>
                          <m:t>g</m:t>
                        </m:r>
                      </m:e>
                      <m:sub>
                        <m:r>
                          <m:t>X</m:t>
                        </m:r>
                      </m:sub>
                      <m:sup>
                        <m:r>
                          <m:t>2</m:t>
                        </m:r>
                      </m:sup>
                    </m:sSubSup>
                    <m:r>
                      <m:rPr>
                        <m:sty m:val="p"/>
                      </m:rPr>
                      <m:t>−</m:t>
                    </m:r>
                    <m:r>
                      <m:t>q</m:t>
                    </m:r>
                    <m:sSubSup>
                      <m:e>
                        <m:r>
                          <m:t>g</m:t>
                        </m:r>
                      </m:e>
                      <m:sub>
                        <m:r>
                          <m:t>Y</m:t>
                        </m:r>
                      </m:sub>
                      <m:sup>
                        <m:r>
                          <m:t>2</m:t>
                        </m:r>
                      </m:sup>
                    </m:sSubSup>
                  </m:e>
                </m:rad>
              </m:e>
            </m:d>
            <m:r>
              <m:rPr>
                <m:sty m:val="p"/>
              </m:rPr>
              <m:t>/</m:t>
            </m:r>
            <m:r>
              <m:t>2</m:t>
            </m:r>
          </m:e>
        </m:d>
      </m:oMath>
      <w:r>
        <w:t xml:space="preserve">,</w:t>
      </w:r>
      <w:r>
        <w:t xml:space="preserve"> </w:t>
      </w:r>
      <w:r>
        <w:t xml:space="preserve">independiente</w:t>
      </w:r>
      <w:r>
        <w:t xml:space="preserve"> </w:t>
      </w:r>
      <w:r>
        <w:t xml:space="preserve">de</w:t>
      </w:r>
      <w:r>
        <w:t xml:space="preserve"> </w:t>
      </w:r>
      <m:oMath>
        <m:r>
          <m:t>q</m:t>
        </m:r>
        <m:sSub>
          <m:e>
            <m:r>
              <m:t>g</m:t>
            </m:r>
          </m:e>
          <m:sub>
            <m:r>
              <m:t>Z</m:t>
            </m:r>
          </m:sub>
        </m:sSub>
      </m:oMath>
      <w:r>
        <w:t xml:space="preserve">.</w:t>
      </w:r>
      <w:r>
        <w:t xml:space="preserve"> </w:t>
      </w:r>
      <w:r>
        <w:t xml:space="preserve">La</w:t>
      </w:r>
      <w:r>
        <w:t xml:space="preserve"> </w:t>
      </w:r>
      <w:r>
        <w:t xml:space="preserve">estimación</w:t>
      </w:r>
      <w:r>
        <w:t xml:space="preserve"> </w:t>
      </w:r>
      <w:r>
        <w:t xml:space="preserve">habitual</w:t>
      </w:r>
      <w:r>
        <w:t xml:space="preserve"> </w:t>
      </w:r>
      <w:r>
        <w:t xml:space="preserve">a</w:t>
      </w:r>
      <w:r>
        <w:t xml:space="preserve"> </w:t>
      </w:r>
      <w:r>
        <w:t xml:space="preserve">partir</w:t>
      </w:r>
      <w:r>
        <w:t xml:space="preserve"> </w:t>
      </w:r>
      <w:r>
        <w:t xml:space="preserve">del</w:t>
      </w:r>
      <w:r>
        <w:t xml:space="preserve"> </w:t>
      </w:r>
      <w:r>
        <w:t xml:space="preserve">sesgo</w:t>
      </w:r>
      <w:r>
        <w:t xml:space="preserve"> </w:t>
      </w:r>
      <w:r>
        <w:t xml:space="preserve">de</w:t>
      </w:r>
      <w:r>
        <w:t xml:space="preserve"> </w:t>
      </w:r>
      <w:r>
        <w:t xml:space="preserve">la</w:t>
      </w:r>
      <w:r>
        <w:t xml:space="preserve"> </w:t>
      </w:r>
      <w:r>
        <w:t xml:space="preserve">salida</w:t>
      </w:r>
      <w:r>
        <w:t xml:space="preserve"> </w:t>
      </w:r>
      <w:r>
        <w:t xml:space="preserve">es</w:t>
      </w:r>
      <w:r>
        <w:t xml:space="preserve"> </w:t>
      </w:r>
      <w:r>
        <w:t xml:space="preserve">insegura</w:t>
      </w:r>
      <w:r>
        <w:t xml:space="preserve"> </w:t>
      </w:r>
      <w:r>
        <w:t xml:space="preserve">siempre</w:t>
      </w:r>
      <w:r>
        <w:t xml:space="preserve"> </w:t>
      </w:r>
      <w:r>
        <w:t xml:space="preserve">que</w:t>
      </w:r>
      <w:r>
        <w:t xml:space="preserve"> </w:t>
      </w:r>
      <w:r>
        <w:t xml:space="preserve">el</w:t>
      </w:r>
      <w:r>
        <w:t xml:space="preserve"> </w:t>
      </w:r>
      <w:r>
        <w:t xml:space="preserve">estado</w:t>
      </w:r>
      <w:r>
        <w:t xml:space="preserve"> </w:t>
      </w:r>
      <w:r>
        <w:t xml:space="preserve">sea</w:t>
      </w:r>
      <w:r>
        <w:t xml:space="preserve"> </w:t>
      </w:r>
      <w:r>
        <w:t xml:space="preserve">mixto:</w:t>
      </w:r>
      <w:r>
        <w:t xml:space="preserve"> </w:t>
      </w:r>
      <w:r>
        <w:t xml:space="preserve">certifica</w:t>
      </w:r>
      <w:r>
        <w:t xml:space="preserve"> </w:t>
      </w:r>
      <w:r>
        <w:t xml:space="preserve">0.97</w:t>
      </w:r>
      <w:r>
        <w:t xml:space="preserve"> </w:t>
      </w:r>
      <w:r>
        <w:t xml:space="preserve">bits</w:t>
      </w:r>
      <w:r>
        <w:t xml:space="preserve"> </w:t>
      </w:r>
      <w:r>
        <w:t xml:space="preserve">por</w:t>
      </w:r>
      <w:r>
        <w:t xml:space="preserve"> </w:t>
      </w:r>
      <w:r>
        <w:t xml:space="preserve">disparo</w:t>
      </w:r>
      <w:r>
        <w:t xml:space="preserve"> </w:t>
      </w:r>
      <w:r>
        <w:t xml:space="preserve">donde</w:t>
      </w:r>
      <w:r>
        <w:t xml:space="preserve"> </w:t>
      </w:r>
      <w:r>
        <w:t xml:space="preserve">solo</w:t>
      </w:r>
      <w:r>
        <w:t xml:space="preserve"> </w:t>
      </w:r>
      <w:r>
        <w:t xml:space="preserve">0.015</w:t>
      </w:r>
      <w:r>
        <w:t xml:space="preserve"> </w:t>
      </w:r>
      <w:r>
        <w:t xml:space="preserve">son</w:t>
      </w:r>
      <w:r>
        <w:t xml:space="preserve"> </w:t>
      </w:r>
      <w:r>
        <w:t xml:space="preserve">privados.</w:t>
      </w:r>
      <w:r>
        <w:t xml:space="preserve"> </w:t>
      </w:r>
      <w:r>
        <w:t xml:space="preserve">Una</w:t>
      </w:r>
      <w:r>
        <w:t xml:space="preserve"> </w:t>
      </w:r>
      <w:r>
        <w:t xml:space="preserve">estimación</w:t>
      </w:r>
      <w:r>
        <w:t xml:space="preserve"> </w:t>
      </w:r>
      <w:r>
        <w:t xml:space="preserve">qg</w:t>
      </w:r>
      <w:r>
        <w:t xml:space="preserve"> </w:t>
      </w:r>
      <w:r>
        <w:t xml:space="preserve">a</w:t>
      </w:r>
      <w:r>
        <w:t xml:space="preserve"> </w:t>
      </w:r>
      <w:r>
        <w:t xml:space="preserve">partir</w:t>
      </w:r>
      <w:r>
        <w:t xml:space="preserve"> </w:t>
      </w:r>
      <w:r>
        <w:t xml:space="preserve">de</w:t>
      </w:r>
      <w:r>
        <w:t xml:space="preserve"> </w:t>
      </w:r>
      <w:r>
        <w:t xml:space="preserve">rondas</w:t>
      </w:r>
      <w:r>
        <w:t xml:space="preserve"> </w:t>
      </w:r>
      <w:r>
        <w:t xml:space="preserve">de</w:t>
      </w:r>
      <w:r>
        <w:t xml:space="preserve"> </w:t>
      </w:r>
      <w:r>
        <w:t xml:space="preserve">prueba</w:t>
      </w:r>
      <w:r>
        <w:t xml:space="preserve"> </w:t>
      </w:r>
      <w:r>
        <w:t xml:space="preserve">con</w:t>
      </w:r>
      <w:r>
        <w:t xml:space="preserve"> </w:t>
      </w:r>
      <w:r>
        <w:t xml:space="preserve">rotaciones</w:t>
      </w:r>
      <w:r>
        <w:t xml:space="preserve"> </w:t>
      </w:r>
      <m:oMath>
        <m:r>
          <m:rPr>
            <m:sty m:val="p"/>
          </m:rPr>
          <m:t>±</m:t>
        </m:r>
      </m:oMath>
      <w:r>
        <w:t xml:space="preserve"> </w:t>
      </w:r>
      <w:r>
        <w:t xml:space="preserve">es</w:t>
      </w:r>
      <w:r>
        <w:t xml:space="preserve"> </w:t>
      </w:r>
      <w:r>
        <w:t xml:space="preserve">segura</w:t>
      </w:r>
      <w:r>
        <w:t xml:space="preserve"> </w:t>
      </w:r>
      <w:r>
        <w:t xml:space="preserve">en</w:t>
      </w:r>
      <w:r>
        <w:t xml:space="preserve"> </w:t>
      </w:r>
      <w:r>
        <w:t xml:space="preserve">todas</w:t>
      </w:r>
      <w:r>
        <w:t xml:space="preserve"> </w:t>
      </w:r>
      <w:r>
        <w:t xml:space="preserve">las</w:t>
      </w:r>
      <w:r>
        <w:t xml:space="preserve"> </w:t>
      </w:r>
      <w:r>
        <w:t xml:space="preserve">corridas,</w:t>
      </w:r>
      <w:r>
        <w:t xml:space="preserve"> </w:t>
      </w:r>
      <w:r>
        <w:t xml:space="preserve">y</w:t>
      </w:r>
      <w:r>
        <w:t xml:space="preserve"> </w:t>
      </w:r>
      <w:r>
        <w:t xml:space="preserve">una</w:t>
      </w:r>
      <w:r>
        <w:t xml:space="preserve"> </w:t>
      </w:r>
      <w:r>
        <w:t xml:space="preserve">calibración</w:t>
      </w:r>
      <w:r>
        <w:t xml:space="preserve"> </w:t>
      </w:r>
      <w:r>
        <w:t xml:space="preserve">de</w:t>
      </w:r>
      <w:r>
        <w:t xml:space="preserve"> </w:t>
      </w:r>
      <w:r>
        <w:t xml:space="preserve">la</w:t>
      </w:r>
      <w:r>
        <w:t xml:space="preserve"> </w:t>
      </w:r>
      <w:r>
        <w:t xml:space="preserve">lectura</w:t>
      </w:r>
      <w:r>
        <w:t xml:space="preserve"> </w:t>
      </w:r>
      <w:r>
        <w:t xml:space="preserve">recupera</w:t>
      </w:r>
      <w:r>
        <w:t xml:space="preserve"> </w:t>
      </w:r>
      <w:r>
        <w:t xml:space="preserve">un</w:t>
      </w:r>
      <w:r>
        <w:t xml:space="preserve"> </w:t>
      </w:r>
      <w:r>
        <w:t xml:space="preserve">10–50%</w:t>
      </w:r>
      <w:r>
        <w:t xml:space="preserve"> </w:t>
      </w:r>
      <w:r>
        <w:t xml:space="preserve">más</w:t>
      </w:r>
      <w:r>
        <w:t xml:space="preserve"> </w:t>
      </w:r>
      <w:r>
        <w:t xml:space="preserve">de</w:t>
      </w:r>
      <w:r>
        <w:t xml:space="preserve"> </w:t>
      </w:r>
      <w:r>
        <w:t xml:space="preserve">bits</w:t>
      </w:r>
      <w:r>
        <w:t xml:space="preserve"> </w:t>
      </w:r>
      <w:r>
        <w:t xml:space="preserve">certificados.</w:t>
      </w:r>
      <w:r>
        <w:t xml:space="preserve"> </w:t>
      </w:r>
      <w:r>
        <w:t xml:space="preserve">En</w:t>
      </w:r>
      <w:r>
        <w:t xml:space="preserve"> </w:t>
      </w:r>
      <w:r>
        <w:t xml:space="preserve">modelos</w:t>
      </w:r>
      <w:r>
        <w:t xml:space="preserve"> </w:t>
      </w:r>
      <w:r>
        <w:t xml:space="preserve">de</w:t>
      </w:r>
      <w:r>
        <w:t xml:space="preserve"> </w:t>
      </w:r>
      <w:r>
        <w:t xml:space="preserve">ruido</w:t>
      </w:r>
      <w:r>
        <w:t xml:space="preserve"> </w:t>
      </w:r>
      <w:r>
        <w:t xml:space="preserve">de</w:t>
      </w:r>
      <w:r>
        <w:t xml:space="preserve"> </w:t>
      </w:r>
      <w:r>
        <w:t xml:space="preserve">iones</w:t>
      </w:r>
      <w:r>
        <w:t xml:space="preserve"> </w:t>
      </w:r>
      <w:r>
        <w:t xml:space="preserve">atrapados</w:t>
      </w:r>
      <w:r>
        <w:t xml:space="preserve"> </w:t>
      </w:r>
      <w:r>
        <w:t xml:space="preserve">de</w:t>
      </w:r>
      <w:r>
        <w:t xml:space="preserve"> </w:t>
      </w:r>
      <w:r>
        <w:t xml:space="preserve">IonQ,</w:t>
      </w:r>
      <w:r>
        <w:t xml:space="preserve"> </w:t>
      </w:r>
      <w:r>
        <w:t xml:space="preserve">con</w:t>
      </w:r>
      <w:r>
        <w:t xml:space="preserve"> </w:t>
      </w:r>
      <w:r>
        <w:t xml:space="preserve">un</w:t>
      </w:r>
      <w:r>
        <w:t xml:space="preserve"> </w:t>
      </w:r>
      <w:r>
        <w:t xml:space="preserve">ion</w:t>
      </w:r>
      <w:r>
        <w:t xml:space="preserve"> </w:t>
      </w:r>
      <w:r>
        <w:t xml:space="preserve">del</w:t>
      </w:r>
      <w:r>
        <w:t xml:space="preserve"> </w:t>
      </w:r>
      <w:r>
        <w:t xml:space="preserve">entorno</w:t>
      </w:r>
      <w:r>
        <w:t xml:space="preserve"> </w:t>
      </w:r>
      <w:r>
        <w:t xml:space="preserve">que</w:t>
      </w:r>
      <w:r>
        <w:t xml:space="preserve"> </w:t>
      </w:r>
      <w:r>
        <w:t xml:space="preserve">aprende</w:t>
      </w:r>
      <w:r>
        <w:t xml:space="preserve"> </w:t>
      </w:r>
      <w:r>
        <w:t xml:space="preserve">la</w:t>
      </w:r>
      <w:r>
        <w:t xml:space="preserve"> </w:t>
      </w:r>
      <w:r>
        <w:t xml:space="preserve">salida,</w:t>
      </w:r>
      <w:r>
        <w:t xml:space="preserve"> </w:t>
      </w:r>
      <w:r>
        <w:t xml:space="preserve">la</w:t>
      </w:r>
      <w:r>
        <w:t xml:space="preserve"> </w:t>
      </w:r>
      <w:r>
        <w:t xml:space="preserve">estimación</w:t>
      </w:r>
      <w:r>
        <w:t xml:space="preserve"> </w:t>
      </w:r>
      <w:r>
        <w:t xml:space="preserve">ingenua</w:t>
      </w:r>
      <w:r>
        <w:t xml:space="preserve"> </w:t>
      </w:r>
      <w:r>
        <w:t xml:space="preserve">se</w:t>
      </w:r>
      <w:r>
        <w:t xml:space="preserve"> </w:t>
      </w:r>
      <w:r>
        <w:t xml:space="preserve">queda</w:t>
      </w:r>
      <w:r>
        <w:t xml:space="preserve"> </w:t>
      </w:r>
      <w:r>
        <w:t xml:space="preserve">cerca</w:t>
      </w:r>
      <w:r>
        <w:t xml:space="preserve"> </w:t>
      </w:r>
      <w:r>
        <w:t xml:space="preserve">de</w:t>
      </w:r>
      <w:r>
        <w:t xml:space="preserve"> </w:t>
      </w:r>
      <w:r>
        <w:t xml:space="preserve">1</w:t>
      </w:r>
      <w:r>
        <w:t xml:space="preserve"> </w:t>
      </w:r>
      <w:r>
        <w:t xml:space="preserve">bit</w:t>
      </w:r>
      <w:r>
        <w:t xml:space="preserve"> </w:t>
      </w:r>
      <w:r>
        <w:t xml:space="preserve">mientras</w:t>
      </w:r>
      <w:r>
        <w:t xml:space="preserve"> </w:t>
      </w:r>
      <w:r>
        <w:t xml:space="preserve">que</w:t>
      </w:r>
      <w:r>
        <w:t xml:space="preserve"> </w:t>
      </w:r>
      <w:r>
        <w:t xml:space="preserve">la</w:t>
      </w:r>
      <w:r>
        <w:t xml:space="preserve"> </w:t>
      </w:r>
      <w:r>
        <w:t xml:space="preserve">estimación</w:t>
      </w:r>
      <w:r>
        <w:t xml:space="preserve"> </w:t>
      </w:r>
      <w:r>
        <w:t xml:space="preserve">qg</w:t>
      </w:r>
      <w:r>
        <w:t xml:space="preserve"> </w:t>
      </w:r>
      <w:r>
        <w:t xml:space="preserve">sigue</w:t>
      </w:r>
      <w:r>
        <w:t xml:space="preserve"> </w:t>
      </w:r>
      <w:r>
        <w:t xml:space="preserve">siendo</w:t>
      </w:r>
      <w:r>
        <w:t xml:space="preserve"> </w:t>
      </w:r>
      <w:r>
        <w:t xml:space="preserve">segura</w:t>
      </w:r>
      <w:r>
        <w:t xml:space="preserve"> </w:t>
      </w:r>
      <w:r>
        <w:t xml:space="preserve">y</w:t>
      </w:r>
      <w:r>
        <w:t xml:space="preserve"> </w:t>
      </w:r>
      <w:r>
        <w:t xml:space="preserve">captura</w:t>
      </w:r>
      <w:r>
        <w:t xml:space="preserve"> </w:t>
      </w:r>
      <w:r>
        <w:t xml:space="preserve">el</w:t>
      </w:r>
      <w:r>
        <w:t xml:space="preserve"> </w:t>
      </w:r>
      <w:r>
        <w:t xml:space="preserve">82–90%</w:t>
      </w:r>
      <w:r>
        <w:t xml:space="preserve"> </w:t>
      </w:r>
      <w:r>
        <w:t xml:space="preserve">de</w:t>
      </w:r>
      <w:r>
        <w:t xml:space="preserve"> </w:t>
      </w:r>
      <w:r>
        <w:t xml:space="preserve">la</w:t>
      </w:r>
      <w:r>
        <w:t xml:space="preserve"> </w:t>
      </w:r>
      <w:r>
        <w:t xml:space="preserve">aleatoriedad</w:t>
      </w:r>
      <w:r>
        <w:t xml:space="preserve"> </w:t>
      </w:r>
      <w:r>
        <w:t xml:space="preserve">privada.</w:t>
      </w:r>
      <w:r>
        <w:t xml:space="preserve"> </w:t>
      </w:r>
      <w:r>
        <w:t xml:space="preserve">Todos</w:t>
      </w:r>
      <w:r>
        <w:t xml:space="preserve"> </w:t>
      </w:r>
      <w:r>
        <w:t xml:space="preserve">los</w:t>
      </w:r>
      <w:r>
        <w:t xml:space="preserve"> </w:t>
      </w:r>
      <w:r>
        <w:t xml:space="preserve">resultados</w:t>
      </w:r>
      <w:r>
        <w:t xml:space="preserve"> </w:t>
      </w:r>
      <w:r>
        <w:t xml:space="preserve">son</w:t>
      </w:r>
      <w:r>
        <w:t xml:space="preserve"> </w:t>
      </w:r>
      <w:r>
        <w:t xml:space="preserve">simulaciones,</w:t>
      </w:r>
      <w:r>
        <w:t xml:space="preserve"> </w:t>
      </w:r>
      <w:r>
        <w:t xml:space="preserve">reproducidas</w:t>
      </w:r>
      <w:r>
        <w:t xml:space="preserve"> </w:t>
      </w:r>
      <w:r>
        <w:t xml:space="preserve">por</w:t>
      </w:r>
      <w:r>
        <w:t xml:space="preserve"> </w:t>
      </w:r>
      <w:r>
        <w:t xml:space="preserve">scripts</w:t>
      </w:r>
      <w:r>
        <w:t xml:space="preserve"> </w:t>
      </w:r>
      <w:r>
        <w:t xml:space="preserve">y</w:t>
      </w:r>
      <w:r>
        <w:t xml:space="preserve"> </w:t>
      </w:r>
      <w:r>
        <w:t xml:space="preserve">fijadas</w:t>
      </w:r>
      <w:r>
        <w:t xml:space="preserve"> </w:t>
      </w:r>
      <w:r>
        <w:t xml:space="preserve">por</w:t>
      </w:r>
      <w:r>
        <w:t xml:space="preserve"> </w:t>
      </w:r>
      <w:r>
        <w:t xml:space="preserve">tests</w:t>
      </w:r>
      <w:r>
        <w:t xml:space="preserve"> </w:t>
      </w:r>
      <w:r>
        <w:t xml:space="preserve">de</w:t>
      </w:r>
      <w:r>
        <w:t xml:space="preserve"> </w:t>
      </w:r>
      <w:r>
        <w:t xml:space="preserve">regresión.</w:t>
      </w:r>
    </w:p>
    <w:bookmarkStart w:id="20" w:name="Xf7a1fd04c0db2244e1e03e278fe604867f9c72b"/>
    <w:p>
      <w:pPr>
        <w:pStyle w:val="Heading1"/>
      </w:pPr>
      <w:r>
        <w:t xml:space="preserve">Dónde qg no se aplica: criptografía post-cuántica</w:t>
      </w:r>
    </w:p>
    <w:p>
      <w:pPr>
        <w:pStyle w:val="FirstParagraph"/>
      </w:pPr>
      <w:r>
        <w:t xml:space="preserve">Los esquemas post-cuánticos como ML-KEM (Kyber) </w:t>
      </w:r>
      <w:r>
        <w:t xml:space="preserve">[2]</w:t>
      </w:r>
      <w:r>
        <w:t xml:space="preserve"> </w:t>
      </w:r>
      <w:r>
        <w:t xml:space="preserve">o las firmas basadas en retículos y en</w:t>
      </w:r>
      <w:r>
        <w:t xml:space="preserve"> </w:t>
      </w:r>
      <w:r>
        <w:t xml:space="preserve">funciones hash corren en computadoras clásicas y están diseñados para resistir ataques cuánticos. No</w:t>
      </w:r>
      <w:r>
        <w:t xml:space="preserve"> </w:t>
      </w:r>
      <w:r>
        <w:t xml:space="preserve">involucran qubits ni estadísticas de medición, así que una coordenada para mediciones de qubits no tiene</w:t>
      </w:r>
      <w:r>
        <w:t xml:space="preserve"> </w:t>
      </w:r>
      <w:r>
        <w:t xml:space="preserve">nada que aportar. La amenaza que responden, el algoritmo de Shor, tampoco se beneficia de qg; el notebook</w:t>
      </w:r>
      <w:r>
        <w:t xml:space="preserve"> </w:t>
      </w:r>
      <w:r>
        <w:t xml:space="preserve">de referencia del proyecto lo documenta como una no-aplicación. Lo decimos primero para que el resto no se</w:t>
      </w:r>
      <w:r>
        <w:t xml:space="preserve"> </w:t>
      </w:r>
      <w:r>
        <w:t xml:space="preserve">lea como una afirmación sobre seguridad post-cuántica.</w:t>
      </w:r>
    </w:p>
    <w:bookmarkEnd w:id="20"/>
    <w:bookmarkStart w:id="25" w:name="sec:bb84"/>
    <w:p>
      <w:pPr>
        <w:pStyle w:val="Heading1"/>
      </w:pPr>
      <w:r>
        <w:t xml:space="preserve">BB84: ¿deriva o espía?</w:t>
      </w:r>
    </w:p>
    <w:p>
      <w:pPr>
        <w:pStyle w:val="FirstParagraph"/>
      </w:pPr>
      <w:r>
        <w:rPr>
          <w:bCs/>
          <w:b/>
        </w:rPr>
        <w:t xml:space="preserve">Escenario.</w:t>
      </w:r>
      <w:r>
        <w:t xml:space="preserve"> </w:t>
      </w:r>
      <w:r>
        <w:t xml:space="preserve">Alice envía</w:t>
      </w:r>
      <w:r>
        <w:t xml:space="preserve"> </w:t>
      </w:r>
      <m:oMath>
        <m:d>
          <m:dPr>
            <m:begChr m:val="|"/>
            <m:endChr m:val="|"/>
            <m:sepChr m:val=""/>
            <m:grow/>
          </m:dPr>
          <m:e>
            <m:r>
              <m:t>0</m:t>
            </m:r>
            <m:r>
              <m:rPr>
                <m:sty m:val="p"/>
              </m:rPr>
              <m:t>⟩</m:t>
            </m:r>
            <m:r>
              <m:rPr>
                <m:sty m:val="p"/>
              </m:rPr>
              <m:t>,</m:t>
            </m:r>
          </m:e>
        </m:d>
        <m:r>
          <m:t>1</m:t>
        </m:r>
        <m:r>
          <m:rPr>
            <m:sty m:val="p"/>
          </m:rPr>
          <m:t>⟩</m:t>
        </m:r>
      </m:oMath>
      <w:r>
        <w:t xml:space="preserve"> </w:t>
      </w:r>
      <w:r>
        <w:t xml:space="preserve">(base Z) o</w:t>
      </w:r>
      <w:r>
        <w:t xml:space="preserve"> </w:t>
      </w:r>
      <m:oMath>
        <m:r>
          <m:rPr>
            <m:sty m:val="p"/>
          </m:rPr>
          <m:t>|</m:t>
        </m:r>
        <m:r>
          <m:rPr>
            <m:sty m:val="p"/>
          </m:rPr>
          <m:t>±</m:t>
        </m:r>
        <m:r>
          <m:rPr>
            <m:sty m:val="p"/>
          </m:rPr>
          <m:t>⟩</m:t>
        </m:r>
      </m:oMath>
      <w:r>
        <w:t xml:space="preserve"> </w:t>
      </w:r>
      <w:r>
        <w:t xml:space="preserve">(base X); el qubit espera</w:t>
      </w:r>
      <w:r>
        <w:t xml:space="preserve"> </w:t>
      </w:r>
      <w:r>
        <w:t xml:space="preserve">en una memoria o canal con amortiguamiento de amplitud</w:t>
      </w:r>
      <w:r>
        <w:t xml:space="preserve"> </w:t>
      </w:r>
      <m:oMath>
        <m:r>
          <m:t>γ</m:t>
        </m:r>
      </m:oMath>
      <w:r>
        <w:t xml:space="preserve"> </w:t>
      </w:r>
      <w:r>
        <w:t xml:space="preserve">(T1) y desfase</w:t>
      </w:r>
      <w:r>
        <w:t xml:space="preserve"> </w:t>
      </w:r>
      <m:oMath>
        <m:r>
          <m:t>p</m:t>
        </m:r>
      </m:oMath>
      <w:r>
        <w:t xml:space="preserve">; Bob mide con un</w:t>
      </w:r>
      <w:r>
        <w:t xml:space="preserve"> </w:t>
      </w:r>
      <w:r>
        <w:t xml:space="preserve">detector asimétrico (</w:t>
      </w:r>
      <m:oMath>
        <m:sSub>
          <m:e>
            <m:r>
              <m:t>e</m:t>
            </m:r>
          </m:e>
          <m:sub>
            <m:r>
              <m:t>01</m:t>
            </m:r>
          </m:sub>
        </m:sSub>
        <m:r>
          <m:rPr>
            <m:sty m:val="p"/>
          </m:rPr>
          <m:t>=</m:t>
        </m:r>
        <m:r>
          <m:t>0.005</m:t>
        </m:r>
      </m:oMath>
      <w:r>
        <w:t xml:space="preserve">,</w:t>
      </w:r>
      <w:r>
        <w:t xml:space="preserve"> </w:t>
      </w:r>
      <m:oMath>
        <m:sSub>
          <m:e>
            <m:r>
              <m:t>e</m:t>
            </m:r>
          </m:e>
          <m:sub>
            <m:r>
              <m:t>10</m:t>
            </m:r>
          </m:sub>
        </m:sSub>
        <m:r>
          <m:rPr>
            <m:sty m:val="p"/>
          </m:rPr>
          <m:t>=</m:t>
        </m:r>
        <m:r>
          <m:t>0.01</m:t>
        </m:r>
      </m:oMath>
      <w:r>
        <w:t xml:space="preserve">). Esto corresponde a enlaces entre qubits materiales y</w:t>
      </w:r>
      <w:r>
        <w:t xml:space="preserve"> </w:t>
      </w:r>
      <w:r>
        <w:t xml:space="preserve">a demostraciones en chip, no a enlaces de polarización de fotones, cuyo ruido es mayormente unital. Cada</w:t>
      </w:r>
      <w:r>
        <w:t xml:space="preserve"> </w:t>
      </w:r>
      <w:r>
        <w:t xml:space="preserve">estado enviado da un valor qg en Bob,</w:t>
      </w:r>
    </w:p>
    <w:p>
      <w:pPr>
        <w:pStyle w:val="BodyText"/>
      </w:pPr>
      <m:oMathPara>
        <m:oMathParaPr>
          <m:jc m:val="center"/>
        </m:oMathParaPr>
        <m:oMath>
          <m:r>
            <m:t>q</m:t>
          </m:r>
          <m:r>
            <m:t>g</m:t>
          </m:r>
          <m:d>
            <m:dPr>
              <m:begChr m:val="("/>
              <m:endChr m:val=")"/>
              <m:sepChr m:val=""/>
              <m:grow/>
            </m:dPr>
            <m:e>
              <m:r>
                <m:t>0</m:t>
              </m:r>
            </m:e>
          </m:d>
          <m:r>
            <m:rPr>
              <m:sty m:val="p"/>
            </m:rPr>
            <m:t>=</m:t>
          </m:r>
          <m:r>
            <m:t>1</m:t>
          </m:r>
          <m:r>
            <m:rPr>
              <m:sty m:val="p"/>
            </m:rPr>
            <m:t>−</m:t>
          </m:r>
          <m:r>
            <m:t>2</m:t>
          </m:r>
          <m:r>
            <m:t>e</m:t>
          </m:r>
          <m:d>
            <m:dPr>
              <m:begChr m:val="("/>
              <m:endChr m:val=")"/>
              <m:sepChr m:val=""/>
              <m:grow/>
            </m:dPr>
            <m:e>
              <m:r>
                <m:t>0</m:t>
              </m:r>
              <m:r>
                <m:t>​</m:t>
              </m:r>
              <m:r>
                <m:rPr>
                  <m:sty m:val="p"/>
                </m:rPr>
                <m:t>→</m:t>
              </m:r>
              <m:r>
                <m:t>​</m:t>
              </m:r>
              <m:r>
                <m:t>1</m:t>
              </m:r>
            </m:e>
          </m:d>
          <m:r>
            <m:rPr>
              <m:sty m:val="p"/>
            </m:rPr>
            <m:t>,</m:t>
          </m:r>
          <m:r>
            <m:t> </m:t>
          </m:r>
          <m:r>
            <m:t>q</m:t>
          </m:r>
          <m:r>
            <m:t>g</m:t>
          </m:r>
          <m:d>
            <m:dPr>
              <m:begChr m:val="("/>
              <m:endChr m:val=")"/>
              <m:sepChr m:val=""/>
              <m:grow/>
            </m:dPr>
            <m:e>
              <m:r>
                <m:t>1</m:t>
              </m:r>
            </m:e>
          </m:d>
          <m:r>
            <m:rPr>
              <m:sty m:val="p"/>
            </m:rPr>
            <m:t>=</m:t>
          </m:r>
          <m:r>
            <m:rPr>
              <m:sty m:val="p"/>
            </m:rPr>
            <m:t>−</m:t>
          </m:r>
          <m:r>
            <m:t>1</m:t>
          </m:r>
          <m:r>
            <m:rPr>
              <m:sty m:val="p"/>
            </m:rPr>
            <m:t>+</m:t>
          </m:r>
          <m:r>
            <m:t>2</m:t>
          </m:r>
          <m:r>
            <m:t>e</m:t>
          </m:r>
          <m:d>
            <m:dPr>
              <m:begChr m:val="("/>
              <m:endChr m:val=")"/>
              <m:sepChr m:val=""/>
              <m:grow/>
            </m:dPr>
            <m:e>
              <m:r>
                <m:t>1</m:t>
              </m:r>
              <m:r>
                <m:t>​</m:t>
              </m:r>
              <m:r>
                <m:rPr>
                  <m:sty m:val="p"/>
                </m:rPr>
                <m:t>→</m:t>
              </m:r>
              <m:r>
                <m:t>​</m:t>
              </m:r>
              <m:r>
                <m:t>0</m:t>
              </m:r>
            </m:e>
          </m:d>
          <m:r>
            <m:rPr>
              <m:sty m:val="p"/>
            </m:rPr>
            <m:t>,</m:t>
          </m:r>
          <m:r>
            <m:t> </m:t>
          </m:r>
          <m:sSub>
            <m:e>
              <m:r>
                <m:t>A</m:t>
              </m:r>
            </m:e>
            <m:sub>
              <m:r>
                <m:t>Z</m:t>
              </m:r>
            </m:sub>
          </m:sSub>
          <m:r>
            <m:rPr>
              <m:sty m:val="p"/>
            </m:rPr>
            <m:t>=</m:t>
          </m:r>
          <m:r>
            <m:t>q</m:t>
          </m:r>
          <m:r>
            <m:t>g</m:t>
          </m:r>
          <m:d>
            <m:dPr>
              <m:begChr m:val="("/>
              <m:endChr m:val=")"/>
              <m:sepChr m:val=""/>
              <m:grow/>
            </m:dPr>
            <m:e>
              <m:r>
                <m:t>0</m:t>
              </m:r>
            </m:e>
          </m:d>
          <m:r>
            <m:rPr>
              <m:sty m:val="p"/>
            </m:rPr>
            <m:t>+</m:t>
          </m:r>
          <m:r>
            <m:t>q</m:t>
          </m:r>
          <m:r>
            <m:t>g</m:t>
          </m:r>
          <m:d>
            <m:dPr>
              <m:begChr m:val="("/>
              <m:endChr m:val=")"/>
              <m:sepChr m:val=""/>
              <m:grow/>
            </m:dPr>
            <m:e>
              <m:r>
                <m:t>1</m:t>
              </m:r>
            </m:e>
          </m:d>
          <m:r>
            <m:rPr>
              <m:sty m:val="p"/>
            </m:rPr>
            <m:t>=</m:t>
          </m:r>
          <m:r>
            <m:t>2</m:t>
          </m:r>
          <m:r>
            <m:t> </m:t>
          </m:r>
          <m:d>
            <m:dPr>
              <m:begChr m:val="["/>
              <m:endChr m:val="]"/>
              <m:sepChr m:val=""/>
              <m:grow/>
            </m:dPr>
            <m:e>
              <m:r>
                <m:t>e</m:t>
              </m:r>
              <m:d>
                <m:dPr>
                  <m:begChr m:val="("/>
                  <m:endChr m:val=")"/>
                  <m:sepChr m:val=""/>
                  <m:grow/>
                </m:dPr>
                <m:e>
                  <m:r>
                    <m:t>1</m:t>
                  </m:r>
                  <m:r>
                    <m:t>​</m:t>
                  </m:r>
                  <m:r>
                    <m:rPr>
                      <m:sty m:val="p"/>
                    </m:rPr>
                    <m:t>→</m:t>
                  </m:r>
                  <m:r>
                    <m:t>​</m:t>
                  </m:r>
                  <m:r>
                    <m:t>0</m:t>
                  </m:r>
                </m:e>
              </m:d>
              <m:r>
                <m:rPr>
                  <m:sty m:val="p"/>
                </m:rPr>
                <m:t>−</m:t>
              </m:r>
              <m:r>
                <m:t>e</m:t>
              </m:r>
              <m:d>
                <m:dPr>
                  <m:begChr m:val="("/>
                  <m:endChr m:val=")"/>
                  <m:sepChr m:val=""/>
                  <m:grow/>
                </m:dPr>
                <m:e>
                  <m:r>
                    <m:t>0</m:t>
                  </m:r>
                  <m:r>
                    <m:t>​</m:t>
                  </m:r>
                  <m:r>
                    <m:rPr>
                      <m:sty m:val="p"/>
                    </m:rPr>
                    <m:t>→</m:t>
                  </m:r>
                  <m:r>
                    <m:t>​</m:t>
                  </m:r>
                  <m:r>
                    <m:t>1</m:t>
                  </m:r>
                </m:e>
              </m:d>
            </m:e>
          </m:d>
          <m:r>
            <m:rPr>
              <m:sty m:val="p"/>
            </m:rPr>
            <m:t>,</m:t>
          </m:r>
          <m:r>
            <m:t>  </m:t>
          </m:r>
          <m:r>
            <m:rPr>
              <m:nor/>
              <m:sty m:val="p"/>
            </m:rPr>
            <m:t>(1)</m:t>
          </m:r>
        </m:oMath>
      </m:oMathPara>
    </w:p>
    <w:p>
      <w:pPr>
        <w:pStyle w:val="FirstParagraph"/>
      </w:pPr>
      <w:r>
        <w:t xml:space="preserve">y lo mismo en X.</w:t>
      </w:r>
      <w:r>
        <w:t xml:space="preserve"> </w:t>
      </w:r>
      <m:oMath>
        <m:sSub>
          <m:e>
            <m:r>
              <m:t>A</m:t>
            </m:r>
          </m:e>
          <m:sub>
            <m:r>
              <m:t>Z</m:t>
            </m:r>
          </m:sub>
        </m:sSub>
      </m:oMath>
      <w:r>
        <w:t xml:space="preserve"> </w:t>
      </w:r>
      <w:r>
        <w:t xml:space="preserve">es el testigo de T1 del promedio del registro del trabajo</w:t>
      </w:r>
      <w:r>
        <w:t xml:space="preserve"> </w:t>
      </w:r>
      <w:r>
        <w:t xml:space="preserve">complementario </w:t>
      </w:r>
      <w:r>
        <w:t xml:space="preserve">[5]</w:t>
      </w:r>
      <w:r>
        <w:t xml:space="preserve">: la relajación crea solo errores</w:t>
      </w:r>
      <w:r>
        <w:t xml:space="preserve"> </w:t>
      </w:r>
      <m:oMath>
        <m:r>
          <m:t>1</m:t>
        </m:r>
        <m:r>
          <m:rPr>
            <m:sty m:val="p"/>
          </m:rPr>
          <m:t>→</m:t>
        </m:r>
        <m:r>
          <m:t>0</m:t>
        </m:r>
      </m:oMath>
      <w:r>
        <w:t xml:space="preserve"> </w:t>
      </w:r>
      <w:r>
        <w:t xml:space="preserve">y lo aumenta, mientras</w:t>
      </w:r>
      <w:r>
        <w:t xml:space="preserve"> </w:t>
      </w:r>
      <w:r>
        <w:t xml:space="preserve">que interceptar y reenviar una fracción</w:t>
      </w:r>
      <w:r>
        <w:t xml:space="preserve"> </w:t>
      </w:r>
      <m:oMath>
        <m:r>
          <m:t>f</m:t>
        </m:r>
      </m:oMath>
      <w:r>
        <w:t xml:space="preserve"> </w:t>
      </w:r>
      <w:r>
        <w:t xml:space="preserve">de los qubits agrega errores</w:t>
      </w:r>
      <w:r>
        <w:t xml:space="preserve"> </w:t>
      </w:r>
      <m:oMath>
        <m:r>
          <m:t>f</m:t>
        </m:r>
        <m:r>
          <m:rPr>
            <m:sty m:val="p"/>
          </m:rPr>
          <m:t>/</m:t>
        </m:r>
        <m:r>
          <m:t>4</m:t>
        </m:r>
      </m:oMath>
      <w:r>
        <w:t xml:space="preserve"> </w:t>
      </w:r>
      <w:r>
        <w:t xml:space="preserve">en cada categoría y lo deja</w:t>
      </w:r>
      <w:r>
        <w:t xml:space="preserve"> </w:t>
      </w:r>
      <w:r>
        <w:t xml:space="preserve">igual. El canal de referencia tiene</w:t>
      </w:r>
      <w:r>
        <w:t xml:space="preserve"> </w:t>
      </w:r>
      <m:oMath>
        <m:sSub>
          <m:e>
            <m:r>
              <m:t>γ</m:t>
            </m:r>
          </m:e>
          <m:sub>
            <m:r>
              <m:t>0</m:t>
            </m:r>
          </m:sub>
        </m:sSub>
        <m:r>
          <m:rPr>
            <m:sty m:val="p"/>
          </m:rPr>
          <m:t>=</m:t>
        </m:r>
        <m:r>
          <m:t>0.02</m:t>
        </m:r>
      </m:oMath>
      <w:r>
        <w:t xml:space="preserve">,</w:t>
      </w:r>
      <w:r>
        <w:t xml:space="preserve"> </w:t>
      </w:r>
      <m:oMath>
        <m:sSub>
          <m:e>
            <m:r>
              <m:t>p</m:t>
            </m:r>
          </m:e>
          <m:sub>
            <m:r>
              <m:t>0</m:t>
            </m:r>
          </m:sub>
        </m:sSub>
        <m:r>
          <m:rPr>
            <m:sty m:val="p"/>
          </m:rPr>
          <m:t>=</m:t>
        </m:r>
        <m:r>
          <m:t>0.01</m:t>
        </m:r>
      </m:oMath>
      <w:r>
        <w:t xml:space="preserve">.</w:t>
      </w:r>
    </w:p>
    <w:p>
      <w:pPr>
        <w:pStyle w:val="BodyText"/>
      </w:pPr>
      <w:r>
        <w:rPr>
          <w:bCs/>
          <w:b/>
        </w:rPr>
        <w:t xml:space="preserve">Monitores.</w:t>
      </w:r>
      <w:r>
        <w:t xml:space="preserve"> </w:t>
      </w:r>
      <w:r>
        <w:t xml:space="preserve">Ventanas de</w:t>
      </w:r>
      <w:r>
        <w:t xml:space="preserve"> </w:t>
      </w:r>
      <m:oMath>
        <m:r>
          <m:t>N</m:t>
        </m:r>
      </m:oMath>
      <w:r>
        <w:t xml:space="preserve"> </w:t>
      </w:r>
      <w:r>
        <w:t xml:space="preserve">bits comparados, con 1% de falsas alarmas sobre la referencia. El</w:t>
      </w:r>
      <w:r>
        <w:t xml:space="preserve"> </w:t>
      </w:r>
      <w:r>
        <w:rPr>
          <w:iCs/>
          <w:i/>
        </w:rPr>
        <w:t xml:space="preserve">monitor de QBER</w:t>
      </w:r>
      <w:r>
        <w:t xml:space="preserve"> </w:t>
      </w:r>
      <w:r>
        <w:t xml:space="preserve">prueba el conteo total de errores. El</w:t>
      </w:r>
      <w:r>
        <w:t xml:space="preserve"> </w:t>
      </w:r>
      <w:r>
        <w:rPr>
          <w:iCs/>
          <w:i/>
        </w:rPr>
        <w:t xml:space="preserve">monitor qg</w:t>
      </w:r>
      <w:r>
        <w:t xml:space="preserve"> </w:t>
      </w:r>
      <w:r>
        <w:t xml:space="preserve">es una razón de</w:t>
      </w:r>
      <w:r>
        <w:t xml:space="preserve"> </w:t>
      </w:r>
      <w:r>
        <w:t xml:space="preserve">verosimilitud generalizada sobre los cuatro conteos de error, en la que</w:t>
      </w:r>
      <w:r>
        <w:t xml:space="preserve"> </w:t>
      </w:r>
      <w:r>
        <w:t xml:space="preserve">“</w:t>
      </w:r>
      <w:r>
        <w:t xml:space="preserve">ataque</w:t>
      </w:r>
      <w:r>
        <w:t xml:space="preserve">”</w:t>
      </w:r>
      <w:r>
        <w:t xml:space="preserve"> </w:t>
      </w:r>
      <w:r>
        <w:t xml:space="preserve">(</w:t>
      </w:r>
      <m:oMath>
        <m:r>
          <m:t>f</m:t>
        </m:r>
        <m:r>
          <m:rPr>
            <m:sty m:val="p"/>
          </m:rPr>
          <m:t>&gt;</m:t>
        </m:r>
        <m:r>
          <m:t>0</m:t>
        </m:r>
      </m:oMath>
      <w:r>
        <w:t xml:space="preserve">) debe superar</w:t>
      </w:r>
      <w:r>
        <w:t xml:space="preserve"> </w:t>
      </w:r>
      <w:r>
        <w:t xml:space="preserve">tanto a</w:t>
      </w:r>
      <w:r>
        <w:t xml:space="preserve"> </w:t>
      </w:r>
      <w:r>
        <w:t xml:space="preserve">“</w:t>
      </w:r>
      <w:r>
        <w:t xml:space="preserve">referencia</w:t>
      </w:r>
      <w:r>
        <w:t xml:space="preserve">”</w:t>
      </w:r>
      <w:r>
        <w:t xml:space="preserve"> </w:t>
      </w:r>
      <w:r>
        <w:t xml:space="preserve">como a</w:t>
      </w:r>
      <w:r>
        <w:t xml:space="preserve"> </w:t>
      </w:r>
      <w:r>
        <w:t xml:space="preserve">“</w:t>
      </w:r>
      <w:r>
        <w:t xml:space="preserve">deriva de T1</w:t>
      </w:r>
      <w:r>
        <w:t xml:space="preserve">”</w:t>
      </w:r>
      <w:r>
        <w:t xml:space="preserve"> </w:t>
      </w:r>
      <w:r>
        <w:t xml:space="preserve">(</w:t>
      </w:r>
      <m:oMath>
        <m:r>
          <m:t>γ</m:t>
        </m:r>
      </m:oMath>
      <w:r>
        <w:t xml:space="preserve"> </w:t>
      </w:r>
      <w:r>
        <w:t xml:space="preserve">libre).</w:t>
      </w:r>
    </w:p>
    <w:bookmarkStart w:id="21" w:name="tab:bb84"/>
    <w:p>
      <w:pPr>
        <w:pStyle w:val="TableCaption"/>
      </w:pPr>
      <w:r>
        <w:rPr>
          <w:b/>
          <w:i w:val="0"/>
        </w:rPr>
        <w:t xml:space="preserve">Tabla 1: </w:t>
      </w:r>
      <w:r>
        <w:t xml:space="preserve">Tasas de alarma (1000 ventanas de</w:t>
      </w:r>
      <w:r>
        <w:t xml:space="preserve"> </w:t>
      </w:r>
      <m:oMath>
        <m:r>
          <m:t>N</m:t>
        </m:r>
        <m:r>
          <m:rPr>
            <m:sty m:val="p"/>
          </m:rPr>
          <m:t>=</m:t>
        </m:r>
        <m:r>
          <m:t>2000</m:t>
        </m:r>
      </m:oMath>
      <w:r>
        <w:t xml:space="preserve"> </w:t>
      </w:r>
      <w:r>
        <w:t xml:space="preserve">bits comparados). La última columna es la fracción</w:t>
      </w:r>
      <w:r>
        <w:t xml:space="preserve"> </w:t>
      </w:r>
      <w:r>
        <w:t xml:space="preserve">secreta de Shor–Preskill</w:t>
      </w:r>
      <w:r>
        <w:t xml:space="preserve"> </w:t>
      </w:r>
      <m:oMath>
        <m:r>
          <m:t>1</m:t>
        </m:r>
        <m:r>
          <m:rPr>
            <m:sty m:val="p"/>
          </m:rPr>
          <m:t>−</m:t>
        </m:r>
        <m:r>
          <m:t>h</m:t>
        </m:r>
        <m:d>
          <m:dPr>
            <m:begChr m:val="("/>
            <m:endChr m:val=")"/>
            <m:sepChr m:val=""/>
            <m:grow/>
          </m:dPr>
          <m:e>
            <m:sSub>
              <m:e>
                <m:r>
                  <m:t>Q</m:t>
                </m:r>
              </m:e>
              <m:sub>
                <m:r>
                  <m:t>Z</m:t>
                </m:r>
              </m:sub>
            </m:sSub>
          </m:e>
        </m:d>
        <m:r>
          <m:rPr>
            <m:sty m:val="p"/>
          </m:rPr>
          <m:t>−</m:t>
        </m:r>
        <m:r>
          <m:t>h</m:t>
        </m:r>
        <m:d>
          <m:dPr>
            <m:begChr m:val="("/>
            <m:endChr m:val=")"/>
            <m:sepChr m:val=""/>
            <m:grow/>
          </m:dPr>
          <m:e>
            <m:sSub>
              <m:e>
                <m:r>
                  <m:t>Q</m:t>
                </m:r>
              </m:e>
              <m:sub>
                <m:r>
                  <m:t>X</m:t>
                </m:r>
              </m:sub>
            </m:sSub>
          </m:e>
        </m:d>
      </m:oMath>
      <w:r>
        <w:t xml:space="preserve"> </w:t>
      </w:r>
      <w:r>
        <w:t xml:space="preserve">[6]</w:t>
      </w:r>
      <w:r>
        <w:t xml:space="preserve">.</w:t>
      </w:r>
    </w:p>
    <w:tbl>
      <w:tblPr>
        <w:tblStyle w:val="Table"/>
        <w:tblLook w:firstRow="1" w:lastRow="0" w:firstColumn="0" w:lastColumn="0" w:noHBand="0" w:noVBand="0" w:val="0020"/>
        <w:jc w:val="start"/>
        <w:tblCaption w:val="Tasas de alarma (1000 ventanas de N=2000 bits comparados). La última columna es la fracción secreta de Shor–Preskill 1-h(Q_Z)-h(Q_X) [6]."/>
        <w:tblW w:w="5000" w:type="pct"/>
        <w:tblLayout w:type="autofit"/>
      </w:tblPr>
      <w:tblGrid>
        <w:gridCol/>
        <w:gridCol/>
        <w:gridCol/>
        <w:gridCol/>
      </w:tblGrid>
      <w:tr>
        <w:trPr>
          <w:tblHeader w:val="true"/>
        </w:trPr>
        <w:tc>
          <w:tcPr/>
          <w:p>
            <w:pPr>
              <w:pStyle w:val="Compact"/>
              <w:jc w:val="left"/>
            </w:pPr>
            <w:r>
              <w:rPr>
                <w:sz w:val="18"/>
              </w:rPr>
              <w:t xml:space="preserve">escenario</w:t>
            </w:r>
          </w:p>
        </w:tc>
        <w:tc>
          <w:tcPr/>
          <w:p>
            <w:pPr>
              <w:pStyle w:val="Compact"/>
              <w:jc w:val="center"/>
            </w:pPr>
            <w:r>
              <w:rPr>
                <w:sz w:val="18"/>
              </w:rPr>
              <w:t xml:space="preserve">monitor QBER</w:t>
            </w:r>
          </w:p>
        </w:tc>
        <w:tc>
          <w:tcPr/>
          <w:p>
            <w:pPr>
              <w:pStyle w:val="Compact"/>
              <w:jc w:val="center"/>
            </w:pPr>
            <w:r>
              <w:rPr>
                <w:sz w:val="18"/>
              </w:rPr>
              <w:t xml:space="preserve">monitor qg</w:t>
            </w:r>
          </w:p>
        </w:tc>
        <w:tc>
          <w:tcPr/>
          <w:p>
            <w:pPr>
              <w:pStyle w:val="Compact"/>
              <w:jc w:val="center"/>
            </w:pPr>
            <w:r>
              <w:rPr>
                <w:sz w:val="18"/>
              </w:rPr>
              <w:t xml:space="preserve">fracción secreta</w:t>
            </w:r>
          </w:p>
        </w:tc>
      </w:tr>
      <w:tr>
        <w:tc>
          <w:tcPr/>
          <w:p>
            <w:pPr>
              <w:pStyle w:val="Compact"/>
              <w:jc w:val="left"/>
            </w:pPr>
            <w:r>
              <w:rPr>
                <w:sz w:val="18"/>
              </w:rPr>
              <w:t xml:space="preserve">referencia</w:t>
            </w:r>
          </w:p>
        </w:tc>
        <w:tc>
          <w:tcPr/>
          <w:p>
            <w:pPr>
              <w:pStyle w:val="Compact"/>
              <w:jc w:val="center"/>
            </w:pPr>
            <w:r>
              <w:rPr>
                <w:sz w:val="18"/>
              </w:rPr>
              <w:t xml:space="preserve">0.007</w:t>
            </w:r>
          </w:p>
        </w:tc>
        <w:tc>
          <w:tcPr/>
          <w:p>
            <w:pPr>
              <w:pStyle w:val="Compact"/>
              <w:jc w:val="center"/>
            </w:pPr>
            <w:r>
              <w:rPr>
                <w:sz w:val="18"/>
              </w:rPr>
              <w:t xml:space="preserve">0.006</w:t>
            </w:r>
          </w:p>
        </w:tc>
        <w:tc>
          <w:tcPr/>
          <w:p>
            <w:pPr>
              <w:pStyle w:val="Compact"/>
              <w:jc w:val="center"/>
            </w:pPr>
            <w:r>
              <w:rPr>
                <w:sz w:val="18"/>
              </w:rPr>
              <w:t xml:space="preserve">0.720</w:t>
            </w:r>
          </w:p>
        </w:tc>
      </w:tr>
      <w:tr>
        <w:tc>
          <w:tcPr/>
          <w:p>
            <w:pPr>
              <w:pStyle w:val="Compact"/>
              <w:jc w:val="left"/>
            </w:pPr>
            <w:r>
              <w:rPr>
                <w:sz w:val="18"/>
              </w:rPr>
              <w:t xml:space="preserve">deriva de T1,</w:t>
            </w:r>
            <w:r>
              <w:rPr>
                <w:sz w:val="18"/>
              </w:rPr>
              <w:t xml:space="preserve"> </w:t>
            </w:r>
            <m:oMath>
              <m:r>
                <m:t>γ</m:t>
              </m:r>
            </m:oMath>
            <w:r>
              <w:rPr>
                <w:sz w:val="18"/>
              </w:rPr>
              <w:t xml:space="preserve"> </w:t>
            </w:r>
            <m:oMath>
              <m:r>
                <m:t>0.02</m:t>
              </m:r>
              <m:r>
                <m:rPr>
                  <m:sty m:val="p"/>
                </m:rPr>
                <m:t>→</m:t>
              </m:r>
              <m:r>
                <m:t>0.04</m:t>
              </m:r>
            </m:oMath>
          </w:p>
        </w:tc>
        <w:tc>
          <w:tcPr/>
          <w:p>
            <w:pPr>
              <w:pStyle w:val="Compact"/>
              <w:jc w:val="center"/>
            </w:pPr>
            <w:r>
              <w:rPr>
                <w:sz w:val="18"/>
              </w:rPr>
              <w:t xml:space="preserve">0.478</w:t>
            </w:r>
          </w:p>
        </w:tc>
        <w:tc>
          <w:tcPr/>
          <w:p>
            <w:pPr>
              <w:pStyle w:val="Compact"/>
              <w:jc w:val="center"/>
            </w:pPr>
            <w:r>
              <w:rPr>
                <w:bCs/>
                <w:b/>
                <w:sz w:val="18"/>
              </w:rPr>
              <w:t xml:space="preserve">0.009</w:t>
            </w:r>
          </w:p>
        </w:tc>
        <w:tc>
          <w:tcPr/>
          <w:p>
            <w:pPr>
              <w:pStyle w:val="Compact"/>
              <w:jc w:val="center"/>
            </w:pPr>
            <w:r>
              <w:rPr>
                <w:sz w:val="18"/>
              </w:rPr>
              <w:t xml:space="preserve">0.640</w:t>
            </w:r>
          </w:p>
        </w:tc>
      </w:tr>
      <w:tr>
        <w:tc>
          <w:tcPr/>
          <w:p>
            <w:pPr>
              <w:pStyle w:val="Compact"/>
              <w:jc w:val="left"/>
            </w:pPr>
            <w:r>
              <w:rPr>
                <w:sz w:val="18"/>
              </w:rPr>
              <w:t xml:space="preserve">deriva de T1,</w:t>
            </w:r>
            <w:r>
              <w:rPr>
                <w:sz w:val="18"/>
              </w:rPr>
              <w:t xml:space="preserve"> </w:t>
            </w:r>
            <m:oMath>
              <m:r>
                <m:t>γ</m:t>
              </m:r>
            </m:oMath>
            <w:r>
              <w:rPr>
                <w:sz w:val="18"/>
              </w:rPr>
              <w:t xml:space="preserve"> </w:t>
            </w:r>
            <m:oMath>
              <m:r>
                <m:t>0.02</m:t>
              </m:r>
              <m:r>
                <m:rPr>
                  <m:sty m:val="p"/>
                </m:rPr>
                <m:t>→</m:t>
              </m:r>
              <m:r>
                <m:t>0.06</m:t>
              </m:r>
            </m:oMath>
          </w:p>
        </w:tc>
        <w:tc>
          <w:tcPr/>
          <w:p>
            <w:pPr>
              <w:pStyle w:val="Compact"/>
              <w:jc w:val="center"/>
            </w:pPr>
            <w:r>
              <w:rPr>
                <w:sz w:val="18"/>
              </w:rPr>
              <w:t xml:space="preserve">0.962</w:t>
            </w:r>
          </w:p>
        </w:tc>
        <w:tc>
          <w:tcPr/>
          <w:p>
            <w:pPr>
              <w:pStyle w:val="Compact"/>
              <w:jc w:val="center"/>
            </w:pPr>
            <w:r>
              <w:rPr>
                <w:bCs/>
                <w:b/>
                <w:sz w:val="18"/>
              </w:rPr>
              <w:t xml:space="preserve">0.006</w:t>
            </w:r>
          </w:p>
        </w:tc>
        <w:tc>
          <w:tcPr/>
          <w:p>
            <w:pPr>
              <w:pStyle w:val="Compact"/>
              <w:jc w:val="center"/>
            </w:pPr>
            <w:r>
              <w:rPr>
                <w:sz w:val="18"/>
              </w:rPr>
              <w:t xml:space="preserve">0.567</w:t>
            </w:r>
          </w:p>
        </w:tc>
      </w:tr>
      <w:tr>
        <w:tc>
          <w:tcPr/>
          <w:p>
            <w:pPr>
              <w:pStyle w:val="Compact"/>
              <w:jc w:val="left"/>
            </w:pPr>
            <w:r>
              <w:rPr>
                <w:sz w:val="18"/>
              </w:rPr>
              <w:t xml:space="preserve">interceptar y reenviar,</w:t>
            </w:r>
            <w:r>
              <w:rPr>
                <w:sz w:val="18"/>
              </w:rPr>
              <w:t xml:space="preserve"> </w:t>
            </w:r>
            <m:oMath>
              <m:r>
                <m:t>f</m:t>
              </m:r>
              <m:r>
                <m:rPr>
                  <m:sty m:val="p"/>
                </m:rPr>
                <m:t>=</m:t>
              </m:r>
              <m:r>
                <m:t>0.02</m:t>
              </m:r>
            </m:oMath>
          </w:p>
        </w:tc>
        <w:tc>
          <w:tcPr/>
          <w:p>
            <w:pPr>
              <w:pStyle w:val="Compact"/>
              <w:jc w:val="center"/>
            </w:pPr>
            <w:r>
              <w:rPr>
                <w:sz w:val="18"/>
              </w:rPr>
              <w:t xml:space="preserve">0.218</w:t>
            </w:r>
          </w:p>
        </w:tc>
        <w:tc>
          <w:tcPr/>
          <w:p>
            <w:pPr>
              <w:pStyle w:val="Compact"/>
              <w:jc w:val="center"/>
            </w:pPr>
            <w:r>
              <w:rPr>
                <w:sz w:val="18"/>
              </w:rPr>
              <w:t xml:space="preserve">0.271</w:t>
            </w:r>
          </w:p>
        </w:tc>
        <w:tc>
          <w:tcPr/>
          <w:p>
            <w:pPr>
              <w:pStyle w:val="Compact"/>
              <w:jc w:val="center"/>
            </w:pPr>
            <w:r>
              <w:rPr>
                <w:sz w:val="18"/>
              </w:rPr>
              <w:t xml:space="preserve">0.668</w:t>
            </w:r>
          </w:p>
        </w:tc>
      </w:tr>
      <w:tr>
        <w:tc>
          <w:tcPr/>
          <w:p>
            <w:pPr>
              <w:pStyle w:val="Compact"/>
              <w:jc w:val="left"/>
            </w:pPr>
            <w:r>
              <w:rPr>
                <w:sz w:val="18"/>
              </w:rPr>
              <w:t xml:space="preserve">interceptar y reenviar,</w:t>
            </w:r>
            <w:r>
              <w:rPr>
                <w:sz w:val="18"/>
              </w:rPr>
              <w:t xml:space="preserve"> </w:t>
            </w:r>
            <m:oMath>
              <m:r>
                <m:t>f</m:t>
              </m:r>
              <m:r>
                <m:rPr>
                  <m:sty m:val="p"/>
                </m:rPr>
                <m:t>=</m:t>
              </m:r>
              <m:r>
                <m:t>0.05</m:t>
              </m:r>
            </m:oMath>
          </w:p>
        </w:tc>
        <w:tc>
          <w:tcPr/>
          <w:p>
            <w:pPr>
              <w:pStyle w:val="Compact"/>
              <w:jc w:val="center"/>
            </w:pPr>
            <w:r>
              <w:rPr>
                <w:sz w:val="18"/>
              </w:rPr>
              <w:t xml:space="preserve">0.861</w:t>
            </w:r>
          </w:p>
        </w:tc>
        <w:tc>
          <w:tcPr/>
          <w:p>
            <w:pPr>
              <w:pStyle w:val="Compact"/>
              <w:jc w:val="center"/>
            </w:pPr>
            <w:r>
              <w:rPr>
                <w:sz w:val="18"/>
              </w:rPr>
              <w:t xml:space="preserve">0.823</w:t>
            </w:r>
          </w:p>
        </w:tc>
        <w:tc>
          <w:tcPr/>
          <w:p>
            <w:pPr>
              <w:pStyle w:val="Compact"/>
              <w:jc w:val="center"/>
            </w:pPr>
            <w:r>
              <w:rPr>
                <w:sz w:val="18"/>
              </w:rPr>
              <w:t xml:space="preserve">0.594</w:t>
            </w:r>
          </w:p>
        </w:tc>
      </w:tr>
      <w:tr>
        <w:tc>
          <w:tcPr/>
          <w:p>
            <w:pPr>
              <w:pStyle w:val="Compact"/>
              <w:jc w:val="left"/>
            </w:pPr>
            <w:r>
              <w:rPr>
                <w:sz w:val="18"/>
              </w:rPr>
              <w:t xml:space="preserve">interceptar y reenviar,</w:t>
            </w:r>
            <w:r>
              <w:rPr>
                <w:sz w:val="18"/>
              </w:rPr>
              <w:t xml:space="preserve"> </w:t>
            </w:r>
            <m:oMath>
              <m:r>
                <m:t>f</m:t>
              </m:r>
              <m:r>
                <m:rPr>
                  <m:sty m:val="p"/>
                </m:rPr>
                <m:t>=</m:t>
              </m:r>
              <m:r>
                <m:t>0.10</m:t>
              </m:r>
            </m:oMath>
          </w:p>
        </w:tc>
        <w:tc>
          <w:tcPr/>
          <w:p>
            <w:pPr>
              <w:pStyle w:val="Compact"/>
              <w:jc w:val="center"/>
            </w:pPr>
            <w:r>
              <w:rPr>
                <w:sz w:val="18"/>
              </w:rPr>
              <w:t xml:space="preserve">1.000</w:t>
            </w:r>
          </w:p>
        </w:tc>
        <w:tc>
          <w:tcPr/>
          <w:p>
            <w:pPr>
              <w:pStyle w:val="Compact"/>
              <w:jc w:val="center"/>
            </w:pPr>
            <w:r>
              <w:rPr>
                <w:sz w:val="18"/>
              </w:rPr>
              <w:t xml:space="preserve">0.994</w:t>
            </w:r>
          </w:p>
        </w:tc>
        <w:tc>
          <w:tcPr/>
          <w:p>
            <w:pPr>
              <w:pStyle w:val="Compact"/>
              <w:jc w:val="center"/>
            </w:pPr>
            <w:r>
              <w:rPr>
                <w:sz w:val="18"/>
              </w:rPr>
              <w:t xml:space="preserve">0.481</w:t>
            </w:r>
          </w:p>
        </w:tc>
      </w:tr>
      <w:tr>
        <w:tc>
          <w:tcPr/>
          <w:p>
            <w:pPr>
              <w:pStyle w:val="Compact"/>
              <w:jc w:val="left"/>
            </w:pPr>
            <w:r>
              <w:rPr>
                <w:sz w:val="18"/>
              </w:rPr>
              <w:t xml:space="preserve">ataque que imita a T1 (</w:t>
            </w:r>
            <m:oMath>
              <m:r>
                <m:t>γ</m:t>
              </m:r>
            </m:oMath>
            <w:r>
              <w:rPr>
                <w:sz w:val="18"/>
              </w:rPr>
              <w:t xml:space="preserve"> </w:t>
            </w:r>
            <w:r>
              <w:rPr>
                <w:sz w:val="18"/>
              </w:rPr>
              <w:t xml:space="preserve">extra</w:t>
            </w:r>
            <w:r>
              <w:rPr>
                <w:sz w:val="18"/>
              </w:rPr>
              <w:t xml:space="preserve"> </w:t>
            </w:r>
            <m:oMath>
              <m:r>
                <m:rPr>
                  <m:sty m:val="p"/>
                </m:rPr>
                <m:t>=</m:t>
              </m:r>
              <m:r>
                <m:t>0.04</m:t>
              </m:r>
            </m:oMath>
            <w:r>
              <w:rPr>
                <w:sz w:val="18"/>
              </w:rPr>
              <w:t xml:space="preserve">)</w:t>
            </w:r>
          </w:p>
        </w:tc>
        <w:tc>
          <w:tcPr/>
          <w:p>
            <w:pPr>
              <w:pStyle w:val="Compact"/>
              <w:jc w:val="center"/>
            </w:pPr>
            <w:r>
              <w:rPr>
                <w:bCs/>
                <w:b/>
                <w:sz w:val="18"/>
              </w:rPr>
              <w:t xml:space="preserve">0.962</w:t>
            </w:r>
          </w:p>
        </w:tc>
        <w:tc>
          <w:tcPr/>
          <w:p>
            <w:pPr>
              <w:pStyle w:val="Compact"/>
              <w:jc w:val="center"/>
            </w:pPr>
            <w:r>
              <w:rPr>
                <w:sz w:val="18"/>
              </w:rPr>
              <w:t xml:space="preserve">0.006</w:t>
            </w:r>
          </w:p>
        </w:tc>
        <w:tc>
          <w:tcPr/>
          <w:p>
            <w:pPr>
              <w:pStyle w:val="Compact"/>
              <w:jc w:val="center"/>
            </w:pPr>
            <w:r>
              <w:rPr>
                <w:sz w:val="18"/>
              </w:rPr>
              <w:t xml:space="preserve">0.567</w:t>
            </w:r>
          </w:p>
        </w:tc>
      </w:tr>
    </w:tbl>
    <w:bookmarkEnd w:id="21"/>
    <w:p>
      <w:pPr>
        <w:pStyle w:val="CaptionedFigure"/>
      </w:pPr>
      <w:r>
        <w:drawing>
          <wp:inline>
            <wp:extent cx="5334000" cy="1939636"/>
            <wp:effectExtent b="0" l="0" r="0" t="0"/>
            <wp:docPr descr="" title="" id="23" name="Picture"/>
            <a:graphic>
              <a:graphicData uri="http://schemas.openxmlformats.org/drawingml/2006/picture">
                <pic:pic>
                  <pic:nvPicPr>
                    <pic:cNvPr descr="bb84_qg_eve_vs_noise.png" id="24" name="Picture"/>
                    <pic:cNvPicPr>
                      <a:picLocks noChangeArrowheads="1" noChangeAspect="1"/>
                    </pic:cNvPicPr>
                  </pic:nvPicPr>
                  <pic:blipFill>
                    <a:blip r:embed="rId22"/>
                    <a:stretch>
                      <a:fillRect/>
                    </a:stretch>
                  </pic:blipFill>
                  <pic:spPr bwMode="auto">
                    <a:xfrm>
                      <a:off x="0" y="0"/>
                      <a:ext cx="5334000" cy="1939636"/>
                    </a:xfrm>
                    <a:prstGeom prst="rect">
                      <a:avLst/>
                    </a:prstGeom>
                    <a:noFill/>
                    <a:ln w="9525">
                      <a:noFill/>
                      <a:headEnd/>
                      <a:tailEnd/>
                    </a:ln>
                  </pic:spPr>
                </pic:pic>
              </a:graphicData>
            </a:graphic>
          </wp:inline>
        </w:drawing>
      </w:r>
    </w:p>
    <w:p>
      <w:pPr>
        <w:pStyle w:val="ImageCaption"/>
      </w:pPr>
      <w:r>
        <w:rPr>
          <w:b/>
          <w:i w:val="0"/>
        </w:rPr>
        <w:t xml:space="preserve">Figura 1: </w:t>
      </w:r>
      <w:r>
        <w:t xml:space="preserve">Izquierda: detección de interceptar y reenviar según la fracción interceptada, para</w:t>
      </w:r>
      <w:r>
        <w:t xml:space="preserve"> </w:t>
      </w:r>
      <m:oMath>
        <m:r>
          <m:t>N</m:t>
        </m:r>
        <m:r>
          <m:rPr>
            <m:sty m:val="p"/>
          </m:rPr>
          <m:t>=</m:t>
        </m:r>
        <m:r>
          <m:t>500</m:t>
        </m:r>
      </m:oMath>
      <w:r>
        <w:t xml:space="preserve">, 2000</w:t>
      </w:r>
      <w:r>
        <w:t xml:space="preserve"> </w:t>
      </w:r>
      <w:r>
        <w:t xml:space="preserve">y 10</w:t>
      </w:r>
      <w:r>
        <w:t xml:space="preserve">,</w:t>
      </w:r>
      <w:r>
        <w:t xml:space="preserve">000 bits comparados. Derecha: tasas de alarma por escenario con</w:t>
      </w:r>
      <w:r>
        <w:t xml:space="preserve"> </w:t>
      </w:r>
      <m:oMath>
        <m:r>
          <m:t>N</m:t>
        </m:r>
        <m:r>
          <m:rPr>
            <m:sty m:val="p"/>
          </m:rPr>
          <m:t>=</m:t>
        </m:r>
        <m:r>
          <m:t>2000</m:t>
        </m:r>
      </m:oMath>
      <w:r>
        <w:t xml:space="preserve">.</w:t>
      </w:r>
    </w:p>
    <w:p>
      <w:pPr>
        <w:pStyle w:val="BodyText"/>
      </w:pPr>
      <w:r>
        <w:rPr>
          <w:bCs/>
          <w:b/>
        </w:rPr>
        <w:t xml:space="preserve">Resultados</w:t>
      </w:r>
      <w:r>
        <w:t xml:space="preserve"> </w:t>
      </w:r>
      <w:r>
        <w:t xml:space="preserve">(Tabla </w:t>
      </w:r>
      <w:hyperlink w:anchor="tab:bb84">
        <w:r>
          <w:rPr>
            <w:rStyle w:val="Hyperlink"/>
          </w:rPr>
          <w:t xml:space="preserve">1</w:t>
        </w:r>
      </w:hyperlink>
      <w:r>
        <w:t xml:space="preserve">, Fig. </w:t>
      </w:r>
      <w:hyperlink w:anchor="fig:bb84">
        <w:r>
          <w:rPr>
            <w:rStyle w:val="Hyperlink"/>
          </w:rPr>
          <w:t xml:space="preserve">1</w:t>
        </w:r>
      </w:hyperlink>
      <w:r>
        <w:t xml:space="preserve">).</w:t>
      </w:r>
    </w:p>
    <w:p>
      <w:pPr>
        <w:numPr>
          <w:ilvl w:val="0"/>
          <w:numId w:val="1001"/>
        </w:numPr>
      </w:pPr>
      <w:r>
        <w:rPr>
          <w:iCs/>
          <w:i/>
        </w:rPr>
        <w:t xml:space="preserve">Igual detección, menos falsas alarmas.</w:t>
      </w:r>
      <w:r>
        <w:t xml:space="preserve"> </w:t>
      </w:r>
      <w:r>
        <w:t xml:space="preserve">El monitor qg detecta interceptar y reenviar tan bien</w:t>
      </w:r>
      <w:r>
        <w:t xml:space="preserve"> </w:t>
      </w:r>
      <w:r>
        <w:t xml:space="preserve">como el monitor de QBER para todo</w:t>
      </w:r>
      <w:r>
        <w:t xml:space="preserve"> </w:t>
      </w:r>
      <m:oMath>
        <m:r>
          <m:t>N</m:t>
        </m:r>
      </m:oMath>
      <w:r>
        <w:t xml:space="preserve"> </w:t>
      </w:r>
      <w:r>
        <w:t xml:space="preserve">y</w:t>
      </w:r>
      <w:r>
        <w:t xml:space="preserve"> </w:t>
      </w:r>
      <m:oMath>
        <m:r>
          <m:t>f</m:t>
        </m:r>
      </m:oMath>
      <w:r>
        <w:t xml:space="preserve">, pero se queda callado cuando T1 se degrada. El monitor de</w:t>
      </w:r>
      <w:r>
        <w:t xml:space="preserve"> </w:t>
      </w:r>
      <w:r>
        <w:t xml:space="preserve">QBER se dispara en el 48–100% de esas ventanas.</w:t>
      </w:r>
    </w:p>
    <w:p>
      <w:pPr>
        <w:numPr>
          <w:ilvl w:val="0"/>
          <w:numId w:val="1001"/>
        </w:numPr>
      </w:pPr>
      <w:r>
        <w:rPr>
          <w:iCs/>
          <w:i/>
        </w:rPr>
        <w:t xml:space="preserve">El precio, por diseño.</w:t>
      </w:r>
      <w:r>
        <w:t xml:space="preserve"> </w:t>
      </w:r>
      <w:r>
        <w:t xml:space="preserve">Una atacante que acopla el qubit a su ancilla mediante una interacción</w:t>
      </w:r>
      <w:r>
        <w:t xml:space="preserve"> </w:t>
      </w:r>
      <w:r>
        <w:t xml:space="preserve">de amortiguamiento de amplitud es, desde el lado de Bob, idéntica a una deriva de T1. El monitor qg no la</w:t>
      </w:r>
      <w:r>
        <w:t xml:space="preserve"> </w:t>
      </w:r>
      <w:r>
        <w:t xml:space="preserve">ve y el de QBER sí. Usados juntos, QBER dice que algo cambió y qg dice qué tipo de cambio es.</w:t>
      </w:r>
    </w:p>
    <w:p>
      <w:pPr>
        <w:numPr>
          <w:ilvl w:val="0"/>
          <w:numId w:val="1001"/>
        </w:numPr>
      </w:pPr>
      <w:r>
        <w:rPr>
          <w:iCs/>
          <w:i/>
        </w:rPr>
        <w:t xml:space="preserve">Sin ganancia de seguridad.</w:t>
      </w:r>
      <w:r>
        <w:t xml:space="preserve"> </w:t>
      </w:r>
      <w:r>
        <w:t xml:space="preserve">La fracción secreta cae igual en todos los casos. Una prueba de</w:t>
      </w:r>
      <w:r>
        <w:t xml:space="preserve"> </w:t>
      </w:r>
      <w:r>
        <w:t xml:space="preserve">seguridad debe atribuir cada error a Eve </w:t>
      </w:r>
      <w:r>
        <w:t xml:space="preserve">[7]</w:t>
      </w:r>
      <w:r>
        <w:t xml:space="preserve">. El monitor qg es un diagnóstico operativo.</w:t>
      </w:r>
    </w:p>
    <w:bookmarkEnd w:id="25"/>
    <w:bookmarkStart w:id="31" w:name="sec:finite"/>
    <w:p>
      <w:pPr>
        <w:pStyle w:val="Heading1"/>
      </w:pPr>
      <w:r>
        <w:t xml:space="preserve">BB84 con claves finitas</w:t>
      </w:r>
    </w:p>
    <w:p>
      <w:pPr>
        <w:pStyle w:val="FirstParagraph"/>
      </w:pPr>
      <w:r>
        <w:t xml:space="preserve">Los enlaces reales destilan claves a partir de bloques finitos. Usamos la cota de Tomamichel</w:t>
      </w:r>
      <w:r>
        <w:t xml:space="preserve"> </w:t>
      </w:r>
      <w:r>
        <w:rPr>
          <w:iCs/>
          <w:i/>
        </w:rPr>
        <w:t xml:space="preserve">et</w:t>
      </w:r>
      <w:r>
        <w:rPr>
          <w:iCs/>
          <w:i/>
        </w:rPr>
        <w:t xml:space="preserve"> </w:t>
      </w:r>
      <w:r>
        <w:rPr>
          <w:iCs/>
          <w:i/>
        </w:rPr>
        <w:t xml:space="preserve">al.</w:t>
      </w:r>
      <w:r>
        <w:t xml:space="preserve"> </w:t>
      </w:r>
      <w:r>
        <w:t xml:space="preserve">[4]</w:t>
      </w:r>
      <w:r>
        <w:t xml:space="preserve"> </w:t>
      </w:r>
      <w:r>
        <w:t xml:space="preserve">sobre el canal de la Sec. </w:t>
      </w:r>
      <w:hyperlink w:anchor="sec:bb84">
        <w:r>
          <w:rPr>
            <w:rStyle w:val="Hyperlink"/>
          </w:rPr>
          <w:t xml:space="preserve">2</w:t>
        </w:r>
      </w:hyperlink>
      <w:r>
        <w:t xml:space="preserve">:</w:t>
      </w:r>
      <w:r>
        <w:t xml:space="preserve"> </w:t>
      </w:r>
      <m:oMath>
        <m:r>
          <m:t>n</m:t>
        </m:r>
      </m:oMath>
      <w:r>
        <w:t xml:space="preserve"> </w:t>
      </w:r>
      <w:r>
        <w:t xml:space="preserve">bits de clave en Z,</w:t>
      </w:r>
      <w:r>
        <w:t xml:space="preserve"> </w:t>
      </w:r>
      <m:oMath>
        <m:r>
          <m:t>k</m:t>
        </m:r>
      </m:oMath>
      <w:r>
        <w:t xml:space="preserve"> </w:t>
      </w:r>
      <w:r>
        <w:t xml:space="preserve">bits de</w:t>
      </w:r>
      <w:r>
        <w:t xml:space="preserve"> </w:t>
      </w:r>
      <w:r>
        <w:t xml:space="preserve">prueba en X, se aborta si el error de prueba supera</w:t>
      </w:r>
      <w:r>
        <w:t xml:space="preserve"> </w:t>
      </w:r>
      <m:oMath>
        <m:sSub>
          <m:e>
            <m:r>
              <m:t>Q</m:t>
            </m:r>
          </m:e>
          <m:sub>
            <m:r>
              <m:rPr>
                <m:sty m:val="p"/>
              </m:rPr>
              <m:t>t</m:t>
            </m:r>
            <m:r>
              <m:rPr>
                <m:sty m:val="p"/>
              </m:rPr>
              <m:t>o</m:t>
            </m:r>
            <m:r>
              <m:rPr>
                <m:sty m:val="p"/>
              </m:rPr>
              <m:t>l</m:t>
            </m:r>
          </m:sub>
        </m:sSub>
      </m:oMath>
      <w:r>
        <w:t xml:space="preserve">, y</w:t>
      </w:r>
    </w:p>
    <w:p>
      <w:pPr>
        <w:pStyle w:val="BodyText"/>
      </w:pPr>
      <m:oMathPara>
        <m:oMathParaPr>
          <m:jc m:val="center"/>
        </m:oMathParaPr>
        <m:oMath>
          <m:r>
            <m:rPr>
              <m:sty m:val="p"/>
            </m:rPr>
            <m:t>ℓ</m:t>
          </m:r>
          <m:r>
            <m:rPr>
              <m:sty m:val="p"/>
            </m:rPr>
            <m:t>=</m:t>
          </m:r>
          <m:r>
            <m:t>n</m:t>
          </m:r>
          <m:d>
            <m:dPr>
              <m:begChr m:val="["/>
              <m:endChr m:val="]"/>
              <m:sepChr m:val=""/>
              <m:grow/>
            </m:dPr>
            <m:e>
              <m:r>
                <m:t>1</m:t>
              </m:r>
              <m:r>
                <m:rPr>
                  <m:sty m:val="p"/>
                </m:rPr>
                <m:t>−</m:t>
              </m:r>
              <m:r>
                <m:t>h</m:t>
              </m:r>
              <m:d>
                <m:dPr>
                  <m:begChr m:val="("/>
                  <m:endChr m:val=")"/>
                  <m:sepChr m:val=""/>
                  <m:grow/>
                </m:dPr>
                <m:e>
                  <m:sSub>
                    <m:e>
                      <m:r>
                        <m:t>Q</m:t>
                      </m:r>
                    </m:e>
                    <m:sub>
                      <m:r>
                        <m:rPr>
                          <m:sty m:val="p"/>
                        </m:rPr>
                        <m:t>t</m:t>
                      </m:r>
                      <m:r>
                        <m:rPr>
                          <m:sty m:val="p"/>
                        </m:rPr>
                        <m:t>o</m:t>
                      </m:r>
                      <m:r>
                        <m:rPr>
                          <m:sty m:val="p"/>
                        </m:rPr>
                        <m:t>l</m:t>
                      </m:r>
                    </m:sub>
                  </m:sSub>
                  <m:r>
                    <m:rPr>
                      <m:sty m:val="p"/>
                    </m:rPr>
                    <m:t>+</m:t>
                  </m:r>
                  <m:r>
                    <m:t>μ</m:t>
                  </m:r>
                </m:e>
              </m:d>
            </m:e>
          </m:d>
          <m:r>
            <m:rPr>
              <m:sty m:val="p"/>
            </m:rPr>
            <m:t>−</m:t>
          </m:r>
          <m:r>
            <m:t>1.1</m:t>
          </m:r>
          <m:r>
            <m:t> </m:t>
          </m:r>
          <m:r>
            <m:t>n</m:t>
          </m:r>
          <m:r>
            <m:t> </m:t>
          </m:r>
          <m:r>
            <m:t>h</m:t>
          </m:r>
          <m:d>
            <m:dPr>
              <m:begChr m:val="("/>
              <m:endChr m:val=")"/>
              <m:sepChr m:val=""/>
              <m:grow/>
            </m:dPr>
            <m:e>
              <m:sSub>
                <m:e>
                  <m:r>
                    <m:t>Q</m:t>
                  </m:r>
                </m:e>
                <m:sub>
                  <m:r>
                    <m:t>Z</m:t>
                  </m:r>
                </m:sub>
              </m:sSub>
            </m:e>
          </m:d>
          <m:r>
            <m:rPr>
              <m:sty m:val="p"/>
            </m:rPr>
            <m:t>−</m:t>
          </m:r>
          <m:sSub>
            <m:e>
              <m:r>
                <m:rPr>
                  <m:sty m:val="p"/>
                </m:rPr>
                <m:t>log</m:t>
              </m:r>
            </m:e>
            <m:sub>
              <m:r>
                <m:t>2</m:t>
              </m:r>
            </m:sub>
          </m:sSub>
          <m:f>
            <m:fPr>
              <m:type m:val="bar"/>
            </m:fPr>
            <m:num>
              <m:r>
                <m:t>2</m:t>
              </m:r>
            </m:num>
            <m:den>
              <m:sSubSup>
                <m:e>
                  <m:r>
                    <m:t>ε</m:t>
                  </m:r>
                </m:e>
                <m:sub>
                  <m:r>
                    <m:rPr>
                      <m:sty m:val="p"/>
                    </m:rPr>
                    <m:t>s</m:t>
                  </m:r>
                  <m:r>
                    <m:rPr>
                      <m:sty m:val="p"/>
                    </m:rPr>
                    <m:t>e</m:t>
                  </m:r>
                  <m:r>
                    <m:rPr>
                      <m:sty m:val="p"/>
                    </m:rPr>
                    <m:t>c</m:t>
                  </m:r>
                </m:sub>
                <m:sup>
                  <m:r>
                    <m:t>2</m:t>
                  </m:r>
                </m:sup>
              </m:sSubSup>
              <m:sSub>
                <m:e>
                  <m:r>
                    <m:t>ε</m:t>
                  </m:r>
                </m:e>
                <m:sub>
                  <m:r>
                    <m:rPr>
                      <m:sty m:val="p"/>
                    </m:rPr>
                    <m:t>c</m:t>
                  </m:r>
                  <m:r>
                    <m:rPr>
                      <m:sty m:val="p"/>
                    </m:rPr>
                    <m:t>o</m:t>
                  </m:r>
                  <m:r>
                    <m:rPr>
                      <m:sty m:val="p"/>
                    </m:rPr>
                    <m:t>r</m:t>
                  </m:r>
                </m:sub>
              </m:sSub>
            </m:den>
          </m:f>
          <m:r>
            <m:rPr>
              <m:sty m:val="p"/>
            </m:rPr>
            <m:t>,</m:t>
          </m:r>
          <m:r>
            <m:t>  </m:t>
          </m:r>
          <m:r>
            <m:t>μ</m:t>
          </m:r>
          <m:r>
            <m:rPr>
              <m:sty m:val="p"/>
            </m:rPr>
            <m:t>=</m:t>
          </m:r>
          <m:rad>
            <m:radPr>
              <m:degHide m:val="on"/>
            </m:radPr>
            <m:deg/>
            <m:e>
              <m:f>
                <m:fPr>
                  <m:type m:val="bar"/>
                </m:fPr>
                <m:num>
                  <m:r>
                    <m:t>n</m:t>
                  </m:r>
                  <m:r>
                    <m:rPr>
                      <m:sty m:val="p"/>
                    </m:rPr>
                    <m:t>+</m:t>
                  </m:r>
                  <m:r>
                    <m:t>k</m:t>
                  </m:r>
                </m:num>
                <m:den>
                  <m:r>
                    <m:t>n</m:t>
                  </m:r>
                  <m:r>
                    <m:t>k</m:t>
                  </m:r>
                </m:den>
              </m:f>
              <m:r>
                <m:t> </m:t>
              </m:r>
              <m:f>
                <m:fPr>
                  <m:type m:val="bar"/>
                </m:fPr>
                <m:num>
                  <m:r>
                    <m:t>k</m:t>
                  </m:r>
                  <m:r>
                    <m:rPr>
                      <m:sty m:val="p"/>
                    </m:rPr>
                    <m:t>+</m:t>
                  </m:r>
                  <m:r>
                    <m:t>1</m:t>
                  </m:r>
                </m:num>
                <m:den>
                  <m:r>
                    <m:t>k</m:t>
                  </m:r>
                </m:den>
              </m:f>
              <m:r>
                <m:t> </m:t>
              </m:r>
              <m:r>
                <m:rPr>
                  <m:sty m:val="p"/>
                </m:rPr>
                <m:t>ln</m:t>
              </m:r>
              <m:f>
                <m:fPr>
                  <m:type m:val="bar"/>
                </m:fPr>
                <m:num>
                  <m:r>
                    <m:t>2</m:t>
                  </m:r>
                </m:num>
                <m:den>
                  <m:sSub>
                    <m:e>
                      <m:r>
                        <m:t>ε</m:t>
                      </m:r>
                    </m:e>
                    <m:sub>
                      <m:r>
                        <m:rPr>
                          <m:sty m:val="p"/>
                        </m:rPr>
                        <m:t>s</m:t>
                      </m:r>
                      <m:r>
                        <m:rPr>
                          <m:sty m:val="p"/>
                        </m:rPr>
                        <m:t>e</m:t>
                      </m:r>
                      <m:r>
                        <m:rPr>
                          <m:sty m:val="p"/>
                        </m:rPr>
                        <m:t>c</m:t>
                      </m:r>
                    </m:sub>
                  </m:sSub>
                </m:den>
              </m:f>
            </m:e>
          </m:rad>
          <m:r>
            <m:rPr>
              <m:sty m:val="p"/>
            </m:rPr>
            <m:t>,</m:t>
          </m:r>
          <m:r>
            <m:t>  </m:t>
          </m:r>
          <m:r>
            <m:rPr>
              <m:nor/>
              <m:sty m:val="p"/>
            </m:rPr>
            <m:t>(2)</m:t>
          </m:r>
        </m:oMath>
      </m:oMathPara>
    </w:p>
    <w:p>
      <w:pPr>
        <w:pStyle w:val="FirstParagraph"/>
      </w:pPr>
      <w:r>
        <w:t xml:space="preserve">con</w:t>
      </w:r>
      <w:r>
        <w:t xml:space="preserve"> </w:t>
      </w:r>
      <m:oMath>
        <m:sSub>
          <m:e>
            <m:r>
              <m:t>ε</m:t>
            </m:r>
          </m:e>
          <m:sub>
            <m:r>
              <m:rPr>
                <m:sty m:val="p"/>
              </m:rPr>
              <m:t>s</m:t>
            </m:r>
            <m:r>
              <m:rPr>
                <m:sty m:val="p"/>
              </m:rPr>
              <m:t>e</m:t>
            </m:r>
            <m:r>
              <m:rPr>
                <m:sty m:val="p"/>
              </m:rPr>
              <m:t>c</m:t>
            </m:r>
          </m:sub>
        </m:sSub>
        <m:r>
          <m:rPr>
            <m:sty m:val="p"/>
          </m:rPr>
          <m:t>=</m:t>
        </m:r>
        <m:sSub>
          <m:e>
            <m:r>
              <m:t>ε</m:t>
            </m:r>
          </m:e>
          <m:sub>
            <m:r>
              <m:rPr>
                <m:sty m:val="p"/>
              </m:rPr>
              <m:t>c</m:t>
            </m:r>
            <m:r>
              <m:rPr>
                <m:sty m:val="p"/>
              </m:rPr>
              <m:t>o</m:t>
            </m:r>
            <m:r>
              <m:rPr>
                <m:sty m:val="p"/>
              </m:rPr>
              <m:t>r</m:t>
            </m:r>
          </m:sub>
        </m:sSub>
        <m:r>
          <m:rPr>
            <m:sty m:val="p"/>
          </m:rPr>
          <m:t>=</m:t>
        </m:r>
        <m:r>
          <m:t>5</m:t>
        </m:r>
        <m:r>
          <m:rPr>
            <m:sty m:val="p"/>
          </m:rPr>
          <m:t>×</m:t>
        </m:r>
        <m:sSup>
          <m:e>
            <m:r>
              <m:t>10</m:t>
            </m:r>
          </m:e>
          <m:sup>
            <m:r>
              <m:rPr>
                <m:sty m:val="p"/>
              </m:rPr>
              <m:t>−</m:t>
            </m:r>
            <m:r>
              <m:t>11</m:t>
            </m:r>
          </m:sup>
        </m:sSup>
      </m:oMath>
      <w:r>
        <w:t xml:space="preserve">,</w:t>
      </w:r>
      <w:r>
        <w:t xml:space="preserve"> </w:t>
      </w:r>
      <m:oMath>
        <m:r>
          <m:t>M</m:t>
        </m:r>
        <m:r>
          <m:rPr>
            <m:sty m:val="p"/>
          </m:rPr>
          <m:t>=</m:t>
        </m:r>
        <m:sSup>
          <m:e>
            <m:d>
              <m:dPr>
                <m:begChr m:val="("/>
                <m:endChr m:val=")"/>
                <m:sepChr m:val=""/>
                <m:grow/>
              </m:dPr>
              <m:e>
                <m:rad>
                  <m:radPr>
                    <m:degHide m:val="on"/>
                  </m:radPr>
                  <m:deg/>
                  <m:e>
                    <m:r>
                      <m:t>n</m:t>
                    </m:r>
                  </m:e>
                </m:rad>
                <m:r>
                  <m:rPr>
                    <m:sty m:val="p"/>
                  </m:rPr>
                  <m:t>+</m:t>
                </m:r>
                <m:rad>
                  <m:radPr>
                    <m:degHide m:val="on"/>
                  </m:radPr>
                  <m:deg/>
                  <m:e>
                    <m:r>
                      <m:t>k</m:t>
                    </m:r>
                  </m:e>
                </m:rad>
              </m:e>
            </m:d>
          </m:e>
          <m:sup>
            <m:r>
              <m:t>2</m:t>
            </m:r>
          </m:sup>
        </m:sSup>
      </m:oMath>
      <w:r>
        <w:t xml:space="preserve"> </w:t>
      </w:r>
      <w:r>
        <w:t xml:space="preserve">señales y tasa</w:t>
      </w:r>
      <w:r>
        <w:t xml:space="preserve"> </w:t>
      </w:r>
      <m:oMath>
        <m:d>
          <m:dPr>
            <m:begChr m:val="("/>
            <m:endChr m:val=")"/>
            <m:sepChr m:val=""/>
            <m:grow/>
          </m:dPr>
          <m:e>
            <m:r>
              <m:t>1</m:t>
            </m:r>
            <m:r>
              <m:rPr>
                <m:sty m:val="p"/>
              </m:rPr>
              <m:t>−</m:t>
            </m:r>
            <m:sSub>
              <m:e>
                <m:r>
                  <m:t>ε</m:t>
                </m:r>
              </m:e>
              <m:sub>
                <m:r>
                  <m:rPr>
                    <m:sty m:val="p"/>
                  </m:rPr>
                  <m:t>r</m:t>
                </m:r>
                <m:r>
                  <m:rPr>
                    <m:sty m:val="p"/>
                  </m:rPr>
                  <m:t>o</m:t>
                </m:r>
                <m:r>
                  <m:rPr>
                    <m:sty m:val="p"/>
                  </m:rPr>
                  <m:t>b</m:t>
                </m:r>
              </m:sub>
            </m:sSub>
          </m:e>
        </m:d>
        <m:r>
          <m:rPr>
            <m:sty m:val="p"/>
          </m:rPr>
          <m:t>ℓ</m:t>
        </m:r>
        <m:r>
          <m:rPr>
            <m:sty m:val="p"/>
          </m:rPr>
          <m:t>/</m:t>
        </m:r>
        <m:r>
          <m:t>M</m:t>
        </m:r>
      </m:oMath>
      <w:r>
        <w:t xml:space="preserve">, donde</w:t>
      </w:r>
      <w:r>
        <w:t xml:space="preserve"> </w:t>
      </w:r>
      <m:oMath>
        <m:r>
          <m:t>k</m:t>
        </m:r>
      </m:oMath>
      <w:r>
        <w:t xml:space="preserve"> </w:t>
      </w:r>
      <w:r>
        <w:t xml:space="preserve">y</w:t>
      </w:r>
      <w:r>
        <w:t xml:space="preserve"> </w:t>
      </w:r>
      <m:oMath>
        <m:sSub>
          <m:e>
            <m:r>
              <m:t>Q</m:t>
            </m:r>
          </m:e>
          <m:sub>
            <m:r>
              <m:rPr>
                <m:sty m:val="p"/>
              </m:rPr>
              <m:t>t</m:t>
            </m:r>
            <m:r>
              <m:rPr>
                <m:sty m:val="p"/>
              </m:rPr>
              <m:t>o</m:t>
            </m:r>
            <m:r>
              <m:rPr>
                <m:sty m:val="p"/>
              </m:rPr>
              <m:t>l</m:t>
            </m:r>
          </m:sub>
        </m:sSub>
      </m:oMath>
      <w:r>
        <w:t xml:space="preserve"> </w:t>
      </w:r>
      <w:r>
        <w:t xml:space="preserve">se optimizan para cada</w:t>
      </w:r>
      <w:r>
        <w:t xml:space="preserve"> </w:t>
      </w:r>
      <m:oMath>
        <m:r>
          <m:t>n</m:t>
        </m:r>
      </m:oMath>
      <w:r>
        <w:t xml:space="preserve">. Sobre la referencia,</w:t>
      </w:r>
      <w:r>
        <w:t xml:space="preserve"> </w:t>
      </w:r>
      <m:oMath>
        <m:sSup>
          <m:e>
            <m:r>
              <m:t>10</m:t>
            </m:r>
          </m:e>
          <m:sup>
            <m:r>
              <m:t>4</m:t>
            </m:r>
          </m:sup>
        </m:sSup>
      </m:oMath>
      <w:r>
        <w:t xml:space="preserve">,</w:t>
      </w:r>
      <w:r>
        <w:t xml:space="preserve"> </w:t>
      </w:r>
      <m:oMath>
        <m:sSup>
          <m:e>
            <m:r>
              <m:t>10</m:t>
            </m:r>
          </m:e>
          <m:sup>
            <m:r>
              <m:t>5</m:t>
            </m:r>
          </m:sup>
        </m:sSup>
      </m:oMath>
      <w:r>
        <w:t xml:space="preserve">,</w:t>
      </w:r>
      <w:r>
        <w:t xml:space="preserve"> </w:t>
      </w:r>
      <m:oMath>
        <m:sSup>
          <m:e>
            <m:r>
              <m:t>10</m:t>
            </m:r>
          </m:e>
          <m:sup>
            <m:r>
              <m:t>6</m:t>
            </m:r>
          </m:sup>
        </m:sSup>
      </m:oMath>
      <w:r>
        <w:t xml:space="preserve"> </w:t>
      </w:r>
      <w:r>
        <w:t xml:space="preserve">y</w:t>
      </w:r>
      <w:r>
        <w:t xml:space="preserve"> </w:t>
      </w:r>
      <m:oMath>
        <m:sSup>
          <m:e>
            <m:r>
              <m:t>10</m:t>
            </m:r>
          </m:e>
          <m:sup>
            <m:r>
              <m:t>7</m:t>
            </m:r>
          </m:sup>
        </m:sSup>
      </m:oMath>
      <w:r>
        <w:t xml:space="preserve"> </w:t>
      </w:r>
      <w:r>
        <w:t xml:space="preserve">bits de clave conservan el 17%, 38%, 58% y 73% de la tasa asintótica de</w:t>
      </w:r>
      <w:r>
        <w:t xml:space="preserve"> </w:t>
      </w:r>
      <w:r>
        <w:t xml:space="preserve">0.707 bits por señal, y no hay clave por debajo de unos</w:t>
      </w:r>
      <w:r>
        <w:t xml:space="preserve"> </w:t>
      </w:r>
      <m:oMath>
        <m:r>
          <m:t>1.2</m:t>
        </m:r>
        <m:r>
          <m:rPr>
            <m:sty m:val="p"/>
          </m:rPr>
          <m:t>×</m:t>
        </m:r>
        <m:sSup>
          <m:e>
            <m:r>
              <m:t>10</m:t>
            </m:r>
          </m:e>
          <m:sup>
            <m:r>
              <m:t>3</m:t>
            </m:r>
          </m:sup>
        </m:sSup>
      </m:oMath>
      <w:r>
        <w:t xml:space="preserve"> </w:t>
      </w:r>
      <w:r>
        <w:t xml:space="preserve">bits (Fig. </w:t>
      </w:r>
      <w:hyperlink w:anchor="fig:finite">
        <w:r>
          <w:rPr>
            <w:rStyle w:val="Hyperlink"/>
          </w:rPr>
          <w:t xml:space="preserve">2</w:t>
        </w:r>
      </w:hyperlink>
      <w:r>
        <w:t xml:space="preserve">,</w:t>
      </w:r>
      <w:r>
        <w:t xml:space="preserve"> </w:t>
      </w:r>
      <w:r>
        <w:t xml:space="preserve">izquierda). La deriva y el ataque cuestan clave por igual.</w:t>
      </w:r>
    </w:p>
    <w:p>
      <w:pPr>
        <w:pStyle w:val="BodyText"/>
      </w:pPr>
      <w:r>
        <w:rPr>
          <w:bCs/>
          <w:b/>
        </w:rPr>
        <w:t xml:space="preserve">El diagnóstico es gratis.</w:t>
      </w:r>
      <w:r>
        <w:t xml:space="preserve"> </w:t>
      </w:r>
      <w:r>
        <w:t xml:space="preserve">Después de la corrección de errores y su verificación, Bob conoce</w:t>
      </w:r>
      <w:r>
        <w:t xml:space="preserve"> </w:t>
      </w:r>
      <w:r>
        <w:t xml:space="preserve">los bits de clave de Alice. Tiene entonces los cuatro conteos de error, que son los cuatro valores qg de la</w:t>
      </w:r>
      <w:r>
        <w:t xml:space="preserve"> </w:t>
      </w:r>
      <w:r>
        <w:t xml:space="preserve">Sec. </w:t>
      </w:r>
      <w:hyperlink w:anchor="sec:bb84">
        <w:r>
          <w:rPr>
            <w:rStyle w:val="Hyperlink"/>
          </w:rPr>
          <w:t xml:space="preserve">2</w:t>
        </w:r>
      </w:hyperlink>
      <w:r>
        <w:t xml:space="preserve">, sobre los</w:t>
      </w:r>
      <w:r>
        <w:t xml:space="preserve"> </w:t>
      </w:r>
      <m:oMath>
        <m:r>
          <m:t>n</m:t>
        </m:r>
      </m:oMath>
      <w:r>
        <w:t xml:space="preserve"> </w:t>
      </w:r>
      <w:r>
        <w:t xml:space="preserve">bits de clave, sin revelar nada; anunciar una alarma cuesta a lo sumo</w:t>
      </w:r>
      <w:r>
        <w:t xml:space="preserve"> </w:t>
      </w:r>
      <w:r>
        <w:t xml:space="preserve">un bit. Los bits de un bloque abortado se descartan de todos modos, así que pueden revelarse. Usamos dos</w:t>
      </w:r>
      <w:r>
        <w:t xml:space="preserve"> </w:t>
      </w:r>
      <w:r>
        <w:t xml:space="preserve">razones de verosimilitud anidadas sobre el modelo conjunto (T1</w:t>
      </w:r>
      <w:r>
        <w:t xml:space="preserve"> </w:t>
      </w:r>
      <m:oMath>
        <m:r>
          <m:t>γ</m:t>
        </m:r>
      </m:oMath>
      <w:r>
        <w:t xml:space="preserve"> </w:t>
      </w:r>
      <w:r>
        <w:t xml:space="preserve">e interceptar y reenviar</w:t>
      </w:r>
      <w:r>
        <w:t xml:space="preserve"> </w:t>
      </w:r>
      <m:oMath>
        <m:r>
          <m:t>f</m:t>
        </m:r>
      </m:oMath>
      <w:r>
        <w:t xml:space="preserve">,</w:t>
      </w:r>
      <w:r>
        <w:t xml:space="preserve"> </w:t>
      </w:r>
      <w:r>
        <w:t xml:space="preserve">ambos libres). La razón</w:t>
      </w:r>
      <w:r>
        <w:t xml:space="preserve"> </w:t>
      </w:r>
      <w:r>
        <w:rPr>
          <w:iCs/>
          <w:i/>
        </w:rPr>
        <w:t xml:space="preserve">tipo ataque</w:t>
      </w:r>
      <w:r>
        <w:t xml:space="preserve"> </w:t>
      </w:r>
      <w:r>
        <w:t xml:space="preserve">prueba si hay error simétrico más allá de cualquier T1; la razón</w:t>
      </w:r>
      <w:r>
        <w:t xml:space="preserve"> </w:t>
      </w:r>
      <w:r>
        <w:rPr>
          <w:iCs/>
          <w:i/>
        </w:rPr>
        <w:t xml:space="preserve">tipo deriva</w:t>
      </w:r>
      <w:r>
        <w:t xml:space="preserve"> </w:t>
      </w:r>
      <w:r>
        <w:t xml:space="preserve">prueba si hay T1 más allá de la referencia, sea cual sea el ataque. Cada una se calibra</w:t>
      </w:r>
      <w:r>
        <w:t xml:space="preserve"> </w:t>
      </w:r>
      <w:r>
        <w:t xml:space="preserve">a 1% de falsas alarmas sobre la referencia.</w:t>
      </w:r>
    </w:p>
    <w:bookmarkStart w:id="26" w:name="tab:finite"/>
    <w:p>
      <w:pPr>
        <w:pStyle w:val="TableCaption"/>
      </w:pPr>
      <w:r>
        <w:rPr>
          <w:b/>
          <w:i w:val="0"/>
        </w:rPr>
        <w:t xml:space="preserve">Tabla 2: </w:t>
      </w:r>
      <w:r>
        <w:t xml:space="preserve">Protocolo ajustado sobre la referencia con</w:t>
      </w:r>
      <w:r>
        <w:t xml:space="preserve"> </w:t>
      </w:r>
      <m:oMath>
        <m:r>
          <m:t>n</m:t>
        </m:r>
        <m:r>
          <m:rPr>
            <m:sty m:val="p"/>
          </m:rPr>
          <m:t>=</m:t>
        </m:r>
        <m:sSup>
          <m:e>
            <m:r>
              <m:t>10</m:t>
            </m:r>
          </m:e>
          <m:sup>
            <m:r>
              <m:t>5</m:t>
            </m:r>
          </m:sup>
        </m:sSup>
      </m:oMath>
      <w:r>
        <w:t xml:space="preserve"> </w:t>
      </w:r>
      <w:r>
        <w:t xml:space="preserve">(</w:t>
      </w:r>
      <m:oMath>
        <m:r>
          <m:t>k</m:t>
        </m:r>
        <m:r>
          <m:rPr>
            <m:sty m:val="p"/>
          </m:rPr>
          <m:t>=</m:t>
        </m:r>
        <m:r>
          <m:t>7609</m:t>
        </m:r>
      </m:oMath>
      <w:r>
        <w:t xml:space="preserve">,</w:t>
      </w:r>
      <w:r>
        <w:t xml:space="preserve"> </w:t>
      </w:r>
      <m:oMath>
        <m:sSub>
          <m:e>
            <m:r>
              <m:t>Q</m:t>
            </m:r>
          </m:e>
          <m:sub>
            <m:r>
              <m:rPr>
                <m:sty m:val="p"/>
              </m:rPr>
              <m:t>t</m:t>
            </m:r>
            <m:r>
              <m:rPr>
                <m:sty m:val="p"/>
              </m:rPr>
              <m:t>o</m:t>
            </m:r>
            <m:r>
              <m:rPr>
                <m:sty m:val="p"/>
              </m:rPr>
              <m:t>l</m:t>
            </m:r>
          </m:sub>
        </m:sSub>
        <m:r>
          <m:rPr>
            <m:sty m:val="p"/>
          </m:rPr>
          <m:t>=</m:t>
        </m:r>
        <m:r>
          <m:t>2.67</m:t>
        </m:r>
        <m:r>
          <m:rPr>
            <m:sty m:val="p"/>
          </m:rPr>
          <m:t>%</m:t>
        </m:r>
      </m:oMath>
      <w:r>
        <w:t xml:space="preserve">): fracción de</w:t>
      </w:r>
      <w:r>
        <w:t xml:space="preserve"> </w:t>
      </w:r>
      <w:r>
        <w:t xml:space="preserve">400 bloques que abortan y que levantan cada bandera qg.</w:t>
      </w:r>
    </w:p>
    <w:tbl>
      <w:tblPr>
        <w:tblStyle w:val="Table"/>
        <w:tblLook w:firstRow="1" w:lastRow="0" w:firstColumn="0" w:lastColumn="0" w:noHBand="0" w:noVBand="0" w:val="0020"/>
        <w:jc w:val="start"/>
        <w:tblCaption w:val="Protocolo ajustado sobre la referencia con n=10^5 (k=7609, Q_\mathrm{tol}=2.67\%): fracción de 400 bloques que abortan y que levantan cada bandera qg."/>
        <w:tblW w:w="5000" w:type="pct"/>
        <w:tblLayout w:type="autofit"/>
      </w:tblPr>
      <w:tblGrid>
        <w:gridCol/>
        <w:gridCol/>
        <w:gridCol/>
        <w:gridCol/>
      </w:tblGrid>
      <w:tr>
        <w:trPr>
          <w:tblHeader w:val="true"/>
        </w:trPr>
        <w:tc>
          <w:tcPr/>
          <w:p>
            <w:pPr>
              <w:pStyle w:val="Compact"/>
              <w:jc w:val="left"/>
            </w:pPr>
            <w:r>
              <w:rPr>
                <w:sz w:val="18"/>
              </w:rPr>
              <w:t xml:space="preserve">escenario</w:t>
            </w:r>
          </w:p>
        </w:tc>
        <w:tc>
          <w:tcPr/>
          <w:p>
            <w:pPr>
              <w:pStyle w:val="Compact"/>
              <w:jc w:val="center"/>
            </w:pPr>
            <w:r>
              <w:rPr>
                <w:sz w:val="18"/>
              </w:rPr>
              <w:t xml:space="preserve">abortos</w:t>
            </w:r>
          </w:p>
        </w:tc>
        <w:tc>
          <w:tcPr/>
          <w:p>
            <w:pPr>
              <w:pStyle w:val="Compact"/>
              <w:jc w:val="center"/>
            </w:pPr>
            <w:r>
              <w:rPr>
                <w:sz w:val="18"/>
              </w:rPr>
              <w:t xml:space="preserve">tipo ataque</w:t>
            </w:r>
          </w:p>
        </w:tc>
        <w:tc>
          <w:tcPr/>
          <w:p>
            <w:pPr>
              <w:pStyle w:val="Compact"/>
              <w:jc w:val="center"/>
            </w:pPr>
            <w:r>
              <w:rPr>
                <w:sz w:val="18"/>
              </w:rPr>
              <w:t xml:space="preserve">tipo deriva</w:t>
            </w:r>
          </w:p>
        </w:tc>
      </w:tr>
      <w:tr>
        <w:tc>
          <w:tcPr/>
          <w:p>
            <w:pPr>
              <w:pStyle w:val="Compact"/>
              <w:jc w:val="left"/>
            </w:pPr>
            <w:r>
              <w:rPr>
                <w:sz w:val="18"/>
              </w:rPr>
              <w:t xml:space="preserve">referencia</w:t>
            </w:r>
          </w:p>
        </w:tc>
        <w:tc>
          <w:tcPr/>
          <w:p>
            <w:pPr>
              <w:pStyle w:val="Compact"/>
              <w:jc w:val="center"/>
            </w:pPr>
            <w:r>
              <w:rPr>
                <w:sz w:val="18"/>
              </w:rPr>
              <w:t xml:space="preserve">0.010</w:t>
            </w:r>
          </w:p>
        </w:tc>
        <w:tc>
          <w:tcPr/>
          <w:p>
            <w:pPr>
              <w:pStyle w:val="Compact"/>
              <w:jc w:val="center"/>
            </w:pPr>
            <w:r>
              <w:rPr>
                <w:sz w:val="18"/>
              </w:rPr>
              <w:t xml:space="preserve">0.020</w:t>
            </w:r>
          </w:p>
        </w:tc>
        <w:tc>
          <w:tcPr/>
          <w:p>
            <w:pPr>
              <w:pStyle w:val="Compact"/>
              <w:jc w:val="center"/>
            </w:pPr>
            <w:r>
              <w:rPr>
                <w:sz w:val="18"/>
              </w:rPr>
              <w:t xml:space="preserve">0.015</w:t>
            </w:r>
          </w:p>
        </w:tc>
      </w:tr>
      <w:tr>
        <w:tc>
          <w:tcPr/>
          <w:p>
            <w:pPr>
              <w:pStyle w:val="Compact"/>
              <w:jc w:val="left"/>
            </w:pPr>
            <w:r>
              <w:rPr>
                <w:sz w:val="18"/>
              </w:rPr>
              <w:t xml:space="preserve">deriva de T1</w:t>
            </w:r>
            <w:r>
              <w:rPr>
                <w:sz w:val="18"/>
              </w:rPr>
              <w:t xml:space="preserve"> </w:t>
            </w:r>
            <m:oMath>
              <m:r>
                <m:t>γ</m:t>
              </m:r>
              <m:r>
                <m:rPr>
                  <m:sty m:val="p"/>
                </m:rPr>
                <m:t>=</m:t>
              </m:r>
              <m:r>
                <m:t>0.03</m:t>
              </m:r>
            </m:oMath>
          </w:p>
        </w:tc>
        <w:tc>
          <w:tcPr/>
          <w:p>
            <w:pPr>
              <w:pStyle w:val="Compact"/>
              <w:jc w:val="center"/>
            </w:pPr>
            <w:r>
              <w:rPr>
                <w:sz w:val="18"/>
              </w:rPr>
              <w:t xml:space="preserve">0.100</w:t>
            </w:r>
          </w:p>
        </w:tc>
        <w:tc>
          <w:tcPr/>
          <w:p>
            <w:pPr>
              <w:pStyle w:val="Compact"/>
              <w:jc w:val="center"/>
            </w:pPr>
            <w:r>
              <w:rPr>
                <w:sz w:val="18"/>
              </w:rPr>
              <w:t xml:space="preserve">0.005</w:t>
            </w:r>
          </w:p>
        </w:tc>
        <w:tc>
          <w:tcPr/>
          <w:p>
            <w:pPr>
              <w:pStyle w:val="Compact"/>
              <w:jc w:val="center"/>
            </w:pPr>
            <w:r>
              <w:rPr>
                <w:bCs/>
                <w:b/>
                <w:sz w:val="18"/>
              </w:rPr>
              <w:t xml:space="preserve">1.000</w:t>
            </w:r>
          </w:p>
        </w:tc>
      </w:tr>
      <w:tr>
        <w:tc>
          <w:tcPr/>
          <w:p>
            <w:pPr>
              <w:pStyle w:val="Compact"/>
              <w:jc w:val="left"/>
            </w:pPr>
            <w:r>
              <w:rPr>
                <w:sz w:val="18"/>
              </w:rPr>
              <w:t xml:space="preserve">deriva de T1</w:t>
            </w:r>
            <w:r>
              <w:rPr>
                <w:sz w:val="18"/>
              </w:rPr>
              <w:t xml:space="preserve"> </w:t>
            </w:r>
            <m:oMath>
              <m:r>
                <m:t>γ</m:t>
              </m:r>
              <m:r>
                <m:rPr>
                  <m:sty m:val="p"/>
                </m:rPr>
                <m:t>=</m:t>
              </m:r>
              <m:r>
                <m:t>0.04</m:t>
              </m:r>
            </m:oMath>
          </w:p>
        </w:tc>
        <w:tc>
          <w:tcPr/>
          <w:p>
            <w:pPr>
              <w:pStyle w:val="Compact"/>
              <w:jc w:val="center"/>
            </w:pPr>
            <w:r>
              <w:rPr>
                <w:sz w:val="18"/>
              </w:rPr>
              <w:t xml:space="preserve">0.557</w:t>
            </w:r>
          </w:p>
        </w:tc>
        <w:tc>
          <w:tcPr/>
          <w:p>
            <w:pPr>
              <w:pStyle w:val="Compact"/>
              <w:jc w:val="center"/>
            </w:pPr>
            <w:r>
              <w:rPr>
                <w:sz w:val="18"/>
              </w:rPr>
              <w:t xml:space="preserve">0.005</w:t>
            </w:r>
          </w:p>
        </w:tc>
        <w:tc>
          <w:tcPr/>
          <w:p>
            <w:pPr>
              <w:pStyle w:val="Compact"/>
              <w:jc w:val="center"/>
            </w:pPr>
            <w:r>
              <w:rPr>
                <w:bCs/>
                <w:b/>
                <w:sz w:val="18"/>
              </w:rPr>
              <w:t xml:space="preserve">1.000</w:t>
            </w:r>
          </w:p>
        </w:tc>
      </w:tr>
      <w:tr>
        <w:tc>
          <w:tcPr/>
          <w:p>
            <w:pPr>
              <w:pStyle w:val="Compact"/>
              <w:jc w:val="left"/>
            </w:pPr>
            <w:r>
              <w:rPr>
                <w:sz w:val="18"/>
              </w:rPr>
              <w:t xml:space="preserve">deriva de T1</w:t>
            </w:r>
            <w:r>
              <w:rPr>
                <w:sz w:val="18"/>
              </w:rPr>
              <w:t xml:space="preserve"> </w:t>
            </w:r>
            <m:oMath>
              <m:r>
                <m:t>γ</m:t>
              </m:r>
              <m:r>
                <m:rPr>
                  <m:sty m:val="p"/>
                </m:rPr>
                <m:t>=</m:t>
              </m:r>
              <m:r>
                <m:t>0.06</m:t>
              </m:r>
            </m:oMath>
          </w:p>
        </w:tc>
        <w:tc>
          <w:tcPr/>
          <w:p>
            <w:pPr>
              <w:pStyle w:val="Compact"/>
              <w:jc w:val="center"/>
            </w:pPr>
            <w:r>
              <w:rPr>
                <w:sz w:val="18"/>
              </w:rPr>
              <w:t xml:space="preserve">0.995</w:t>
            </w:r>
          </w:p>
        </w:tc>
        <w:tc>
          <w:tcPr/>
          <w:p>
            <w:pPr>
              <w:pStyle w:val="Compact"/>
              <w:jc w:val="center"/>
            </w:pPr>
            <w:r>
              <w:rPr>
                <w:sz w:val="18"/>
              </w:rPr>
              <w:t xml:space="preserve">0.007</w:t>
            </w:r>
          </w:p>
        </w:tc>
        <w:tc>
          <w:tcPr/>
          <w:p>
            <w:pPr>
              <w:pStyle w:val="Compact"/>
              <w:jc w:val="center"/>
            </w:pPr>
            <w:r>
              <w:rPr>
                <w:bCs/>
                <w:b/>
                <w:sz w:val="18"/>
              </w:rPr>
              <w:t xml:space="preserve">1.000</w:t>
            </w:r>
          </w:p>
        </w:tc>
      </w:tr>
      <w:tr>
        <w:tc>
          <w:tcPr/>
          <w:p>
            <w:pPr>
              <w:pStyle w:val="Compact"/>
              <w:jc w:val="left"/>
            </w:pPr>
            <w:r>
              <w:rPr>
                <w:sz w:val="18"/>
              </w:rPr>
              <w:t xml:space="preserve">interceptar y reenviar</w:t>
            </w:r>
            <w:r>
              <w:rPr>
                <w:sz w:val="18"/>
              </w:rPr>
              <w:t xml:space="preserve"> </w:t>
            </w:r>
            <m:oMath>
              <m:r>
                <m:t>f</m:t>
              </m:r>
              <m:r>
                <m:rPr>
                  <m:sty m:val="p"/>
                </m:rPr>
                <m:t>=</m:t>
              </m:r>
              <m:r>
                <m:t>0.02</m:t>
              </m:r>
            </m:oMath>
          </w:p>
        </w:tc>
        <w:tc>
          <w:tcPr/>
          <w:p>
            <w:pPr>
              <w:pStyle w:val="Compact"/>
              <w:jc w:val="center"/>
            </w:pPr>
            <w:r>
              <w:rPr>
                <w:sz w:val="18"/>
              </w:rPr>
              <w:t xml:space="preserve">0.495</w:t>
            </w:r>
          </w:p>
        </w:tc>
        <w:tc>
          <w:tcPr/>
          <w:p>
            <w:pPr>
              <w:pStyle w:val="Compact"/>
              <w:jc w:val="center"/>
            </w:pPr>
            <w:r>
              <w:rPr>
                <w:bCs/>
                <w:b/>
                <w:sz w:val="18"/>
              </w:rPr>
              <w:t xml:space="preserve">1.000</w:t>
            </w:r>
          </w:p>
        </w:tc>
        <w:tc>
          <w:tcPr/>
          <w:p>
            <w:pPr>
              <w:pStyle w:val="Compact"/>
              <w:jc w:val="center"/>
            </w:pPr>
            <w:r>
              <w:rPr>
                <w:sz w:val="18"/>
              </w:rPr>
              <w:t xml:space="preserve">0.043</w:t>
            </w:r>
          </w:p>
        </w:tc>
      </w:tr>
      <w:tr>
        <w:tc>
          <w:tcPr/>
          <w:p>
            <w:pPr>
              <w:pStyle w:val="Compact"/>
              <w:jc w:val="left"/>
            </w:pPr>
            <w:r>
              <w:rPr>
                <w:sz w:val="18"/>
              </w:rPr>
              <w:t xml:space="preserve">interceptar y reenviar</w:t>
            </w:r>
            <w:r>
              <w:rPr>
                <w:sz w:val="18"/>
              </w:rPr>
              <w:t xml:space="preserve"> </w:t>
            </w:r>
            <m:oMath>
              <m:r>
                <m:t>f</m:t>
              </m:r>
              <m:r>
                <m:rPr>
                  <m:sty m:val="p"/>
                </m:rPr>
                <m:t>=</m:t>
              </m:r>
              <m:r>
                <m:t>0.05</m:t>
              </m:r>
            </m:oMath>
          </w:p>
        </w:tc>
        <w:tc>
          <w:tcPr/>
          <w:p>
            <w:pPr>
              <w:pStyle w:val="Compact"/>
              <w:jc w:val="center"/>
            </w:pPr>
            <w:r>
              <w:rPr>
                <w:sz w:val="18"/>
              </w:rPr>
              <w:t xml:space="preserve">1.000</w:t>
            </w:r>
          </w:p>
        </w:tc>
        <w:tc>
          <w:tcPr/>
          <w:p>
            <w:pPr>
              <w:pStyle w:val="Compact"/>
              <w:jc w:val="center"/>
            </w:pPr>
            <w:r>
              <w:rPr>
                <w:bCs/>
                <w:b/>
                <w:sz w:val="18"/>
              </w:rPr>
              <w:t xml:space="preserve">1.000</w:t>
            </w:r>
          </w:p>
        </w:tc>
        <w:tc>
          <w:tcPr/>
          <w:p>
            <w:pPr>
              <w:pStyle w:val="Compact"/>
              <w:jc w:val="center"/>
            </w:pPr>
            <w:r>
              <w:rPr>
                <w:sz w:val="18"/>
              </w:rPr>
              <w:t xml:space="preserve">0.040</w:t>
            </w:r>
          </w:p>
        </w:tc>
      </w:tr>
      <w:tr>
        <w:tc>
          <w:tcPr/>
          <w:p>
            <w:pPr>
              <w:pStyle w:val="Compact"/>
              <w:jc w:val="left"/>
            </w:pPr>
            <w:r>
              <w:rPr>
                <w:sz w:val="18"/>
              </w:rPr>
              <w:t xml:space="preserve">deriva 0.04 + intercepción 0.02</w:t>
            </w:r>
          </w:p>
        </w:tc>
        <w:tc>
          <w:tcPr/>
          <w:p>
            <w:pPr>
              <w:pStyle w:val="Compact"/>
              <w:jc w:val="center"/>
            </w:pPr>
            <w:r>
              <w:rPr>
                <w:sz w:val="18"/>
              </w:rPr>
              <w:t xml:space="preserve">0.995</w:t>
            </w:r>
          </w:p>
        </w:tc>
        <w:tc>
          <w:tcPr/>
          <w:p>
            <w:pPr>
              <w:pStyle w:val="Compact"/>
              <w:jc w:val="center"/>
            </w:pPr>
            <w:r>
              <w:rPr>
                <w:bCs/>
                <w:b/>
                <w:sz w:val="18"/>
              </w:rPr>
              <w:t xml:space="preserve">1.000</w:t>
            </w:r>
          </w:p>
        </w:tc>
        <w:tc>
          <w:tcPr/>
          <w:p>
            <w:pPr>
              <w:pStyle w:val="Compact"/>
              <w:jc w:val="center"/>
            </w:pPr>
            <w:r>
              <w:rPr>
                <w:bCs/>
                <w:b/>
                <w:sz w:val="18"/>
              </w:rPr>
              <w:t xml:space="preserve">1.000</w:t>
            </w:r>
          </w:p>
        </w:tc>
      </w:tr>
      <w:tr>
        <w:tc>
          <w:tcPr/>
          <w:p>
            <w:pPr>
              <w:pStyle w:val="Compact"/>
              <w:jc w:val="left"/>
            </w:pPr>
            <w:r>
              <w:rPr>
                <w:sz w:val="18"/>
              </w:rPr>
              <w:t xml:space="preserve">ataque que imita a T1</w:t>
            </w:r>
          </w:p>
        </w:tc>
        <w:tc>
          <w:tcPr/>
          <w:p>
            <w:pPr>
              <w:pStyle w:val="Compact"/>
              <w:jc w:val="center"/>
            </w:pPr>
            <w:r>
              <w:rPr>
                <w:sz w:val="18"/>
              </w:rPr>
              <w:t xml:space="preserve">0.995</w:t>
            </w:r>
          </w:p>
        </w:tc>
        <w:tc>
          <w:tcPr/>
          <w:p>
            <w:pPr>
              <w:pStyle w:val="Compact"/>
              <w:jc w:val="center"/>
            </w:pPr>
            <w:r>
              <w:rPr>
                <w:sz w:val="18"/>
              </w:rPr>
              <w:t xml:space="preserve">0.013</w:t>
            </w:r>
          </w:p>
        </w:tc>
        <w:tc>
          <w:tcPr/>
          <w:p>
            <w:pPr>
              <w:pStyle w:val="Compact"/>
              <w:jc w:val="center"/>
            </w:pPr>
            <w:r>
              <w:rPr>
                <w:sz w:val="18"/>
              </w:rPr>
              <w:t xml:space="preserve">1.000</w:t>
            </w:r>
          </w:p>
        </w:tc>
      </w:tr>
    </w:tbl>
    <w:bookmarkEnd w:id="26"/>
    <w:p>
      <w:pPr>
        <w:pStyle w:val="CaptionedFigure"/>
      </w:pPr>
      <w:r>
        <w:drawing>
          <wp:inline>
            <wp:extent cx="5334000" cy="1939636"/>
            <wp:effectExtent b="0" l="0" r="0" t="0"/>
            <wp:docPr descr="" title="" id="28" name="Picture"/>
            <a:graphic>
              <a:graphicData uri="http://schemas.openxmlformats.org/drawingml/2006/picture">
                <pic:pic>
                  <pic:nvPicPr>
                    <pic:cNvPr descr="bb84_finite_key_qg.png" id="29" name="Picture"/>
                    <pic:cNvPicPr>
                      <a:picLocks noChangeArrowheads="1" noChangeAspect="1"/>
                    </pic:cNvPicPr>
                  </pic:nvPicPr>
                  <pic:blipFill>
                    <a:blip r:embed="rId27"/>
                    <a:stretch>
                      <a:fillRect/>
                    </a:stretch>
                  </pic:blipFill>
                  <pic:spPr bwMode="auto">
                    <a:xfrm>
                      <a:off x="0" y="0"/>
                      <a:ext cx="5334000" cy="1939636"/>
                    </a:xfrm>
                    <a:prstGeom prst="rect">
                      <a:avLst/>
                    </a:prstGeom>
                    <a:noFill/>
                    <a:ln w="9525">
                      <a:noFill/>
                      <a:headEnd/>
                      <a:tailEnd/>
                    </a:ln>
                  </pic:spPr>
                </pic:pic>
              </a:graphicData>
            </a:graphic>
          </wp:inline>
        </w:drawing>
      </w:r>
    </w:p>
    <w:p>
      <w:pPr>
        <w:pStyle w:val="ImageCaption"/>
      </w:pPr>
      <w:r>
        <w:rPr>
          <w:b/>
          <w:i w:val="0"/>
        </w:rPr>
        <w:t xml:space="preserve">Figura 2: </w:t>
      </w:r>
      <w:r>
        <w:t xml:space="preserve">Izquierda: tasa de clave finita según el tamaño del bloque (líneas finas: asintótica). Derecha:</w:t>
      </w:r>
      <w:r>
        <w:t xml:space="preserve"> </w:t>
      </w:r>
      <w:r>
        <w:t xml:space="preserve">abortos y banderas qg para un protocolo ajustado sobre la referencia con</w:t>
      </w:r>
      <w:r>
        <w:t xml:space="preserve"> </w:t>
      </w:r>
      <m:oMath>
        <m:r>
          <m:t>n</m:t>
        </m:r>
        <m:r>
          <m:rPr>
            <m:sty m:val="p"/>
          </m:rPr>
          <m:t>=</m:t>
        </m:r>
        <m:sSup>
          <m:e>
            <m:r>
              <m:t>10</m:t>
            </m:r>
          </m:e>
          <m:sup>
            <m:r>
              <m:t>5</m:t>
            </m:r>
          </m:sup>
        </m:sSup>
      </m:oMath>
      <w:r>
        <w:t xml:space="preserve">.</w:t>
      </w:r>
    </w:p>
    <w:p>
      <w:pPr>
        <w:pStyle w:val="BodyText"/>
      </w:pPr>
      <w:r>
        <w:rPr>
          <w:bCs/>
          <w:b/>
        </w:rPr>
        <w:t xml:space="preserve">Resultados</w:t>
      </w:r>
      <w:r>
        <w:t xml:space="preserve"> </w:t>
      </w:r>
      <w:r>
        <w:t xml:space="preserve">(Tabla </w:t>
      </w:r>
      <w:hyperlink w:anchor="tab:finite">
        <w:r>
          <w:rPr>
            <w:rStyle w:val="Hyperlink"/>
          </w:rPr>
          <w:t xml:space="preserve">2</w:t>
        </w:r>
      </w:hyperlink>
      <w:r>
        <w:t xml:space="preserve">).</w:t>
      </w:r>
    </w:p>
    <w:p>
      <w:pPr>
        <w:numPr>
          <w:ilvl w:val="0"/>
          <w:numId w:val="1002"/>
        </w:numPr>
      </w:pPr>
      <w:r>
        <w:rPr>
          <w:iCs/>
          <w:i/>
        </w:rPr>
        <w:t xml:space="preserve">Un aborto no dice por qué; las banderas qg sí.</w:t>
      </w:r>
      <w:r>
        <w:t xml:space="preserve"> </w:t>
      </w:r>
      <w:r>
        <w:t xml:space="preserve">Todo bloque con deriva, abortado o no, se marca</w:t>
      </w:r>
      <w:r>
        <w:t xml:space="preserve"> </w:t>
      </w:r>
      <w:r>
        <w:t xml:space="preserve">como deriva y no como ataque. Todo bloque con interceptar y reenviar se marca como ataque, incluida la</w:t>
      </w:r>
      <w:r>
        <w:t xml:space="preserve"> </w:t>
      </w:r>
      <w:r>
        <w:t xml:space="preserve">mitad que no abortó. Con</w:t>
      </w:r>
      <w:r>
        <w:t xml:space="preserve"> </w:t>
      </w:r>
      <m:oMath>
        <m:r>
          <m:t>n</m:t>
        </m:r>
        <m:r>
          <m:rPr>
            <m:sty m:val="p"/>
          </m:rPr>
          <m:t>=</m:t>
        </m:r>
        <m:sSup>
          <m:e>
            <m:r>
              <m:t>10</m:t>
            </m:r>
          </m:e>
          <m:sup>
            <m:r>
              <m:t>4</m:t>
            </m:r>
          </m:sup>
        </m:sSup>
      </m:oMath>
      <w:r>
        <w:t xml:space="preserve"> </w:t>
      </w:r>
      <w:r>
        <w:t xml:space="preserve">las banderas ya están en 0.97–1.00 (0.81 para</w:t>
      </w:r>
      <w:r>
        <w:t xml:space="preserve"> </w:t>
      </w:r>
      <m:oMath>
        <m:r>
          <m:t>γ</m:t>
        </m:r>
        <m:r>
          <m:rPr>
            <m:sty m:val="p"/>
          </m:rPr>
          <m:t>=</m:t>
        </m:r>
        <m:r>
          <m:t>0.03</m:t>
        </m:r>
      </m:oMath>
      <w:r>
        <w:t xml:space="preserve">).</w:t>
      </w:r>
    </w:p>
    <w:p>
      <w:pPr>
        <w:numPr>
          <w:ilvl w:val="0"/>
          <w:numId w:val="1002"/>
        </w:numPr>
      </w:pPr>
      <w:r>
        <w:rPr>
          <w:iCs/>
          <w:i/>
        </w:rPr>
        <w:t xml:space="preserve">Un ataque escondido bajo la deriva se detecta.</w:t>
      </w:r>
      <w:r>
        <w:t xml:space="preserve"> </w:t>
      </w:r>
      <w:r>
        <w:t xml:space="preserve">Interceptar y reenviar con</w:t>
      </w:r>
      <w:r>
        <w:t xml:space="preserve"> </w:t>
      </w:r>
      <m:oMath>
        <m:r>
          <m:t>f</m:t>
        </m:r>
        <m:r>
          <m:rPr>
            <m:sty m:val="p"/>
          </m:rPr>
          <m:t>=</m:t>
        </m:r>
        <m:r>
          <m:t>0.02</m:t>
        </m:r>
      </m:oMath>
      <w:r>
        <w:t xml:space="preserve"> </w:t>
      </w:r>
      <w:r>
        <w:t xml:space="preserve">sobre una</w:t>
      </w:r>
      <w:r>
        <w:t xml:space="preserve"> </w:t>
      </w:r>
      <w:r>
        <w:t xml:space="preserve">memoria con deriva levanta las dos banderas en todos los bloques. El monitor de un parámetro de la</w:t>
      </w:r>
      <w:r>
        <w:t xml:space="preserve"> </w:t>
      </w:r>
      <w:r>
        <w:t xml:space="preserve">Sec. </w:t>
      </w:r>
      <w:hyperlink w:anchor="sec:bb84">
        <w:r>
          <w:rPr>
            <w:rStyle w:val="Hyperlink"/>
          </w:rPr>
          <w:t xml:space="preserve">2</w:t>
        </w:r>
      </w:hyperlink>
      <w:r>
        <w:t xml:space="preserve"> </w:t>
      </w:r>
      <w:r>
        <w:t xml:space="preserve">no lo ve (0.5% de banderas de ataque).</w:t>
      </w:r>
    </w:p>
    <w:p>
      <w:pPr>
        <w:numPr>
          <w:ilvl w:val="0"/>
          <w:numId w:val="1002"/>
        </w:numPr>
      </w:pPr>
      <w:r>
        <w:rPr>
          <w:iCs/>
          <w:i/>
        </w:rPr>
        <w:t xml:space="preserve">Alerta temprana.</w:t>
      </w:r>
      <w:r>
        <w:t xml:space="preserve"> </w:t>
      </w:r>
      <w:r>
        <w:t xml:space="preserve">Con</w:t>
      </w:r>
      <w:r>
        <w:t xml:space="preserve"> </w:t>
      </w:r>
      <m:oMath>
        <m:r>
          <m:t>γ</m:t>
        </m:r>
        <m:r>
          <m:rPr>
            <m:sty m:val="p"/>
          </m:rPr>
          <m:t>=</m:t>
        </m:r>
        <m:r>
          <m:t>0.03</m:t>
        </m:r>
      </m:oMath>
      <w:r>
        <w:t xml:space="preserve"> </w:t>
      </w:r>
      <w:r>
        <w:t xml:space="preserve">solo aborta el 10% de los bloques, pero la bandera de</w:t>
      </w:r>
      <w:r>
        <w:t xml:space="preserve"> </w:t>
      </w:r>
      <w:r>
        <w:t xml:space="preserve">deriva está levantada en todos. Una tendencia de</w:t>
      </w:r>
      <w:r>
        <w:t xml:space="preserve"> </w:t>
      </w:r>
      <m:oMath>
        <m:sSub>
          <m:e>
            <m:r>
              <m:t>Q</m:t>
            </m:r>
          </m:e>
          <m:sub>
            <m:r>
              <m:t>Z</m:t>
            </m:r>
          </m:sub>
        </m:sSub>
      </m:oMath>
      <w:r>
        <w:t xml:space="preserve"> </w:t>
      </w:r>
      <w:r>
        <w:t xml:space="preserve">también avisaría; lo que agrega qg es la</w:t>
      </w:r>
      <w:r>
        <w:t xml:space="preserve"> </w:t>
      </w:r>
      <w:r>
        <w:t xml:space="preserve">atribución.</w:t>
      </w:r>
    </w:p>
    <w:p>
      <w:pPr>
        <w:pStyle w:val="FirstParagraph"/>
      </w:pPr>
      <w:r>
        <w:rPr>
          <w:bCs/>
          <w:b/>
        </w:rPr>
        <w:t xml:space="preserve">Más allá de interceptar y reenviar.</w:t>
      </w:r>
      <w:r>
        <w:t xml:space="preserve"> </w:t>
      </w:r>
      <w:r>
        <w:t xml:space="preserve">Desde el lado de Bob, cualquier ataque individual es un</w:t>
      </w:r>
      <w:r>
        <w:t xml:space="preserve"> </w:t>
      </w:r>
      <w:r>
        <w:t xml:space="preserve">canal de Pauli</w:t>
      </w:r>
      <w:r>
        <w:t xml:space="preserve"> </w:t>
      </w:r>
      <m:oMath>
        <m:d>
          <m:dPr>
            <m:begChr m:val="("/>
            <m:endChr m:val=")"/>
            <m:sepChr m:val=""/>
            <m:grow/>
          </m:dPr>
          <m:e>
            <m:sSub>
              <m:e>
                <m:r>
                  <m:t>p</m:t>
                </m:r>
              </m:e>
              <m:sub>
                <m:r>
                  <m:t>x</m:t>
                </m:r>
              </m:sub>
            </m:sSub>
            <m:r>
              <m:rPr>
                <m:sty m:val="p"/>
              </m:rPr>
              <m:t>,</m:t>
            </m:r>
            <m:sSub>
              <m:e>
                <m:r>
                  <m:t>p</m:t>
                </m:r>
              </m:e>
              <m:sub>
                <m:r>
                  <m:t>y</m:t>
                </m:r>
              </m:sub>
            </m:sSub>
            <m:r>
              <m:rPr>
                <m:sty m:val="p"/>
              </m:rPr>
              <m:t>,</m:t>
            </m:r>
            <m:sSub>
              <m:e>
                <m:r>
                  <m:t>p</m:t>
                </m:r>
              </m:e>
              <m:sub>
                <m:r>
                  <m:t>z</m:t>
                </m:r>
              </m:sub>
            </m:sSub>
          </m:e>
        </m:d>
      </m:oMath>
      <w:r>
        <w:t xml:space="preserve">, con errores en la base Z por</w:t>
      </w:r>
      <w:r>
        <w:t xml:space="preserve"> </w:t>
      </w:r>
      <m:oMath>
        <m:sSub>
          <m:e>
            <m:r>
              <m:t>p</m:t>
            </m:r>
          </m:e>
          <m:sub>
            <m:r>
              <m:t>x</m:t>
            </m:r>
          </m:sub>
        </m:sSub>
        <m:r>
          <m:rPr>
            <m:sty m:val="p"/>
          </m:rPr>
          <m:t>+</m:t>
        </m:r>
        <m:sSub>
          <m:e>
            <m:r>
              <m:t>p</m:t>
            </m:r>
          </m:e>
          <m:sub>
            <m:r>
              <m:t>y</m:t>
            </m:r>
          </m:sub>
        </m:sSub>
      </m:oMath>
      <w:r>
        <w:t xml:space="preserve"> </w:t>
      </w:r>
      <w:r>
        <w:t xml:space="preserve">y en la base X por</w:t>
      </w:r>
      <w:r>
        <w:t xml:space="preserve"> </w:t>
      </w:r>
      <m:oMath>
        <m:sSub>
          <m:e>
            <m:r>
              <m:t>p</m:t>
            </m:r>
          </m:e>
          <m:sub>
            <m:r>
              <m:t>z</m:t>
            </m:r>
          </m:sub>
        </m:sSub>
        <m:r>
          <m:rPr>
            <m:sty m:val="p"/>
          </m:rPr>
          <m:t>+</m:t>
        </m:r>
        <m:sSub>
          <m:e>
            <m:r>
              <m:t>p</m:t>
            </m:r>
          </m:e>
          <m:sub>
            <m:r>
              <m:t>y</m:t>
            </m:r>
          </m:sub>
        </m:sSub>
      </m:oMath>
      <w:r>
        <w:t xml:space="preserve">. El</w:t>
      </w:r>
      <w:r>
        <w:t xml:space="preserve"> </w:t>
      </w:r>
      <w:r>
        <w:t xml:space="preserve">clonador óptimo covariante en fase con perturbación</w:t>
      </w:r>
      <w:r>
        <w:t xml:space="preserve"> </w:t>
      </w:r>
      <m:oMath>
        <m:r>
          <m:t>D</m:t>
        </m:r>
      </m:oMath>
      <w:r>
        <w:t xml:space="preserve">, que es</w:t>
      </w:r>
      <w:r>
        <w:t xml:space="preserve"> </w:t>
      </w:r>
      <m:oMath>
        <m:d>
          <m:dPr>
            <m:begChr m:val="("/>
            <m:endChr m:val=")"/>
            <m:sepChr m:val=""/>
            <m:grow/>
          </m:dPr>
          <m:e>
            <m:r>
              <m:t>0</m:t>
            </m:r>
            <m:r>
              <m:rPr>
                <m:sty m:val="p"/>
              </m:rPr>
              <m:t>,</m:t>
            </m:r>
            <m:r>
              <m:t>D</m:t>
            </m:r>
            <m:r>
              <m:rPr>
                <m:sty m:val="p"/>
              </m:rPr>
              <m:t>,</m:t>
            </m:r>
            <m:r>
              <m:t>0</m:t>
            </m:r>
          </m:e>
        </m:d>
      </m:oMath>
      <w:r>
        <w:t xml:space="preserve">, da por lo tanto exactamente los</w:t>
      </w:r>
      <w:r>
        <w:t xml:space="preserve"> </w:t>
      </w:r>
      <w:r>
        <w:t xml:space="preserve">conteos de interceptar y reenviar con</w:t>
      </w:r>
      <w:r>
        <w:t xml:space="preserve"> </w:t>
      </w:r>
      <m:oMath>
        <m:r>
          <m:t>f</m:t>
        </m:r>
        <m:r>
          <m:rPr>
            <m:sty m:val="p"/>
          </m:rPr>
          <m:t>=</m:t>
        </m:r>
        <m:r>
          <m:t>4</m:t>
        </m:r>
        <m:r>
          <m:t>D</m:t>
        </m:r>
      </m:oMath>
      <w:r>
        <w:t xml:space="preserve">, y se marca como ataque en todos los bloques. Una intercepción</w:t>
      </w:r>
      <w:r>
        <w:t xml:space="preserve"> </w:t>
      </w:r>
      <w:r>
        <w:t xml:space="preserve">solo en Z,</w:t>
      </w:r>
      <w:r>
        <w:t xml:space="preserve"> </w:t>
      </w:r>
      <m:oMath>
        <m:d>
          <m:dPr>
            <m:begChr m:val="("/>
            <m:endChr m:val=")"/>
            <m:sepChr m:val=""/>
            <m:grow/>
          </m:dPr>
          <m:e>
            <m:r>
              <m:t>0</m:t>
            </m:r>
            <m:r>
              <m:rPr>
                <m:sty m:val="p"/>
              </m:rPr>
              <m:t>,</m:t>
            </m:r>
            <m:r>
              <m:t>0</m:t>
            </m:r>
            <m:r>
              <m:rPr>
                <m:sty m:val="p"/>
              </m:rPr>
              <m:t>,</m:t>
            </m:r>
            <m:r>
              <m:t>f</m:t>
            </m:r>
            <m:r>
              <m:rPr>
                <m:sty m:val="p"/>
              </m:rPr>
              <m:t>/</m:t>
            </m:r>
            <m:r>
              <m:t>2</m:t>
            </m:r>
          </m:e>
        </m:d>
      </m:oMath>
      <w:r>
        <w:t xml:space="preserve">, da exactamente los conteos de un desfase extra (deriva de T2). El modelo de dos</w:t>
      </w:r>
      <w:r>
        <w:t xml:space="preserve"> </w:t>
      </w:r>
      <w:r>
        <w:t xml:space="preserve">familias de arriba no tenía familia de desfase, así que la deriva de T2 daba falsas alarmas de ataque en el</w:t>
      </w:r>
      <w:r>
        <w:t xml:space="preserve"> </w:t>
      </w:r>
      <w:r>
        <w:t xml:space="preserve">7.5–27% de los bloques. Agregando esa familia, la deriva de T2 se marca como tipo T2 y las falsas</w:t>
      </w:r>
      <w:r>
        <w:t xml:space="preserve"> </w:t>
      </w:r>
      <w:r>
        <w:t xml:space="preserve">alarmas bajan al 0.7–2%. La intercepción solo en Z se esconde entonces como deriva de T2: es un segundo</w:t>
      </w:r>
      <w:r>
        <w:t xml:space="preserve"> </w:t>
      </w:r>
      <w:r>
        <w:t xml:space="preserve">punto ciego, gemelo del ataque que imita a T1.</w:t>
      </w:r>
    </w:p>
    <w:p>
      <w:pPr>
        <w:pStyle w:val="BodyText"/>
      </w:pPr>
      <w:r>
        <w:rPr>
          <w:bCs/>
          <w:b/>
        </w:rPr>
        <w:t xml:space="preserve">En un modelo de ruido de iones atrapados.</w:t>
      </w:r>
      <w:r>
        <w:t xml:space="preserve"> </w:t>
      </w:r>
      <w:r>
        <w:t xml:space="preserve">Reconstruimos todo el protocolo como circuitos en el</w:t>
      </w:r>
      <w:r>
        <w:t xml:space="preserve"> </w:t>
      </w:r>
      <w:r>
        <w:t xml:space="preserve">simulador en la nube de IonQ con los modelos de ruido aria-1 y forte-1. La memoria es un amortiguamiento</w:t>
      </w:r>
      <w:r>
        <w:t xml:space="preserve"> </w:t>
      </w:r>
      <w:r>
        <w:t xml:space="preserve">de amplitud hecho con una ancilla,</w:t>
      </w:r>
      <w:r>
        <w:t xml:space="preserve"> </w:t>
      </w:r>
      <m:oMath>
        <m:r>
          <m:rPr>
            <m:sty m:val="p"/>
          </m:rPr>
          <m:t>C</m:t>
        </m:r>
        <m:r>
          <m:rPr>
            <m:sty m:val="p"/>
          </m:rPr>
          <m:t>R</m:t>
        </m:r>
        <m:r>
          <m:rPr>
            <m:sty m:val="p"/>
          </m:rPr>
          <m:t>Y</m:t>
        </m:r>
        <m:d>
          <m:dPr>
            <m:begChr m:val="("/>
            <m:endChr m:val=")"/>
            <m:sepChr m:val=""/>
            <m:grow/>
          </m:dPr>
          <m:e>
            <m:r>
              <m:t>2</m:t>
            </m:r>
            <m:r>
              <m:rPr>
                <m:sty m:val="p"/>
              </m:rPr>
              <m:t>arcsin</m:t>
            </m:r>
            <m:rad>
              <m:radPr>
                <m:degHide m:val="on"/>
              </m:radPr>
              <m:deg/>
              <m:e>
                <m:r>
                  <m:t>γ</m:t>
                </m:r>
              </m:e>
            </m:rad>
          </m:e>
        </m:d>
      </m:oMath>
      <w:r>
        <w:t xml:space="preserve"> </w:t>
      </w:r>
      <w:r>
        <w:t xml:space="preserve">seguido de un CX de vuelta, con</w:t>
      </w:r>
      <w:r>
        <w:t xml:space="preserve"> </w:t>
      </w:r>
      <m:oMath>
        <m:sSub>
          <m:e>
            <m:r>
              <m:t>γ</m:t>
            </m:r>
          </m:e>
          <m:sub>
            <m:r>
              <m:t>0</m:t>
            </m:r>
          </m:sub>
        </m:sSub>
        <m:r>
          <m:rPr>
            <m:sty m:val="p"/>
          </m:rPr>
          <m:t>=</m:t>
        </m:r>
        <m:r>
          <m:t>0.02</m:t>
        </m:r>
      </m:oMath>
      <w:r>
        <w:t xml:space="preserve"> </w:t>
      </w:r>
      <w:r>
        <w:t xml:space="preserve">sana y 0.03–0.06 con deriva. Eve mide y reenvía mediante una ancilla que no se lee (CX, o</w:t>
      </w:r>
      <w:r>
        <w:t xml:space="preserve"> </w:t>
      </w:r>
      <w:r>
        <w:t xml:space="preserve">H–CX–H). Hay 16 bloques de</w:t>
      </w:r>
      <w:r>
        <w:t xml:space="preserve"> </w:t>
      </w:r>
      <m:oMath>
        <m:r>
          <m:t>n</m:t>
        </m:r>
        <m:r>
          <m:rPr>
            <m:sty m:val="p"/>
          </m:rPr>
          <m:t>=</m:t>
        </m:r>
        <m:r>
          <m:t>k</m:t>
        </m:r>
        <m:r>
          <m:rPr>
            <m:sty m:val="p"/>
          </m:rPr>
          <m:t>=</m:t>
        </m:r>
        <m:r>
          <m:t>4000</m:t>
        </m:r>
      </m:oMath>
      <w:r>
        <w:t xml:space="preserve"> </w:t>
      </w:r>
      <w:r>
        <w:t xml:space="preserve">bits por escenario y modelo. El dispositivo agrega un error casi</w:t>
      </w:r>
      <w:r>
        <w:t xml:space="preserve"> </w:t>
      </w:r>
      <w:r>
        <w:t xml:space="preserve">simétrico de 2.3–3.1% por bit, así que el modelo de banderas incorpora dos tasas de inversión ajustadas,</w:t>
      </w:r>
      <w:r>
        <w:t xml:space="preserve"> </w:t>
      </w:r>
      <m:oMath>
        <m:sSub>
          <m:e>
            <m:r>
              <m:t>ε</m:t>
            </m:r>
          </m:e>
          <m:sub>
            <m:r>
              <m:t>Z</m:t>
            </m:r>
          </m:sub>
        </m:sSub>
      </m:oMath>
      <w:r>
        <w:t xml:space="preserve"> </w:t>
      </w:r>
      <w:r>
        <w:t xml:space="preserve">y</w:t>
      </w:r>
      <w:r>
        <w:t xml:space="preserve"> </w:t>
      </w:r>
      <m:oMath>
        <m:sSub>
          <m:e>
            <m:r>
              <m:t>ε</m:t>
            </m:r>
          </m:e>
          <m:sub>
            <m:r>
              <m:t>X</m:t>
            </m:r>
          </m:sub>
        </m:sSub>
      </m:oMath>
      <w:r>
        <w:t xml:space="preserve">, y un</w:t>
      </w:r>
      <w:r>
        <w:t xml:space="preserve"> </w:t>
      </w:r>
      <m:oMath>
        <m:sSub>
          <m:e>
            <m:r>
              <m:t>γ</m:t>
            </m:r>
          </m:e>
          <m:sub>
            <m:r>
              <m:t>0</m:t>
            </m:r>
          </m:sub>
        </m:sSub>
      </m:oMath>
      <w:r>
        <w:t xml:space="preserve"> </w:t>
      </w:r>
      <w:r>
        <w:t xml:space="preserve">ajustado, todos ajustados dejando uno afuera sobre bloques</w:t>
      </w:r>
      <w:r>
        <w:t xml:space="preserve"> </w:t>
      </w:r>
      <w:r>
        <w:t xml:space="preserve">de referencia.</w:t>
      </w:r>
    </w:p>
    <w:p>
      <w:pPr>
        <w:pStyle w:val="BodyText"/>
      </w:pPr>
      <w:r>
        <w:t xml:space="preserve">La atribución se traslada (Tabla </w:t>
      </w:r>
      <w:hyperlink w:anchor="tab:ionqbb84">
        <w:r>
          <w:rPr>
            <w:rStyle w:val="Hyperlink"/>
          </w:rPr>
          <w:t xml:space="preserve">3</w:t>
        </w:r>
      </w:hyperlink>
      <w:r>
        <w:t xml:space="preserve">). Una memoria con deriva se confunde con un ataque en</w:t>
      </w:r>
      <w:r>
        <w:t xml:space="preserve"> </w:t>
      </w:r>
      <w:r>
        <w:t xml:space="preserve">a lo sumo 1 de 48 bloques, y un ataque con deriva en a lo sumo 1 de 16. La deriva 0.06 y</w:t>
      </w:r>
      <w:r>
        <w:t xml:space="preserve"> </w:t>
      </w:r>
      <m:oMath>
        <m:r>
          <m:t>f</m:t>
        </m:r>
        <m:r>
          <m:rPr>
            <m:sty m:val="p"/>
          </m:rPr>
          <m:t>=</m:t>
        </m:r>
        <m:r>
          <m:t>0.10</m:t>
        </m:r>
      </m:oMath>
      <w:r>
        <w:t xml:space="preserve"> </w:t>
      </w:r>
      <w:r>
        <w:t xml:space="preserve">se</w:t>
      </w:r>
      <w:r>
        <w:t xml:space="preserve"> </w:t>
      </w:r>
      <w:r>
        <w:t xml:space="preserve">atribuyen en todos los bloques. Con este tamaño de bloque y este nivel de ruido, los cambios pequeños se</w:t>
      </w:r>
      <w:r>
        <w:t xml:space="preserve"> </w:t>
      </w:r>
      <w:r>
        <w:t xml:space="preserve">marcan solo en parte. El modelo ajustado predice qué bandera sube, y la mayoría de las tasas dentro de la</w:t>
      </w:r>
      <w:r>
        <w:t xml:space="preserve"> </w:t>
      </w:r>
      <w:r>
        <w:t xml:space="preserve">dispersión de 16 bloques. Extrapolado a</w:t>
      </w:r>
      <w:r>
        <w:t xml:space="preserve"> </w:t>
      </w:r>
      <m:oMath>
        <m:r>
          <m:t>n</m:t>
        </m:r>
        <m:r>
          <m:rPr>
            <m:sty m:val="p"/>
          </m:rPr>
          <m:t>=</m:t>
        </m:r>
        <m:sSup>
          <m:e>
            <m:r>
              <m:t>10</m:t>
            </m:r>
          </m:e>
          <m:sup>
            <m:r>
              <m:t>5</m:t>
            </m:r>
          </m:sup>
        </m:sSup>
      </m:oMath>
      <w:r>
        <w:t xml:space="preserve"> </w:t>
      </w:r>
      <w:r>
        <w:t xml:space="preserve">bits de clave, atribuye todos los escenarios en el</w:t>
      </w:r>
      <w:r>
        <w:t xml:space="preserve"> </w:t>
      </w:r>
      <w:r>
        <w:t xml:space="preserve">99–100% de los bloques.</w:t>
      </w:r>
    </w:p>
    <w:bookmarkStart w:id="30" w:name="tab:ionqbb84"/>
    <w:p>
      <w:pPr>
        <w:pStyle w:val="TableCaption"/>
      </w:pPr>
      <w:r>
        <w:rPr>
          <w:b/>
          <w:i w:val="0"/>
        </w:rPr>
        <w:t xml:space="preserve">Tabla 3: </w:t>
      </w:r>
      <w:r>
        <w:t xml:space="preserve">Circuitos BB84 en modelos de ruido de IonQ,</w:t>
      </w:r>
      <w:r>
        <w:t xml:space="preserve"> </w:t>
      </w:r>
      <m:oMath>
        <m:r>
          <m:t>n</m:t>
        </m:r>
        <m:r>
          <m:rPr>
            <m:sty m:val="p"/>
          </m:rPr>
          <m:t>=</m:t>
        </m:r>
        <m:r>
          <m:t>k</m:t>
        </m:r>
        <m:r>
          <m:rPr>
            <m:sty m:val="p"/>
          </m:rPr>
          <m:t>=</m:t>
        </m:r>
        <m:r>
          <m:t>4000</m:t>
        </m:r>
      </m:oMath>
      <w:r>
        <w:t xml:space="preserve"> </w:t>
      </w:r>
      <w:r>
        <w:t xml:space="preserve">por bloque, 16 bloques: fracción de bloques</w:t>
      </w:r>
      <w:r>
        <w:t xml:space="preserve"> </w:t>
      </w:r>
      <w:r>
        <w:t xml:space="preserve">que levantan las banderas tipo ataque / tipo deriva, observada (predicha por el modelo ajustado).</w:t>
      </w:r>
    </w:p>
    <w:tbl>
      <w:tblPr>
        <w:tblStyle w:val="Table"/>
        <w:tblLook w:firstRow="1" w:lastRow="0" w:firstColumn="0" w:lastColumn="0" w:noHBand="0" w:noVBand="0" w:val="0020"/>
        <w:jc w:val="start"/>
        <w:tblCaption w:val="Circuitos BB84 en modelos de ruido de IonQ, n=k=4000 por bloque, 16 bloques: fracción de bloques que levantan las banderas tipo ataque / tipo deriva, observada (predicha por el modelo ajustado)."/>
        <w:tblW w:w="5000" w:type="pct"/>
        <w:tblLayout w:type="autofit"/>
      </w:tblPr>
      <w:tblGrid>
        <w:gridCol/>
        <w:gridCol/>
        <w:gridCol/>
      </w:tblGrid>
      <w:tr>
        <w:trPr>
          <w:tblHeader w:val="true"/>
        </w:trPr>
        <w:tc>
          <w:tcPr/>
          <w:p>
            <w:pPr>
              <w:pStyle w:val="Compact"/>
              <w:jc w:val="left"/>
            </w:pPr>
            <w:r>
              <w:rPr>
                <w:sz w:val="18"/>
              </w:rPr>
              <w:t xml:space="preserve">escenario</w:t>
            </w:r>
          </w:p>
        </w:tc>
        <w:tc>
          <w:tcPr/>
          <w:p>
            <w:pPr>
              <w:pStyle w:val="Compact"/>
              <w:jc w:val="center"/>
            </w:pPr>
            <w:r>
              <w:rPr>
                <w:sz w:val="18"/>
              </w:rPr>
              <w:t xml:space="preserve">aria-1</w:t>
            </w:r>
          </w:p>
        </w:tc>
        <w:tc>
          <w:tcPr/>
          <w:p>
            <w:pPr>
              <w:pStyle w:val="Compact"/>
              <w:jc w:val="center"/>
            </w:pPr>
            <w:r>
              <w:rPr>
                <w:sz w:val="18"/>
              </w:rPr>
              <w:t xml:space="preserve">forte-1</w:t>
            </w:r>
          </w:p>
        </w:tc>
      </w:tr>
      <w:tr>
        <w:tc>
          <w:tcPr/>
          <w:p>
            <w:pPr>
              <w:pStyle w:val="Compact"/>
              <w:jc w:val="left"/>
            </w:pPr>
            <w:r>
              <w:rPr>
                <w:sz w:val="18"/>
              </w:rPr>
              <w:t xml:space="preserve">referencia</w:t>
            </w:r>
          </w:p>
        </w:tc>
        <w:tc>
          <w:tcPr/>
          <w:p>
            <w:pPr>
              <w:pStyle w:val="Compact"/>
              <w:jc w:val="center"/>
            </w:pPr>
            <w:r>
              <w:rPr>
                <w:sz w:val="18"/>
              </w:rPr>
              <w:t xml:space="preserve">0.00 / 0.00</w:t>
            </w:r>
          </w:p>
        </w:tc>
        <w:tc>
          <w:tcPr/>
          <w:p>
            <w:pPr>
              <w:pStyle w:val="Compact"/>
              <w:jc w:val="center"/>
            </w:pPr>
            <w:r>
              <w:rPr>
                <w:sz w:val="18"/>
              </w:rPr>
              <w:t xml:space="preserve">0.06 / 0.06</w:t>
            </w:r>
          </w:p>
        </w:tc>
      </w:tr>
      <w:tr>
        <w:tc>
          <w:tcPr/>
          <w:p>
            <w:pPr>
              <w:pStyle w:val="Compact"/>
              <w:jc w:val="left"/>
            </w:pPr>
            <w:r>
              <w:rPr>
                <w:sz w:val="18"/>
              </w:rPr>
              <w:t xml:space="preserve">deriva 0.04</w:t>
            </w:r>
          </w:p>
        </w:tc>
        <w:tc>
          <w:tcPr/>
          <w:p>
            <w:pPr>
              <w:pStyle w:val="Compact"/>
              <w:jc w:val="center"/>
            </w:pPr>
            <w:r>
              <w:rPr>
                <w:sz w:val="18"/>
              </w:rPr>
              <w:t xml:space="preserve">0.00 / 0.81 (0.73)</w:t>
            </w:r>
          </w:p>
        </w:tc>
        <w:tc>
          <w:tcPr/>
          <w:p>
            <w:pPr>
              <w:pStyle w:val="Compact"/>
              <w:jc w:val="center"/>
            </w:pPr>
            <w:r>
              <w:rPr>
                <w:sz w:val="18"/>
              </w:rPr>
              <w:t xml:space="preserve">0.00 / 0.38 (0.46)</w:t>
            </w:r>
          </w:p>
        </w:tc>
      </w:tr>
      <w:tr>
        <w:tc>
          <w:tcPr/>
          <w:p>
            <w:pPr>
              <w:pStyle w:val="Compact"/>
              <w:jc w:val="left"/>
            </w:pPr>
            <w:r>
              <w:rPr>
                <w:sz w:val="18"/>
              </w:rPr>
              <w:t xml:space="preserve">deriva 0.06</w:t>
            </w:r>
          </w:p>
        </w:tc>
        <w:tc>
          <w:tcPr/>
          <w:p>
            <w:pPr>
              <w:pStyle w:val="Compact"/>
              <w:jc w:val="center"/>
            </w:pPr>
            <w:r>
              <w:rPr>
                <w:sz w:val="18"/>
              </w:rPr>
              <w:t xml:space="preserve">0.00 /</w:t>
            </w:r>
            <w:r>
              <w:rPr>
                <w:sz w:val="18"/>
              </w:rPr>
              <w:t xml:space="preserve"> </w:t>
            </w:r>
            <w:r>
              <w:rPr>
                <w:bCs/>
                <w:b/>
                <w:sz w:val="18"/>
              </w:rPr>
              <w:t xml:space="preserve">1.00</w:t>
            </w:r>
          </w:p>
        </w:tc>
        <w:tc>
          <w:tcPr/>
          <w:p>
            <w:pPr>
              <w:pStyle w:val="Compact"/>
              <w:jc w:val="center"/>
            </w:pPr>
            <w:r>
              <w:rPr>
                <w:sz w:val="18"/>
              </w:rPr>
              <w:t xml:space="preserve">0.00 /</w:t>
            </w:r>
            <w:r>
              <w:rPr>
                <w:sz w:val="18"/>
              </w:rPr>
              <w:t xml:space="preserve"> </w:t>
            </w:r>
            <w:r>
              <w:rPr>
                <w:bCs/>
                <w:b/>
                <w:sz w:val="18"/>
              </w:rPr>
              <w:t xml:space="preserve">1.00</w:t>
            </w:r>
          </w:p>
        </w:tc>
      </w:tr>
      <w:tr>
        <w:tc>
          <w:tcPr/>
          <w:p>
            <w:pPr>
              <w:pStyle w:val="Compact"/>
              <w:jc w:val="left"/>
            </w:pPr>
            <w:r>
              <w:rPr>
                <w:sz w:val="18"/>
              </w:rPr>
              <w:t xml:space="preserve">intercepción</w:t>
            </w:r>
            <w:r>
              <w:rPr>
                <w:sz w:val="18"/>
              </w:rPr>
              <w:t xml:space="preserve"> </w:t>
            </w:r>
            <m:oMath>
              <m:r>
                <m:t>f</m:t>
              </m:r>
              <m:r>
                <m:rPr>
                  <m:sty m:val="p"/>
                </m:rPr>
                <m:t>=</m:t>
              </m:r>
              <m:r>
                <m:t>0.05</m:t>
              </m:r>
            </m:oMath>
          </w:p>
        </w:tc>
        <w:tc>
          <w:tcPr/>
          <w:p>
            <w:pPr>
              <w:pStyle w:val="Compact"/>
              <w:jc w:val="center"/>
            </w:pPr>
            <w:r>
              <w:rPr>
                <w:bCs/>
                <w:b/>
                <w:sz w:val="18"/>
              </w:rPr>
              <w:t xml:space="preserve">0.88</w:t>
            </w:r>
            <w:r>
              <w:rPr>
                <w:sz w:val="18"/>
              </w:rPr>
              <w:t xml:space="preserve"> </w:t>
            </w:r>
            <w:r>
              <w:rPr>
                <w:sz w:val="18"/>
              </w:rPr>
              <w:t xml:space="preserve">(0.96) / 0.00</w:t>
            </w:r>
          </w:p>
        </w:tc>
        <w:tc>
          <w:tcPr/>
          <w:p>
            <w:pPr>
              <w:pStyle w:val="Compact"/>
              <w:jc w:val="center"/>
            </w:pPr>
            <w:r>
              <w:rPr>
                <w:bCs/>
                <w:b/>
                <w:sz w:val="18"/>
              </w:rPr>
              <w:t xml:space="preserve">0.81</w:t>
            </w:r>
            <w:r>
              <w:rPr>
                <w:sz w:val="18"/>
              </w:rPr>
              <w:t xml:space="preserve"> </w:t>
            </w:r>
            <w:r>
              <w:rPr>
                <w:sz w:val="18"/>
              </w:rPr>
              <w:t xml:space="preserve">(0.88) / 0.06</w:t>
            </w:r>
          </w:p>
        </w:tc>
      </w:tr>
      <w:tr>
        <w:tc>
          <w:tcPr/>
          <w:p>
            <w:pPr>
              <w:pStyle w:val="Compact"/>
              <w:jc w:val="left"/>
            </w:pPr>
            <w:r>
              <w:rPr>
                <w:sz w:val="18"/>
              </w:rPr>
              <w:t xml:space="preserve">intercepción</w:t>
            </w:r>
            <w:r>
              <w:rPr>
                <w:sz w:val="18"/>
              </w:rPr>
              <w:t xml:space="preserve"> </w:t>
            </w:r>
            <m:oMath>
              <m:r>
                <m:t>f</m:t>
              </m:r>
              <m:r>
                <m:rPr>
                  <m:sty m:val="p"/>
                </m:rPr>
                <m:t>=</m:t>
              </m:r>
              <m:r>
                <m:t>0.10</m:t>
              </m:r>
            </m:oMath>
          </w:p>
        </w:tc>
        <w:tc>
          <w:tcPr/>
          <w:p>
            <w:pPr>
              <w:pStyle w:val="Compact"/>
              <w:jc w:val="center"/>
            </w:pPr>
            <w:r>
              <w:rPr>
                <w:bCs/>
                <w:b/>
                <w:sz w:val="18"/>
              </w:rPr>
              <w:t xml:space="preserve">1.00</w:t>
            </w:r>
            <w:r>
              <w:rPr>
                <w:sz w:val="18"/>
              </w:rPr>
              <w:t xml:space="preserve"> </w:t>
            </w:r>
            <w:r>
              <w:rPr>
                <w:sz w:val="18"/>
              </w:rPr>
              <w:t xml:space="preserve">/ 0.00</w:t>
            </w:r>
          </w:p>
        </w:tc>
        <w:tc>
          <w:tcPr/>
          <w:p>
            <w:pPr>
              <w:pStyle w:val="Compact"/>
              <w:jc w:val="center"/>
            </w:pPr>
            <w:r>
              <w:rPr>
                <w:bCs/>
                <w:b/>
                <w:sz w:val="18"/>
              </w:rPr>
              <w:t xml:space="preserve">1.00</w:t>
            </w:r>
            <w:r>
              <w:rPr>
                <w:sz w:val="18"/>
              </w:rPr>
              <w:t xml:space="preserve"> </w:t>
            </w:r>
            <w:r>
              <w:rPr>
                <w:sz w:val="18"/>
              </w:rPr>
              <w:t xml:space="preserve">/ 0.06</w:t>
            </w:r>
          </w:p>
        </w:tc>
      </w:tr>
      <w:tr>
        <w:tc>
          <w:tcPr/>
          <w:p>
            <w:pPr>
              <w:pStyle w:val="Compact"/>
              <w:jc w:val="left"/>
            </w:pPr>
            <w:r>
              <w:rPr>
                <w:sz w:val="18"/>
              </w:rPr>
              <w:t xml:space="preserve">deriva 0.04 +</w:t>
            </w:r>
            <w:r>
              <w:rPr>
                <w:sz w:val="18"/>
              </w:rPr>
              <w:t xml:space="preserve"> </w:t>
            </w:r>
            <m:oMath>
              <m:r>
                <m:t>f</m:t>
              </m:r>
              <m:r>
                <m:rPr>
                  <m:sty m:val="p"/>
                </m:rPr>
                <m:t>=</m:t>
              </m:r>
              <m:r>
                <m:t>0.05</m:t>
              </m:r>
            </m:oMath>
          </w:p>
        </w:tc>
        <w:tc>
          <w:tcPr/>
          <w:p>
            <w:pPr>
              <w:pStyle w:val="Compact"/>
              <w:jc w:val="center"/>
            </w:pPr>
            <w:r>
              <w:rPr>
                <w:sz w:val="18"/>
              </w:rPr>
              <w:t xml:space="preserve">0.81 / 0.81</w:t>
            </w:r>
          </w:p>
        </w:tc>
        <w:tc>
          <w:tcPr/>
          <w:p>
            <w:pPr>
              <w:pStyle w:val="Compact"/>
              <w:jc w:val="center"/>
            </w:pPr>
            <w:r>
              <w:rPr>
                <w:sz w:val="18"/>
              </w:rPr>
              <w:t xml:space="preserve">0.75 / 0.31</w:t>
            </w:r>
          </w:p>
        </w:tc>
      </w:tr>
    </w:tbl>
    <w:bookmarkEnd w:id="30"/>
    <w:bookmarkEnd w:id="31"/>
    <w:bookmarkStart w:id="37" w:name="sec:qrng"/>
    <w:p>
      <w:pPr>
        <w:pStyle w:val="Heading1"/>
      </w:pPr>
      <w:r>
        <w:t xml:space="preserve">Números aleatorios certificados</w:t>
      </w:r>
    </w:p>
    <w:p>
      <w:pPr>
        <w:pStyle w:val="FirstParagraph"/>
      </w:pPr>
      <w:r>
        <w:t xml:space="preserve">Un generador cuántico de números aleatorios de un qubit </w:t>
      </w:r>
      <w:r>
        <w:t xml:space="preserve">[8]</w:t>
      </w:r>
      <w:r>
        <w:t xml:space="preserve"> </w:t>
      </w:r>
      <w:r>
        <w:t xml:space="preserve">prepara</w:t>
      </w:r>
      <w:r>
        <w:t xml:space="preserve"> </w:t>
      </w:r>
      <m:oMath>
        <m:r>
          <m:rPr>
            <m:sty m:val="p"/>
          </m:rPr>
          <m:t>|</m:t>
        </m:r>
        <m:r>
          <m:rPr>
            <m:sty m:val="p"/>
          </m:rPr>
          <m:t>+</m:t>
        </m:r>
        <m:r>
          <m:rPr>
            <m:sty m:val="p"/>
          </m:rPr>
          <m:t>⟩</m:t>
        </m:r>
      </m:oMath>
      <w:r>
        <w:t xml:space="preserve"> </w:t>
      </w:r>
      <w:r>
        <w:t xml:space="preserve">y mide Z. El</w:t>
      </w:r>
      <w:r>
        <w:t xml:space="preserve"> </w:t>
      </w:r>
      <w:r>
        <w:t xml:space="preserve">desfase y la población térmica dejan la salida sin sesgo, pero entonces parte de la aleatoriedad es ruido</w:t>
      </w:r>
      <w:r>
        <w:t xml:space="preserve"> </w:t>
      </w:r>
      <w:r>
        <w:t xml:space="preserve">clásico que un adversario que controla el entorno puede conocer. Con una medición confiable y un adversario</w:t>
      </w:r>
      <w:r>
        <w:t xml:space="preserve"> </w:t>
      </w:r>
      <w:r>
        <w:t xml:space="preserve">que tiene la purificación, sus dos estados condicionales son puros, con solapamiento</w:t>
      </w:r>
      <w:r>
        <w:t xml:space="preserve"> </w:t>
      </w:r>
      <m:oMath>
        <m:d>
          <m:dPr>
            <m:begChr m:val="|"/>
            <m:endChr m:val="|"/>
            <m:sepChr m:val=""/>
            <m:grow/>
          </m:dPr>
          <m:e>
            <m:sSub>
              <m:e>
                <m:r>
                  <m:t>ρ</m:t>
                </m:r>
              </m:e>
              <m:sub>
                <m:r>
                  <m:t>01</m:t>
                </m:r>
              </m:sub>
            </m:sSub>
          </m:e>
        </m:d>
        <m:r>
          <m:rPr>
            <m:sty m:val="p"/>
          </m:rPr>
          <m:t>=</m:t>
        </m:r>
        <m:sSub>
          <m:e>
            <m:r>
              <m:t>r</m:t>
            </m:r>
          </m:e>
          <m:sub>
            <m:r>
              <m:rPr>
                <m:sty m:val="p"/>
              </m:rPr>
              <m:t>⊥</m:t>
            </m:r>
          </m:sub>
        </m:sSub>
        <m:r>
          <m:rPr>
            <m:sty m:val="p"/>
          </m:rPr>
          <m:t>/</m:t>
        </m:r>
        <m:r>
          <m:t>2</m:t>
        </m:r>
      </m:oMath>
      <w:r>
        <w:t xml:space="preserve">. Por Helstrom </w:t>
      </w:r>
      <w:r>
        <w:t xml:space="preserve">[9]</w:t>
      </w:r>
      <w:r>
        <w:t xml:space="preserve"> </w:t>
      </w:r>
      <w:r>
        <w:t xml:space="preserve">y el significado operativo de la</w:t>
      </w:r>
      <w:r>
        <w:t xml:space="preserve"> </w:t>
      </w:r>
      <w:r>
        <w:t xml:space="preserve">min-entropía </w:t>
      </w:r>
      <w:r>
        <w:t xml:space="preserve">[10]</w:t>
      </w:r>
      <w:r>
        <w:t xml:space="preserve">,</w:t>
      </w:r>
    </w:p>
    <w:p>
      <w:pPr>
        <w:pStyle w:val="BodyText"/>
      </w:pPr>
      <m:oMathPara>
        <m:oMathParaPr>
          <m:jc m:val="center"/>
        </m:oMathParaPr>
        <m:oMath>
          <m:sSub>
            <m:e>
              <m:r>
                <m:t>P</m:t>
              </m:r>
            </m:e>
            <m:sub>
              <m:r>
                <m:rPr>
                  <m:sty m:val="p"/>
                </m:rPr>
                <m:t>g</m:t>
              </m:r>
              <m:r>
                <m:rPr>
                  <m:sty m:val="p"/>
                </m:rPr>
                <m:t>u</m:t>
              </m:r>
              <m:r>
                <m:rPr>
                  <m:sty m:val="p"/>
                </m:rPr>
                <m:t>e</m:t>
              </m:r>
              <m:r>
                <m:rPr>
                  <m:sty m:val="p"/>
                </m:rPr>
                <m:t>s</m:t>
              </m:r>
              <m:r>
                <m:rPr>
                  <m:sty m:val="p"/>
                </m:rPr>
                <m:t>s</m:t>
              </m:r>
            </m:sub>
          </m:sSub>
          <m:d>
            <m:dPr>
              <m:begChr m:val="("/>
              <m:endChr m:val=")"/>
              <m:sepChr m:val=""/>
              <m:grow/>
            </m:dPr>
            <m:e>
              <m:r>
                <m:t>Z</m:t>
              </m:r>
              <m:r>
                <m:rPr>
                  <m:sty m:val="p"/>
                </m:rPr>
                <m:t>|</m:t>
              </m:r>
              <m:r>
                <m:t>E</m:t>
              </m:r>
            </m:e>
          </m:d>
          <m:r>
            <m:rPr>
              <m:sty m:val="p"/>
            </m:rPr>
            <m:t>=</m:t>
          </m:r>
          <m:f>
            <m:fPr>
              <m:type m:val="bar"/>
            </m:fPr>
            <m:num>
              <m:r>
                <m:t>1</m:t>
              </m:r>
              <m:r>
                <m:rPr>
                  <m:sty m:val="p"/>
                </m:rPr>
                <m:t>+</m:t>
              </m:r>
              <m:rad>
                <m:radPr>
                  <m:degHide m:val="on"/>
                </m:radPr>
                <m:deg/>
                <m:e>
                  <m:r>
                    <m:t>1</m:t>
                  </m:r>
                  <m:r>
                    <m:rPr>
                      <m:sty m:val="p"/>
                    </m:rPr>
                    <m:t>−</m:t>
                  </m:r>
                  <m:sSubSup>
                    <m:e>
                      <m:r>
                        <m:t>r</m:t>
                      </m:r>
                    </m:e>
                    <m:sub>
                      <m:r>
                        <m:rPr>
                          <m:sty m:val="p"/>
                        </m:rPr>
                        <m:t>⊥</m:t>
                      </m:r>
                    </m:sub>
                    <m:sup>
                      <m:r>
                        <m:t>2</m:t>
                      </m:r>
                    </m:sup>
                  </m:sSubSup>
                </m:e>
              </m:rad>
            </m:num>
            <m:den>
              <m:r>
                <m:t>2</m:t>
              </m:r>
            </m:den>
          </m:f>
          <m:r>
            <m:rPr>
              <m:sty m:val="p"/>
            </m:rPr>
            <m:t>,</m:t>
          </m:r>
          <m:r>
            <m:t>  </m:t>
          </m:r>
          <m:sSub>
            <m:e>
              <m:r>
                <m:t>H</m:t>
              </m:r>
            </m:e>
            <m:sub>
              <m:r>
                <m:rPr>
                  <m:sty m:val="p"/>
                </m:rPr>
                <m:t>min</m:t>
              </m:r>
            </m:sub>
          </m:sSub>
          <m:d>
            <m:dPr>
              <m:begChr m:val="("/>
              <m:endChr m:val=")"/>
              <m:sepChr m:val=""/>
              <m:grow/>
            </m:dPr>
            <m:e>
              <m:r>
                <m:t>Z</m:t>
              </m:r>
              <m:r>
                <m:rPr>
                  <m:sty m:val="p"/>
                </m:rPr>
                <m:t>|</m:t>
              </m:r>
              <m:r>
                <m:t>E</m:t>
              </m:r>
            </m:e>
          </m:d>
          <m:r>
            <m:rPr>
              <m:sty m:val="p"/>
            </m:rPr>
            <m:t>=</m:t>
          </m:r>
          <m:r>
            <m:rPr>
              <m:sty m:val="p"/>
            </m:rPr>
            <m:t>−</m:t>
          </m:r>
          <m:sSub>
            <m:e>
              <m:r>
                <m:rPr>
                  <m:sty m:val="p"/>
                </m:rPr>
                <m:t>log</m:t>
              </m:r>
            </m:e>
            <m:sub>
              <m:r>
                <m:t>2</m:t>
              </m:r>
            </m:sub>
          </m:sSub>
          <m:sSub>
            <m:e>
              <m:r>
                <m:t>P</m:t>
              </m:r>
            </m:e>
            <m:sub>
              <m:r>
                <m:rPr>
                  <m:sty m:val="p"/>
                </m:rPr>
                <m:t>g</m:t>
              </m:r>
              <m:r>
                <m:rPr>
                  <m:sty m:val="p"/>
                </m:rPr>
                <m:t>u</m:t>
              </m:r>
              <m:r>
                <m:rPr>
                  <m:sty m:val="p"/>
                </m:rPr>
                <m:t>e</m:t>
              </m:r>
              <m:r>
                <m:rPr>
                  <m:sty m:val="p"/>
                </m:rPr>
                <m:t>s</m:t>
              </m:r>
              <m:r>
                <m:rPr>
                  <m:sty m:val="p"/>
                </m:rPr>
                <m:t>s</m:t>
              </m:r>
            </m:sub>
          </m:sSub>
          <m:r>
            <m:rPr>
              <m:sty m:val="p"/>
            </m:rPr>
            <m:t>,</m:t>
          </m:r>
          <m:r>
            <m:t>  </m:t>
          </m:r>
          <m:sSub>
            <m:e>
              <m:r>
                <m:t>r</m:t>
              </m:r>
            </m:e>
            <m:sub>
              <m:r>
                <m:rPr>
                  <m:sty m:val="p"/>
                </m:rPr>
                <m:t>⊥</m:t>
              </m:r>
            </m:sub>
          </m:sSub>
          <m:r>
            <m:rPr>
              <m:sty m:val="p"/>
            </m:rPr>
            <m:t>=</m:t>
          </m:r>
          <m:rad>
            <m:radPr>
              <m:degHide m:val="on"/>
            </m:radPr>
            <m:deg/>
            <m:e>
              <m:r>
                <m:t>q</m:t>
              </m:r>
              <m:sSubSup>
                <m:e>
                  <m:r>
                    <m:t>g</m:t>
                  </m:r>
                </m:e>
                <m:sub>
                  <m:r>
                    <m:t>X</m:t>
                  </m:r>
                </m:sub>
                <m:sup>
                  <m:r>
                    <m:t>2</m:t>
                  </m:r>
                </m:sup>
              </m:sSubSup>
              <m:r>
                <m:rPr>
                  <m:sty m:val="p"/>
                </m:rPr>
                <m:t>+</m:t>
              </m:r>
              <m:r>
                <m:t>q</m:t>
              </m:r>
              <m:sSubSup>
                <m:e>
                  <m:r>
                    <m:t>g</m:t>
                  </m:r>
                </m:e>
                <m:sub>
                  <m:r>
                    <m:t>Y</m:t>
                  </m:r>
                </m:sub>
                <m:sup>
                  <m:r>
                    <m:t>2</m:t>
                  </m:r>
                </m:sup>
              </m:sSubSup>
            </m:e>
          </m:rad>
          <m:r>
            <m:rPr>
              <m:sty m:val="p"/>
            </m:rPr>
            <m:t>.</m:t>
          </m:r>
          <m:r>
            <m:t>  </m:t>
          </m:r>
          <m:r>
            <m:rPr>
              <m:nor/>
              <m:sty m:val="p"/>
            </m:rPr>
            <m:t>(3)</m:t>
          </m:r>
        </m:oMath>
      </m:oMathPara>
    </w:p>
    <w:p>
      <w:pPr>
        <w:pStyle w:val="FirstParagraph"/>
      </w:pPr>
      <w:r>
        <w:t xml:space="preserve">El resultado es independiente de</w:t>
      </w:r>
      <w:r>
        <w:t xml:space="preserve"> </w:t>
      </w:r>
      <m:oMath>
        <m:r>
          <m:t>q</m:t>
        </m:r>
        <m:sSub>
          <m:e>
            <m:r>
              <m:t>g</m:t>
            </m:r>
          </m:e>
          <m:sub>
            <m:r>
              <m:t>Z</m:t>
            </m:r>
          </m:sub>
        </m:sSub>
      </m:oMath>
      <w:r>
        <w:t xml:space="preserve">: solo la coherencia en la base medida es privada. Para un estado</w:t>
      </w:r>
      <w:r>
        <w:t xml:space="preserve"> </w:t>
      </w:r>
      <w:r>
        <w:t xml:space="preserve">puro se reduce a la expresión clásica</w:t>
      </w:r>
      <w:r>
        <w:t xml:space="preserve"> </w:t>
      </w:r>
      <m:oMath>
        <m:r>
          <m:rPr>
            <m:sty m:val="p"/>
          </m:rPr>
          <m:t>−</m:t>
        </m:r>
        <m:sSub>
          <m:e>
            <m:r>
              <m:rPr>
                <m:sty m:val="p"/>
              </m:rPr>
              <m:t>log</m:t>
            </m:r>
          </m:e>
          <m:sub>
            <m:r>
              <m:t>2</m:t>
            </m:r>
          </m:sub>
        </m:sSub>
        <m:r>
          <m:rPr>
            <m:sty m:val="p"/>
          </m:rPr>
          <m:t>max</m:t>
        </m:r>
        <m:d>
          <m:dPr>
            <m:begChr m:val="("/>
            <m:endChr m:val=")"/>
            <m:sepChr m:val=""/>
            <m:grow/>
          </m:dPr>
          <m:e>
            <m:sSub>
              <m:e>
                <m:r>
                  <m:t>p</m:t>
                </m:r>
              </m:e>
              <m:sub>
                <m:r>
                  <m:t>0</m:t>
                </m:r>
              </m:sub>
            </m:sSub>
            <m:r>
              <m:rPr>
                <m:sty m:val="p"/>
              </m:rPr>
              <m:t>,</m:t>
            </m:r>
            <m:sSub>
              <m:e>
                <m:r>
                  <m:t>p</m:t>
                </m:r>
              </m:e>
              <m:sub>
                <m:r>
                  <m:t>1</m:t>
                </m:r>
              </m:sub>
            </m:sSub>
          </m:e>
        </m:d>
      </m:oMath>
      <w:r>
        <w:t xml:space="preserve">. Verificamos la Ec. (3) contra</w:t>
      </w:r>
      <w:r>
        <w:t xml:space="preserve"> </w:t>
      </w:r>
      <w:r>
        <w:t xml:space="preserve">una purificación explícita.</w:t>
      </w:r>
    </w:p>
    <w:p>
      <w:pPr>
        <w:pStyle w:val="BodyText"/>
      </w:pPr>
      <w:r>
        <w:rPr>
          <w:bCs/>
          <w:b/>
        </w:rPr>
        <w:t xml:space="preserve">Estimadores.</w:t>
      </w:r>
      <w:r>
        <w:t xml:space="preserve"> </w:t>
      </w:r>
      <w:r>
        <w:t xml:space="preserve">A partir de</w:t>
      </w:r>
      <w:r>
        <w:t xml:space="preserve"> </w:t>
      </w:r>
      <m:oMath>
        <m:sSup>
          <m:e>
            <m:r>
              <m:t>10</m:t>
            </m:r>
          </m:e>
          <m:sup>
            <m:r>
              <m:t>4</m:t>
            </m:r>
          </m:sup>
        </m:sSup>
      </m:oMath>
      <w:r>
        <w:t xml:space="preserve"> </w:t>
      </w:r>
      <w:r>
        <w:t xml:space="preserve">rondas de prueba por configuración, con la lectura</w:t>
      </w:r>
      <w:r>
        <w:t xml:space="preserve"> </w:t>
      </w:r>
      <m:oMath>
        <m:r>
          <m:t>q</m:t>
        </m:r>
        <m:sSubSup>
          <m:e>
            <m:r>
              <m:t>g</m:t>
            </m:r>
          </m:e>
          <m:sub>
            <m:r>
              <m:t>Z</m:t>
            </m:r>
          </m:sub>
          <m:sup>
            <m:r>
              <m:rPr>
                <m:sty m:val="p"/>
              </m:rPr>
              <m:t>m</m:t>
            </m:r>
            <m:r>
              <m:rPr>
                <m:sty m:val="p"/>
              </m:rPr>
              <m:t>e</m:t>
            </m:r>
            <m:r>
              <m:rPr>
                <m:sty m:val="p"/>
              </m:rPr>
              <m:t>a</m:t>
            </m:r>
            <m:r>
              <m:rPr>
                <m:sty m:val="p"/>
              </m:rPr>
              <m:t>s</m:t>
            </m:r>
          </m:sup>
        </m:sSubSup>
        <m:r>
          <m:rPr>
            <m:sty m:val="p"/>
          </m:rPr>
          <m:t>=</m:t>
        </m:r>
        <m:r>
          <m:t>a</m:t>
        </m:r>
        <m:r>
          <m:rPr>
            <m:sty m:val="p"/>
          </m:rPr>
          <m:t>+</m:t>
        </m:r>
        <m:r>
          <m:t>b</m:t>
        </m:r>
        <m:r>
          <m:t> </m:t>
        </m:r>
        <m:r>
          <m:t>q</m:t>
        </m:r>
        <m:sSub>
          <m:e>
            <m:r>
              <m:t>g</m:t>
            </m:r>
          </m:e>
          <m:sub>
            <m:r>
              <m:t>Z</m:t>
            </m:r>
          </m:sub>
        </m:sSub>
      </m:oMath>
      <w:r>
        <w:t xml:space="preserve"> </w:t>
      </w:r>
      <w:r>
        <w:t xml:space="preserve">(</w:t>
      </w:r>
      <m:oMath>
        <m:sSub>
          <m:e>
            <m:r>
              <m:t>e</m:t>
            </m:r>
          </m:e>
          <m:sub>
            <m:r>
              <m:t>01</m:t>
            </m:r>
          </m:sub>
        </m:sSub>
        <m:r>
          <m:rPr>
            <m:sty m:val="p"/>
          </m:rPr>
          <m:t>=</m:t>
        </m:r>
        <m:r>
          <m:t>0.015</m:t>
        </m:r>
      </m:oMath>
      <w:r>
        <w:t xml:space="preserve">,</w:t>
      </w:r>
      <w:r>
        <w:t xml:space="preserve"> </w:t>
      </w:r>
      <m:oMath>
        <m:sSub>
          <m:e>
            <m:r>
              <m:t>e</m:t>
            </m:r>
          </m:e>
          <m:sub>
            <m:r>
              <m:t>10</m:t>
            </m:r>
          </m:sub>
        </m:sSub>
        <m:r>
          <m:rPr>
            <m:sty m:val="p"/>
          </m:rPr>
          <m:t>=</m:t>
        </m:r>
        <m:r>
          <m:t>0.04</m:t>
        </m:r>
      </m:oMath>
      <w:r>
        <w:t xml:space="preserve">) calibrada con el barrido heraldo del trabajo</w:t>
      </w:r>
      <w:r>
        <w:t xml:space="preserve"> </w:t>
      </w:r>
      <w:r>
        <w:t xml:space="preserve">complementario. Comparamos cuatro estimaciones. La</w:t>
      </w:r>
      <w:r>
        <w:t xml:space="preserve"> </w:t>
      </w:r>
      <w:r>
        <w:rPr>
          <w:iCs/>
          <w:i/>
        </w:rPr>
        <w:t xml:space="preserve">ingenua</w:t>
      </w:r>
      <w:r>
        <w:t xml:space="preserve"> </w:t>
      </w:r>
      <w:r>
        <w:t xml:space="preserve">es la estimación por sesgo de la salida,</w:t>
      </w:r>
      <w:r>
        <w:t xml:space="preserve"> </w:t>
      </w:r>
      <m:oMath>
        <m:r>
          <m:rPr>
            <m:sty m:val="p"/>
          </m:rPr>
          <m:t>−</m:t>
        </m:r>
        <m:sSub>
          <m:e>
            <m:r>
              <m:rPr>
                <m:sty m:val="p"/>
              </m:rPr>
              <m:t>log</m:t>
            </m:r>
          </m:e>
          <m:sub>
            <m:r>
              <m:t>2</m:t>
            </m:r>
          </m:sub>
        </m:sSub>
        <m:r>
          <m:rPr>
            <m:sty m:val="p"/>
          </m:rPr>
          <m:t>max</m:t>
        </m:r>
        <m:d>
          <m:dPr>
            <m:begChr m:val="("/>
            <m:endChr m:val=")"/>
            <m:sepChr m:val=""/>
            <m:grow/>
          </m:dPr>
          <m:e>
            <m:sSub>
              <m:e>
                <m:acc>
                  <m:accPr>
                    <m:chr m:val="̂"/>
                  </m:accPr>
                  <m:e>
                    <m:r>
                      <m:t>p</m:t>
                    </m:r>
                  </m:e>
                </m:acc>
              </m:e>
              <m:sub>
                <m:r>
                  <m:t>0</m:t>
                </m:r>
              </m:sub>
            </m:sSub>
            <m:r>
              <m:rPr>
                <m:sty m:val="p"/>
              </m:rPr>
              <m:t>,</m:t>
            </m:r>
            <m:sSub>
              <m:e>
                <m:acc>
                  <m:accPr>
                    <m:chr m:val="̂"/>
                  </m:accPr>
                  <m:e>
                    <m:r>
                      <m:t>p</m:t>
                    </m:r>
                  </m:e>
                </m:acc>
              </m:e>
              <m:sub>
                <m:r>
                  <m:t>1</m:t>
                </m:r>
              </m:sub>
            </m:sSub>
          </m:e>
        </m:d>
      </m:oMath>
      <w:r>
        <w:t xml:space="preserve">. La</w:t>
      </w:r>
      <w:r>
        <w:t xml:space="preserve"> </w:t>
      </w:r>
      <w:r>
        <w:rPr>
          <w:iCs/>
          <w:i/>
        </w:rPr>
        <w:t xml:space="preserve">qg de un lado</w:t>
      </w:r>
      <w:r>
        <w:t xml:space="preserve"> </w:t>
      </w:r>
      <w:r>
        <w:t xml:space="preserve">toma</w:t>
      </w:r>
      <w:r>
        <w:t xml:space="preserve"> </w:t>
      </w:r>
      <m:oMath>
        <m:sSub>
          <m:e>
            <m:r>
              <m:t>r</m:t>
            </m:r>
          </m:e>
          <m:sub>
            <m:r>
              <m:rPr>
                <m:sty m:val="p"/>
              </m:rPr>
              <m:t>⊥</m:t>
            </m:r>
          </m:sub>
        </m:sSub>
      </m:oMath>
      <w:r>
        <w:t xml:space="preserve"> </w:t>
      </w:r>
      <w:r>
        <w:t xml:space="preserve">de rondas de prueba en X e Y con</w:t>
      </w:r>
      <w:r>
        <w:t xml:space="preserve"> </w:t>
      </w:r>
      <w:r>
        <w:t xml:space="preserve">una sola rotación cada una. La</w:t>
      </w:r>
      <w:r>
        <w:t xml:space="preserve"> </w:t>
      </w:r>
      <w:r>
        <w:rPr>
          <w:iCs/>
          <w:i/>
        </w:rPr>
        <w:t xml:space="preserve">qg</w:t>
      </w:r>
      <w:r>
        <w:rPr>
          <w:iCs/>
          <w:i/>
        </w:rPr>
        <w:t xml:space="preserve"> </w:t>
      </w:r>
      <m:oMath>
        <m:r>
          <m:rPr>
            <m:sty m:val="p"/>
          </m:rPr>
          <m:t>±</m:t>
        </m:r>
      </m:oMath>
      <w:r>
        <w:t xml:space="preserve"> </w:t>
      </w:r>
      <w:r>
        <w:t xml:space="preserve">mide cada eje con las dos rotaciones, así que el</w:t>
      </w:r>
      <w:r>
        <w:t xml:space="preserve"> </w:t>
      </w:r>
      <w:r>
        <w:t xml:space="preserve">desplazamiento</w:t>
      </w:r>
      <w:r>
        <w:t xml:space="preserve"> </w:t>
      </w:r>
      <m:oMath>
        <m:r>
          <m:t>a</m:t>
        </m:r>
      </m:oMath>
      <w:r>
        <w:t xml:space="preserve"> </w:t>
      </w:r>
      <w:r>
        <w:t xml:space="preserve">se cancela. La</w:t>
      </w:r>
      <w:r>
        <w:t xml:space="preserve"> </w:t>
      </w:r>
      <w:r>
        <w:rPr>
          <w:iCs/>
          <w:i/>
        </w:rPr>
        <w:t xml:space="preserve">qg calibrada</w:t>
      </w:r>
      <w:r>
        <w:t xml:space="preserve"> </w:t>
      </w:r>
      <w:r>
        <w:t xml:space="preserve">es la</w:t>
      </w:r>
      <w:r>
        <w:t xml:space="preserve"> </w:t>
      </w:r>
      <m:oMath>
        <m:r>
          <m:rPr>
            <m:sty m:val="p"/>
          </m:rPr>
          <m:t>±</m:t>
        </m:r>
      </m:oMath>
      <w:r>
        <w:t xml:space="preserve"> </w:t>
      </w:r>
      <w:r>
        <w:t xml:space="preserve">dividida por el</w:t>
      </w:r>
      <w:r>
        <w:t xml:space="preserve"> </w:t>
      </w:r>
      <m:oMath>
        <m:r>
          <m:t>b</m:t>
        </m:r>
      </m:oMath>
      <w:r>
        <w:t xml:space="preserve"> </w:t>
      </w:r>
      <w:r>
        <w:t xml:space="preserve">calibrado. Todas las</w:t>
      </w:r>
      <w:r>
        <w:t xml:space="preserve"> </w:t>
      </w:r>
      <w:r>
        <w:t xml:space="preserve">estimaciones qg usan una cota inferior de</w:t>
      </w:r>
      <w:r>
        <w:t xml:space="preserve"> </w:t>
      </w:r>
      <m:oMath>
        <m:r>
          <m:t>3</m:t>
        </m:r>
        <m:r>
          <m:t>σ</m:t>
        </m:r>
      </m:oMath>
      <w:r>
        <w:t xml:space="preserve"> </w:t>
      </w:r>
      <w:r>
        <w:t xml:space="preserve">sobre</w:t>
      </w:r>
      <w:r>
        <w:t xml:space="preserve"> </w:t>
      </w:r>
      <m:oMath>
        <m:sSub>
          <m:e>
            <m:r>
              <m:t>r</m:t>
            </m:r>
          </m:e>
          <m:sub>
            <m:r>
              <m:rPr>
                <m:sty m:val="p"/>
              </m:rPr>
              <m:t>⊥</m:t>
            </m:r>
          </m:sub>
        </m:sSub>
      </m:oMath>
      <w:r>
        <w:t xml:space="preserve">.</w:t>
      </w:r>
    </w:p>
    <w:bookmarkStart w:id="32" w:name="tab:qrng"/>
    <w:p>
      <w:pPr>
        <w:pStyle w:val="TableCaption"/>
      </w:pPr>
      <w:r>
        <w:rPr>
          <w:b/>
          <w:i w:val="0"/>
        </w:rPr>
        <w:t xml:space="preserve">Tabla 4: </w:t>
      </w:r>
      <w:r>
        <w:t xml:space="preserve">Bits certificados por disparo: estimación media y, entre paréntesis, la fracción de corridas por</w:t>
      </w:r>
      <w:r>
        <w:t xml:space="preserve"> </w:t>
      </w:r>
      <w:r>
        <w:t xml:space="preserve">encima del valor real (inseguras). 300 repeticiones.</w:t>
      </w:r>
    </w:p>
    <w:tbl>
      <w:tblPr>
        <w:tblStyle w:val="Table"/>
        <w:tblLook w:firstRow="1" w:lastRow="0" w:firstColumn="0" w:lastColumn="0" w:noHBand="0" w:noVBand="0" w:val="0020"/>
        <w:jc w:val="start"/>
        <w:tblCaption w:val="Bits certificados por disparo: estimación media y, entre paréntesis, la fracción de corridas por encima del valor real (inseguras). 300 repeticiones."/>
        <w:tblW w:w="5000" w:type="pct"/>
        <w:tblLayout w:type="autofit"/>
      </w:tblPr>
      <w:tblGrid>
        <w:gridCol/>
        <w:gridCol/>
        <w:gridCol/>
        <w:gridCol/>
        <w:gridCol/>
      </w:tblGrid>
      <w:tr>
        <w:trPr>
          <w:tblHeader w:val="true"/>
        </w:trPr>
        <w:tc>
          <w:tcPr/>
          <w:p>
            <w:pPr>
              <w:pStyle w:val="Compact"/>
              <w:jc w:val="left"/>
            </w:pPr>
            <w:r>
              <w:rPr>
                <w:sz w:val="18"/>
              </w:rPr>
              <w:t xml:space="preserve">escenario</w:t>
            </w:r>
          </w:p>
        </w:tc>
        <w:tc>
          <w:tcPr/>
          <w:p>
            <w:pPr>
              <w:pStyle w:val="Compact"/>
              <w:jc w:val="center"/>
            </w:pPr>
            <w:r>
              <w:rPr>
                <w:sz w:val="18"/>
              </w:rPr>
              <w:t xml:space="preserve">real</w:t>
            </w:r>
          </w:p>
        </w:tc>
        <w:tc>
          <w:tcPr/>
          <w:p>
            <w:pPr>
              <w:pStyle w:val="Compact"/>
              <w:jc w:val="center"/>
            </w:pPr>
            <w:r>
              <w:rPr>
                <w:sz w:val="18"/>
              </w:rPr>
              <w:t xml:space="preserve">ingenua</w:t>
            </w:r>
          </w:p>
        </w:tc>
        <w:tc>
          <w:tcPr/>
          <w:p>
            <w:pPr>
              <w:pStyle w:val="Compact"/>
              <w:jc w:val="center"/>
            </w:pPr>
            <w:r>
              <w:rPr>
                <w:sz w:val="18"/>
              </w:rPr>
              <w:t xml:space="preserve">qg</w:t>
            </w:r>
            <w:r>
              <w:rPr>
                <w:sz w:val="18"/>
              </w:rPr>
              <w:t xml:space="preserve"> </w:t>
            </w:r>
            <m:oMath>
              <m:r>
                <m:rPr>
                  <m:sty m:val="p"/>
                </m:rPr>
                <m:t>±</m:t>
              </m:r>
            </m:oMath>
          </w:p>
        </w:tc>
        <w:tc>
          <w:tcPr/>
          <w:p>
            <w:pPr>
              <w:pStyle w:val="Compact"/>
              <w:jc w:val="center"/>
            </w:pPr>
            <w:r>
              <w:rPr>
                <w:sz w:val="18"/>
              </w:rPr>
              <w:t xml:space="preserve">qg calibrada</w:t>
            </w:r>
          </w:p>
        </w:tc>
      </w:tr>
      <w:tr>
        <w:tc>
          <w:tcPr/>
          <w:p>
            <w:pPr>
              <w:pStyle w:val="Compact"/>
              <w:jc w:val="left"/>
            </w:pPr>
            <m:oMath>
              <m:r>
                <m:rPr>
                  <m:sty m:val="p"/>
                </m:rPr>
                <m:t>|</m:t>
              </m:r>
              <m:r>
                <m:rPr>
                  <m:sty m:val="p"/>
                </m:rPr>
                <m:t>+</m:t>
              </m:r>
              <m:r>
                <m:rPr>
                  <m:sty m:val="p"/>
                </m:rPr>
                <m:t>⟩</m:t>
              </m:r>
            </m:oMath>
            <w:r>
              <w:rPr>
                <w:sz w:val="18"/>
              </w:rPr>
              <w:t xml:space="preserve"> </w:t>
            </w:r>
            <w:r>
              <w:rPr>
                <w:sz w:val="18"/>
              </w:rPr>
              <w:t xml:space="preserve">ideal</w:t>
            </w:r>
          </w:p>
        </w:tc>
        <w:tc>
          <w:tcPr/>
          <w:p>
            <w:pPr>
              <w:pStyle w:val="Compact"/>
              <w:jc w:val="center"/>
            </w:pPr>
            <w:r>
              <w:rPr>
                <w:sz w:val="18"/>
              </w:rPr>
              <w:t xml:space="preserve">1.000</w:t>
            </w:r>
          </w:p>
        </w:tc>
        <w:tc>
          <w:tcPr/>
          <w:p>
            <w:pPr>
              <w:pStyle w:val="Compact"/>
              <w:jc w:val="center"/>
            </w:pPr>
            <w:r>
              <w:rPr>
                <w:sz w:val="18"/>
              </w:rPr>
              <w:t xml:space="preserve">0.965 (0)</w:t>
            </w:r>
          </w:p>
        </w:tc>
        <w:tc>
          <w:tcPr/>
          <w:p>
            <w:pPr>
              <w:pStyle w:val="Compact"/>
              <w:jc w:val="center"/>
            </w:pPr>
            <w:r>
              <w:rPr>
                <w:sz w:val="18"/>
              </w:rPr>
              <w:t xml:space="preserve">0.512 (0)</w:t>
            </w:r>
          </w:p>
        </w:tc>
        <w:tc>
          <w:tcPr/>
          <w:p>
            <w:pPr>
              <w:pStyle w:val="Compact"/>
              <w:jc w:val="center"/>
            </w:pPr>
            <w:r>
              <w:rPr>
                <w:sz w:val="18"/>
              </w:rPr>
              <w:t xml:space="preserve">0.681 (0)</w:t>
            </w:r>
          </w:p>
        </w:tc>
      </w:tr>
      <w:tr>
        <w:tc>
          <w:tcPr/>
          <w:p>
            <w:pPr>
              <w:pStyle w:val="Compact"/>
              <w:jc w:val="left"/>
            </w:pPr>
            <w:r>
              <w:rPr>
                <w:sz w:val="18"/>
              </w:rPr>
              <w:t xml:space="preserve">T2,</w:t>
            </w:r>
            <w:r>
              <w:rPr>
                <w:sz w:val="18"/>
              </w:rPr>
              <w:t xml:space="preserve"> </w:t>
            </w:r>
            <m:oMath>
              <m:r>
                <m:t>V</m:t>
              </m:r>
              <m:r>
                <m:rPr>
                  <m:sty m:val="p"/>
                </m:rPr>
                <m:t>=</m:t>
              </m:r>
              <m:r>
                <m:t>0.8</m:t>
              </m:r>
            </m:oMath>
          </w:p>
        </w:tc>
        <w:tc>
          <w:tcPr/>
          <w:p>
            <w:pPr>
              <w:pStyle w:val="Compact"/>
              <w:jc w:val="center"/>
            </w:pPr>
            <w:r>
              <w:rPr>
                <w:sz w:val="18"/>
              </w:rPr>
              <w:t xml:space="preserve">0.322</w:t>
            </w:r>
          </w:p>
        </w:tc>
        <w:tc>
          <w:tcPr/>
          <w:p>
            <w:pPr>
              <w:pStyle w:val="Compact"/>
              <w:jc w:val="center"/>
            </w:pPr>
            <w:r>
              <w:rPr>
                <w:sz w:val="18"/>
              </w:rPr>
              <w:t xml:space="preserve">0.964 (</w:t>
            </w:r>
            <w:r>
              <w:rPr>
                <w:bCs/>
                <w:b/>
                <w:sz w:val="18"/>
              </w:rPr>
              <w:t xml:space="preserve">1.00</w:t>
            </w:r>
            <w:r>
              <w:rPr>
                <w:sz w:val="18"/>
              </w:rPr>
              <w:t xml:space="preserve">)</w:t>
            </w:r>
          </w:p>
        </w:tc>
        <w:tc>
          <w:tcPr/>
          <w:p>
            <w:pPr>
              <w:pStyle w:val="Compact"/>
              <w:jc w:val="center"/>
            </w:pPr>
            <w:r>
              <w:rPr>
                <w:sz w:val="18"/>
              </w:rPr>
              <w:t xml:space="preserve">0.245 (0)</w:t>
            </w:r>
          </w:p>
        </w:tc>
        <w:tc>
          <w:tcPr/>
          <w:p>
            <w:pPr>
              <w:pStyle w:val="Compact"/>
              <w:jc w:val="center"/>
            </w:pPr>
            <w:r>
              <w:rPr>
                <w:bCs/>
                <w:b/>
                <w:sz w:val="18"/>
              </w:rPr>
              <w:t xml:space="preserve">0.286</w:t>
            </w:r>
            <w:r>
              <w:rPr>
                <w:sz w:val="18"/>
              </w:rPr>
              <w:t xml:space="preserve"> </w:t>
            </w:r>
            <w:r>
              <w:rPr>
                <w:sz w:val="18"/>
              </w:rPr>
              <w:t xml:space="preserve">(0)</w:t>
            </w:r>
          </w:p>
        </w:tc>
      </w:tr>
      <w:tr>
        <w:tc>
          <w:tcPr/>
          <w:p>
            <w:pPr>
              <w:pStyle w:val="Compact"/>
              <w:jc w:val="left"/>
            </w:pPr>
            <w:r>
              <w:rPr>
                <w:sz w:val="18"/>
              </w:rPr>
              <w:t xml:space="preserve">T2,</w:t>
            </w:r>
            <w:r>
              <w:rPr>
                <w:sz w:val="18"/>
              </w:rPr>
              <w:t xml:space="preserve"> </w:t>
            </w:r>
            <m:oMath>
              <m:r>
                <m:t>V</m:t>
              </m:r>
              <m:r>
                <m:rPr>
                  <m:sty m:val="p"/>
                </m:rPr>
                <m:t>=</m:t>
              </m:r>
              <m:r>
                <m:t>0.5</m:t>
              </m:r>
            </m:oMath>
          </w:p>
        </w:tc>
        <w:tc>
          <w:tcPr/>
          <w:p>
            <w:pPr>
              <w:pStyle w:val="Compact"/>
              <w:jc w:val="center"/>
            </w:pPr>
            <w:r>
              <w:rPr>
                <w:sz w:val="18"/>
              </w:rPr>
              <w:t xml:space="preserve">0.100</w:t>
            </w:r>
          </w:p>
        </w:tc>
        <w:tc>
          <w:tcPr/>
          <w:p>
            <w:pPr>
              <w:pStyle w:val="Compact"/>
              <w:jc w:val="center"/>
            </w:pPr>
            <w:r>
              <w:rPr>
                <w:sz w:val="18"/>
              </w:rPr>
              <w:t xml:space="preserve">0.965 (</w:t>
            </w:r>
            <w:r>
              <w:rPr>
                <w:bCs/>
                <w:b/>
                <w:sz w:val="18"/>
              </w:rPr>
              <w:t xml:space="preserve">1.00</w:t>
            </w:r>
            <w:r>
              <w:rPr>
                <w:sz w:val="18"/>
              </w:rPr>
              <w:t xml:space="preserve">)</w:t>
            </w:r>
          </w:p>
        </w:tc>
        <w:tc>
          <w:tcPr/>
          <w:p>
            <w:pPr>
              <w:pStyle w:val="Compact"/>
              <w:jc w:val="center"/>
            </w:pPr>
            <w:r>
              <w:rPr>
                <w:sz w:val="18"/>
              </w:rPr>
              <w:t xml:space="preserve">0.077 (0)</w:t>
            </w:r>
          </w:p>
        </w:tc>
        <w:tc>
          <w:tcPr/>
          <w:p>
            <w:pPr>
              <w:pStyle w:val="Compact"/>
              <w:jc w:val="center"/>
            </w:pPr>
            <w:r>
              <w:rPr>
                <w:bCs/>
                <w:b/>
                <w:sz w:val="18"/>
              </w:rPr>
              <w:t xml:space="preserve">0.087</w:t>
            </w:r>
            <w:r>
              <w:rPr>
                <w:sz w:val="18"/>
              </w:rPr>
              <w:t xml:space="preserve"> </w:t>
            </w:r>
            <w:r>
              <w:rPr>
                <w:sz w:val="18"/>
              </w:rPr>
              <w:t xml:space="preserve">(0)</w:t>
            </w:r>
          </w:p>
        </w:tc>
      </w:tr>
      <w:tr>
        <w:tc>
          <w:tcPr/>
          <w:p>
            <w:pPr>
              <w:pStyle w:val="Compact"/>
              <w:jc w:val="left"/>
            </w:pPr>
            <w:r>
              <w:rPr>
                <w:sz w:val="18"/>
              </w:rPr>
              <w:t xml:space="preserve">T2,</w:t>
            </w:r>
            <w:r>
              <w:rPr>
                <w:sz w:val="18"/>
              </w:rPr>
              <w:t xml:space="preserve"> </w:t>
            </w:r>
            <m:oMath>
              <m:r>
                <m:t>V</m:t>
              </m:r>
              <m:r>
                <m:rPr>
                  <m:sty m:val="p"/>
                </m:rPr>
                <m:t>=</m:t>
              </m:r>
              <m:r>
                <m:t>0.2</m:t>
              </m:r>
            </m:oMath>
          </w:p>
        </w:tc>
        <w:tc>
          <w:tcPr/>
          <w:p>
            <w:pPr>
              <w:pStyle w:val="Compact"/>
              <w:jc w:val="center"/>
            </w:pPr>
            <w:r>
              <w:rPr>
                <w:sz w:val="18"/>
              </w:rPr>
              <w:t xml:space="preserve">0.015</w:t>
            </w:r>
          </w:p>
        </w:tc>
        <w:tc>
          <w:tcPr/>
          <w:p>
            <w:pPr>
              <w:pStyle w:val="Compact"/>
              <w:jc w:val="center"/>
            </w:pPr>
            <w:r>
              <w:rPr>
                <w:sz w:val="18"/>
              </w:rPr>
              <w:t xml:space="preserve">0.965 (</w:t>
            </w:r>
            <w:r>
              <w:rPr>
                <w:bCs/>
                <w:b/>
                <w:sz w:val="18"/>
              </w:rPr>
              <w:t xml:space="preserve">1.00</w:t>
            </w:r>
            <w:r>
              <w:rPr>
                <w:sz w:val="18"/>
              </w:rPr>
              <w:t xml:space="preserve">)</w:t>
            </w:r>
          </w:p>
        </w:tc>
        <w:tc>
          <w:tcPr/>
          <w:p>
            <w:pPr>
              <w:pStyle w:val="Compact"/>
              <w:jc w:val="center"/>
            </w:pPr>
            <w:r>
              <w:rPr>
                <w:sz w:val="18"/>
              </w:rPr>
              <w:t xml:space="preserve">0.009 (0)</w:t>
            </w:r>
          </w:p>
        </w:tc>
        <w:tc>
          <w:tcPr/>
          <w:p>
            <w:pPr>
              <w:pStyle w:val="Compact"/>
              <w:jc w:val="center"/>
            </w:pPr>
            <w:r>
              <w:rPr>
                <w:bCs/>
                <w:b/>
                <w:sz w:val="18"/>
              </w:rPr>
              <w:t xml:space="preserve">0.010</w:t>
            </w:r>
            <w:r>
              <w:rPr>
                <w:sz w:val="18"/>
              </w:rPr>
              <w:t xml:space="preserve"> </w:t>
            </w:r>
            <w:r>
              <w:rPr>
                <w:sz w:val="18"/>
              </w:rPr>
              <w:t xml:space="preserve">(0)</w:t>
            </w:r>
          </w:p>
        </w:tc>
      </w:tr>
      <w:tr>
        <w:tc>
          <w:tcPr/>
          <w:p>
            <w:pPr>
              <w:pStyle w:val="Compact"/>
              <w:jc w:val="left"/>
            </w:pPr>
            <w:r>
              <w:rPr>
                <w:sz w:val="18"/>
              </w:rPr>
              <w:t xml:space="preserve">térmico</w:t>
            </w:r>
            <w:r>
              <w:rPr>
                <w:sz w:val="18"/>
              </w:rPr>
              <w:t xml:space="preserve"> </w:t>
            </w:r>
            <m:oMath>
              <m:r>
                <m:t>p</m:t>
              </m:r>
              <m:r>
                <m:rPr>
                  <m:sty m:val="p"/>
                </m:rPr>
                <m:t>=</m:t>
              </m:r>
              <m:r>
                <m:t>0.05</m:t>
              </m:r>
            </m:oMath>
            <w:r>
              <w:rPr>
                <w:sz w:val="18"/>
              </w:rPr>
              <w:t xml:space="preserve">,</w:t>
            </w:r>
            <w:r>
              <w:rPr>
                <w:sz w:val="18"/>
              </w:rPr>
              <w:t xml:space="preserve"> </w:t>
            </w:r>
            <m:oMath>
              <m:r>
                <m:t>V</m:t>
              </m:r>
              <m:r>
                <m:rPr>
                  <m:sty m:val="p"/>
                </m:rPr>
                <m:t>=</m:t>
              </m:r>
              <m:r>
                <m:t>0.9</m:t>
              </m:r>
            </m:oMath>
          </w:p>
        </w:tc>
        <w:tc>
          <w:tcPr/>
          <w:p>
            <w:pPr>
              <w:pStyle w:val="Compact"/>
              <w:jc w:val="center"/>
            </w:pPr>
            <w:r>
              <w:rPr>
                <w:sz w:val="18"/>
              </w:rPr>
              <w:t xml:space="preserve">0.334</w:t>
            </w:r>
          </w:p>
        </w:tc>
        <w:tc>
          <w:tcPr/>
          <w:p>
            <w:pPr>
              <w:pStyle w:val="Compact"/>
              <w:jc w:val="center"/>
            </w:pPr>
            <w:r>
              <w:rPr>
                <w:sz w:val="18"/>
              </w:rPr>
              <w:t xml:space="preserve">0.965 (</w:t>
            </w:r>
            <w:r>
              <w:rPr>
                <w:bCs/>
                <w:b/>
                <w:sz w:val="18"/>
              </w:rPr>
              <w:t xml:space="preserve">1.00</w:t>
            </w:r>
            <w:r>
              <w:rPr>
                <w:sz w:val="18"/>
              </w:rPr>
              <w:t xml:space="preserve">)</w:t>
            </w:r>
          </w:p>
        </w:tc>
        <w:tc>
          <w:tcPr/>
          <w:p>
            <w:pPr>
              <w:pStyle w:val="Compact"/>
              <w:jc w:val="center"/>
            </w:pPr>
            <w:r>
              <w:rPr>
                <w:sz w:val="18"/>
              </w:rPr>
              <w:t xml:space="preserve">0.254 (0)</w:t>
            </w:r>
          </w:p>
        </w:tc>
        <w:tc>
          <w:tcPr/>
          <w:p>
            <w:pPr>
              <w:pStyle w:val="Compact"/>
              <w:jc w:val="center"/>
            </w:pPr>
            <w:r>
              <w:rPr>
                <w:bCs/>
                <w:b/>
                <w:sz w:val="18"/>
              </w:rPr>
              <w:t xml:space="preserve">0.297</w:t>
            </w:r>
            <w:r>
              <w:rPr>
                <w:sz w:val="18"/>
              </w:rPr>
              <w:t xml:space="preserve"> </w:t>
            </w:r>
            <w:r>
              <w:rPr>
                <w:sz w:val="18"/>
              </w:rPr>
              <w:t xml:space="preserve">(0)</w:t>
            </w:r>
          </w:p>
        </w:tc>
      </w:tr>
      <w:tr>
        <w:tc>
          <w:tcPr/>
          <w:p>
            <w:pPr>
              <w:pStyle w:val="Compact"/>
              <w:jc w:val="left"/>
            </w:pPr>
            <m:oMath>
              <m:sSub>
                <m:e>
                  <m:r>
                    <m:t>e</m:t>
                  </m:r>
                </m:e>
                <m:sub>
                  <m:r>
                    <m:t>10</m:t>
                  </m:r>
                </m:sub>
              </m:sSub>
              <m:r>
                <m:rPr>
                  <m:sty m:val="p"/>
                </m:rPr>
                <m:t>=</m:t>
              </m:r>
              <m:r>
                <m:t>0.10</m:t>
              </m:r>
            </m:oMath>
            <w:r>
              <w:rPr>
                <w:sz w:val="18"/>
              </w:rPr>
              <w:t xml:space="preserve">,</w:t>
            </w:r>
            <w:r>
              <w:rPr>
                <w:sz w:val="18"/>
              </w:rPr>
              <w:t xml:space="preserve"> </w:t>
            </w:r>
            <m:oMath>
              <m:r>
                <m:t>V</m:t>
              </m:r>
              <m:r>
                <m:rPr>
                  <m:sty m:val="p"/>
                </m:rPr>
                <m:t>=</m:t>
              </m:r>
              <m:r>
                <m:t>0.95</m:t>
              </m:r>
            </m:oMath>
          </w:p>
        </w:tc>
        <w:tc>
          <w:tcPr/>
          <w:p>
            <w:pPr>
              <w:pStyle w:val="Compact"/>
              <w:jc w:val="center"/>
            </w:pPr>
            <w:r>
              <w:rPr>
                <w:sz w:val="18"/>
              </w:rPr>
              <w:t xml:space="preserve">0.608</w:t>
            </w:r>
          </w:p>
        </w:tc>
        <w:tc>
          <w:tcPr/>
          <w:p>
            <w:pPr>
              <w:pStyle w:val="Compact"/>
              <w:jc w:val="center"/>
            </w:pPr>
            <w:r>
              <w:rPr>
                <w:sz w:val="18"/>
              </w:rPr>
              <w:t xml:space="preserve">0.876 (</w:t>
            </w:r>
            <w:r>
              <w:rPr>
                <w:bCs/>
                <w:b/>
                <w:sz w:val="18"/>
              </w:rPr>
              <w:t xml:space="preserve">1.00</w:t>
            </w:r>
            <w:r>
              <w:rPr>
                <w:sz w:val="18"/>
              </w:rPr>
              <w:t xml:space="preserve">)</w:t>
            </w:r>
          </w:p>
        </w:tc>
        <w:tc>
          <w:tcPr/>
          <w:p>
            <w:pPr>
              <w:pStyle w:val="Compact"/>
              <w:jc w:val="center"/>
            </w:pPr>
            <w:r>
              <w:rPr>
                <w:sz w:val="18"/>
              </w:rPr>
              <w:t xml:space="preserve">0.341 (0)</w:t>
            </w:r>
          </w:p>
        </w:tc>
        <w:tc>
          <w:tcPr/>
          <w:p>
            <w:pPr>
              <w:pStyle w:val="Compact"/>
              <w:jc w:val="center"/>
            </w:pPr>
            <w:r>
              <w:rPr>
                <w:bCs/>
                <w:b/>
                <w:sz w:val="18"/>
              </w:rPr>
              <w:t xml:space="preserve">0.513</w:t>
            </w:r>
            <w:r>
              <w:rPr>
                <w:sz w:val="18"/>
              </w:rPr>
              <w:t xml:space="preserve"> </w:t>
            </w:r>
            <w:r>
              <w:rPr>
                <w:sz w:val="18"/>
              </w:rPr>
              <w:t xml:space="preserve">(0)</w:t>
            </w:r>
          </w:p>
        </w:tc>
      </w:tr>
    </w:tbl>
    <w:bookmarkEnd w:id="32"/>
    <w:p>
      <w:pPr>
        <w:pStyle w:val="CaptionedFigure"/>
      </w:pPr>
      <w:r>
        <w:drawing>
          <wp:inline>
            <wp:extent cx="5334000" cy="1939636"/>
            <wp:effectExtent b="0" l="0" r="0" t="0"/>
            <wp:docPr descr="" title="" id="34" name="Picture"/>
            <a:graphic>
              <a:graphicData uri="http://schemas.openxmlformats.org/drawingml/2006/picture">
                <pic:pic>
                  <pic:nvPicPr>
                    <pic:cNvPr descr="qrng_qg_certified.png" id="35" name="Picture"/>
                    <pic:cNvPicPr>
                      <a:picLocks noChangeArrowheads="1" noChangeAspect="1"/>
                    </pic:cNvPicPr>
                  </pic:nvPicPr>
                  <pic:blipFill>
                    <a:blip r:embed="rId33"/>
                    <a:stretch>
                      <a:fillRect/>
                    </a:stretch>
                  </pic:blipFill>
                  <pic:spPr bwMode="auto">
                    <a:xfrm>
                      <a:off x="0" y="0"/>
                      <a:ext cx="5334000" cy="1939636"/>
                    </a:xfrm>
                    <a:prstGeom prst="rect">
                      <a:avLst/>
                    </a:prstGeom>
                    <a:noFill/>
                    <a:ln w="9525">
                      <a:noFill/>
                      <a:headEnd/>
                      <a:tailEnd/>
                    </a:ln>
                  </pic:spPr>
                </pic:pic>
              </a:graphicData>
            </a:graphic>
          </wp:inline>
        </w:drawing>
      </w:r>
    </w:p>
    <w:p>
      <w:pPr>
        <w:pStyle w:val="ImageCaption"/>
      </w:pPr>
      <w:r>
        <w:rPr>
          <w:b/>
          <w:i w:val="0"/>
        </w:rPr>
        <w:t xml:space="preserve">Figura 3: </w:t>
      </w:r>
      <w:r>
        <w:t xml:space="preserve">Izquierda: bits certificados por disparo según la coherencia</w:t>
      </w:r>
      <w:r>
        <w:t xml:space="preserve"> </w:t>
      </w:r>
      <m:oMath>
        <m:sSub>
          <m:e>
            <m:r>
              <m:t>r</m:t>
            </m:r>
          </m:e>
          <m:sub>
            <m:r>
              <m:rPr>
                <m:sty m:val="p"/>
              </m:rPr>
              <m:t>⊥</m:t>
            </m:r>
          </m:sub>
        </m:sSub>
      </m:oMath>
      <w:r>
        <w:t xml:space="preserve"> </w:t>
      </w:r>
      <w:r>
        <w:t xml:space="preserve">con</w:t>
      </w:r>
      <w:r>
        <w:t xml:space="preserve"> </w:t>
      </w:r>
      <m:oMath>
        <m:r>
          <m:t>q</m:t>
        </m:r>
        <m:sSub>
          <m:e>
            <m:r>
              <m:t>g</m:t>
            </m:r>
          </m:e>
          <m:sub>
            <m:r>
              <m:t>Z</m:t>
            </m:r>
          </m:sub>
        </m:sSub>
        <m:r>
          <m:rPr>
            <m:sty m:val="p"/>
          </m:rPr>
          <m:t>=</m:t>
        </m:r>
        <m:r>
          <m:t>0</m:t>
        </m:r>
      </m:oMath>
      <w:r>
        <w:t xml:space="preserve">, frente a la</w:t>
      </w:r>
      <w:r>
        <w:t xml:space="preserve"> </w:t>
      </w:r>
      <w:r>
        <w:t xml:space="preserve">lectura ingenua. Derecha: estimaciones según la visibilidad</w:t>
      </w:r>
      <w:r>
        <w:t xml:space="preserve"> </w:t>
      </w:r>
      <m:oMath>
        <m:r>
          <m:t>V</m:t>
        </m:r>
      </m:oMath>
      <w:r>
        <w:t xml:space="preserve">.</w:t>
      </w:r>
    </w:p>
    <w:p>
      <w:pPr>
        <w:pStyle w:val="BodyText"/>
      </w:pPr>
      <w:r>
        <w:rPr>
          <w:bCs/>
          <w:b/>
        </w:rPr>
        <w:t xml:space="preserve">Resultados</w:t>
      </w:r>
      <w:r>
        <w:t xml:space="preserve"> </w:t>
      </w:r>
      <w:r>
        <w:t xml:space="preserve">(Tabla </w:t>
      </w:r>
      <w:hyperlink w:anchor="tab:qrng">
        <w:r>
          <w:rPr>
            <w:rStyle w:val="Hyperlink"/>
          </w:rPr>
          <w:t xml:space="preserve">4</w:t>
        </w:r>
      </w:hyperlink>
      <w:r>
        <w:t xml:space="preserve">, Fig. </w:t>
      </w:r>
      <w:hyperlink w:anchor="fig:qrng">
        <w:r>
          <w:rPr>
            <w:rStyle w:val="Hyperlink"/>
          </w:rPr>
          <w:t xml:space="preserve">3</w:t>
        </w:r>
      </w:hyperlink>
      <w:r>
        <w:t xml:space="preserve">).</w:t>
      </w:r>
    </w:p>
    <w:p>
      <w:pPr>
        <w:numPr>
          <w:ilvl w:val="0"/>
          <w:numId w:val="1003"/>
        </w:numPr>
      </w:pPr>
      <w:r>
        <w:rPr>
          <w:iCs/>
          <w:i/>
        </w:rPr>
        <w:t xml:space="preserve">La estimación por sesgo de la salida es insegura</w:t>
      </w:r>
      <w:r>
        <w:t xml:space="preserve"> </w:t>
      </w:r>
      <w:r>
        <w:t xml:space="preserve">siempre que el estado sea mixto: sobreestima en</w:t>
      </w:r>
      <w:r>
        <w:t xml:space="preserve"> </w:t>
      </w:r>
      <w:r>
        <w:t xml:space="preserve">todas las corridas.</w:t>
      </w:r>
    </w:p>
    <w:p>
      <w:pPr>
        <w:numPr>
          <w:ilvl w:val="0"/>
          <w:numId w:val="1003"/>
        </w:numPr>
      </w:pPr>
      <w:r>
        <w:rPr>
          <w:iCs/>
          <w:i/>
        </w:rPr>
        <w:t xml:space="preserve">La estimación qg es segura en todas las corridas</w:t>
      </w:r>
      <w:r>
        <w:t xml:space="preserve"> </w:t>
      </w:r>
      <w:r>
        <w:t xml:space="preserve">cuando cada eje se mide con las dos</w:t>
      </w:r>
      <w:r>
        <w:t xml:space="preserve"> </w:t>
      </w:r>
      <w:r>
        <w:t xml:space="preserve">rotaciones. Con una sola rotación, el desplazamiento de la lectura infla</w:t>
      </w:r>
      <w:r>
        <w:t xml:space="preserve"> </w:t>
      </w:r>
      <m:oMath>
        <m:sSub>
          <m:e>
            <m:r>
              <m:t>r</m:t>
            </m:r>
          </m:e>
          <m:sub>
            <m:r>
              <m:rPr>
                <m:sty m:val="p"/>
              </m:rPr>
              <m:t>⊥</m:t>
            </m:r>
          </m:sub>
        </m:sSub>
      </m:oMath>
      <w:r>
        <w:t xml:space="preserve">, y con</w:t>
      </w:r>
      <w:r>
        <w:t xml:space="preserve"> </w:t>
      </w:r>
      <m:oMath>
        <m:r>
          <m:t>V</m:t>
        </m:r>
        <m:r>
          <m:rPr>
            <m:sty m:val="p"/>
          </m:rPr>
          <m:t>=</m:t>
        </m:r>
        <m:r>
          <m:t>0.2</m:t>
        </m:r>
      </m:oMath>
      <w:r>
        <w:t xml:space="preserve"> </w:t>
      </w:r>
      <w:r>
        <w:t xml:space="preserve">la</w:t>
      </w:r>
      <w:r>
        <w:t xml:space="preserve"> </w:t>
      </w:r>
      <w:r>
        <w:t xml:space="preserve">estimación supera el valor real en el 7% de las corridas.</w:t>
      </w:r>
    </w:p>
    <w:p>
      <w:pPr>
        <w:numPr>
          <w:ilvl w:val="0"/>
          <w:numId w:val="1003"/>
        </w:numPr>
      </w:pPr>
      <w:r>
        <w:rPr>
          <w:iCs/>
          <w:i/>
        </w:rPr>
        <w:t xml:space="preserve">La calibración rinde.</w:t>
      </w:r>
      <w:r>
        <w:t xml:space="preserve"> </w:t>
      </w:r>
      <w:r>
        <w:t xml:space="preserve">Dividir por el</w:t>
      </w:r>
      <w:r>
        <w:t xml:space="preserve"> </w:t>
      </w:r>
      <m:oMath>
        <m:r>
          <m:t>b</m:t>
        </m:r>
      </m:oMath>
      <w:r>
        <w:t xml:space="preserve"> </w:t>
      </w:r>
      <w:r>
        <w:t xml:space="preserve">calibrado recupera un 10–50% más de bits</w:t>
      </w:r>
      <w:r>
        <w:t xml:space="preserve"> </w:t>
      </w:r>
      <w:r>
        <w:t xml:space="preserve">certificados.</w:t>
      </w:r>
    </w:p>
    <w:p>
      <w:pPr>
        <w:numPr>
          <w:ilvl w:val="0"/>
          <w:numId w:val="1003"/>
        </w:numPr>
      </w:pPr>
      <w:r>
        <w:rPr>
          <w:iCs/>
          <w:i/>
        </w:rPr>
        <w:t xml:space="preserve">Certificar una fuente casi perfecta requiere muchos disparos.</w:t>
      </w:r>
      <w:r>
        <w:t xml:space="preserve"> </w:t>
      </w:r>
      <m:oMath>
        <m:sSub>
          <m:e>
            <m:r>
              <m:t>H</m:t>
            </m:r>
          </m:e>
          <m:sub>
            <m:r>
              <m:rPr>
                <m:sty m:val="p"/>
              </m:rPr>
              <m:t>min</m:t>
            </m:r>
          </m:sub>
        </m:sSub>
      </m:oMath>
      <w:r>
        <w:t xml:space="preserve"> </w:t>
      </w:r>
      <w:r>
        <w:t xml:space="preserve">tiene pendiente</w:t>
      </w:r>
      <w:r>
        <w:t xml:space="preserve"> </w:t>
      </w:r>
      <w:r>
        <w:t xml:space="preserve">infinita en</w:t>
      </w:r>
      <w:r>
        <w:t xml:space="preserve"> </w:t>
      </w:r>
      <m:oMath>
        <m:sSub>
          <m:e>
            <m:r>
              <m:t>r</m:t>
            </m:r>
          </m:e>
          <m:sub>
            <m:r>
              <m:rPr>
                <m:sty m:val="p"/>
              </m:rPr>
              <m:t>⊥</m:t>
            </m:r>
          </m:sub>
        </m:sSub>
        <m:r>
          <m:rPr>
            <m:sty m:val="p"/>
          </m:rPr>
          <m:t>=</m:t>
        </m:r>
        <m:r>
          <m:t>1</m:t>
        </m:r>
      </m:oMath>
      <w:r>
        <w:t xml:space="preserve">, el polo de qg, así que la cota de</w:t>
      </w:r>
      <w:r>
        <w:t xml:space="preserve"> </w:t>
      </w:r>
      <m:oMath>
        <m:r>
          <m:t>3</m:t>
        </m:r>
        <m:r>
          <m:t>σ</m:t>
        </m:r>
      </m:oMath>
      <w:r>
        <w:t xml:space="preserve"> </w:t>
      </w:r>
      <w:r>
        <w:t xml:space="preserve">da 0.68, 0.81 y 0.89 bits por disparo</w:t>
      </w:r>
      <w:r>
        <w:t xml:space="preserve"> </w:t>
      </w:r>
      <w:r>
        <w:t xml:space="preserve">con</w:t>
      </w:r>
      <w:r>
        <w:t xml:space="preserve"> </w:t>
      </w:r>
      <m:oMath>
        <m:sSup>
          <m:e>
            <m:r>
              <m:t>10</m:t>
            </m:r>
          </m:e>
          <m:sup>
            <m:r>
              <m:t>4</m:t>
            </m:r>
          </m:sup>
        </m:sSup>
      </m:oMath>
      <w:r>
        <w:t xml:space="preserve">,</w:t>
      </w:r>
      <w:r>
        <w:t xml:space="preserve"> </w:t>
      </w:r>
      <m:oMath>
        <m:sSup>
          <m:e>
            <m:r>
              <m:t>10</m:t>
            </m:r>
          </m:e>
          <m:sup>
            <m:r>
              <m:t>5</m:t>
            </m:r>
          </m:sup>
        </m:sSup>
      </m:oMath>
      <w:r>
        <w:t xml:space="preserve"> </w:t>
      </w:r>
      <w:r>
        <w:t xml:space="preserve">y</w:t>
      </w:r>
      <w:r>
        <w:t xml:space="preserve"> </w:t>
      </w:r>
      <m:oMath>
        <m:sSup>
          <m:e>
            <m:r>
              <m:t>10</m:t>
            </m:r>
          </m:e>
          <m:sup>
            <m:r>
              <m:t>6</m:t>
            </m:r>
          </m:sup>
        </m:sSup>
      </m:oMath>
      <w:r>
        <w:t xml:space="preserve"> </w:t>
      </w:r>
      <w:r>
        <w:t xml:space="preserve">rondas de prueba.</w:t>
      </w:r>
    </w:p>
    <w:p>
      <w:pPr>
        <w:pStyle w:val="FirstParagraph"/>
      </w:pPr>
      <w:r>
        <w:rPr>
          <w:bCs/>
          <w:b/>
        </w:rPr>
        <w:t xml:space="preserve">En un modelo de ruido de iones atrapados.</w:t>
      </w:r>
      <w:r>
        <w:t xml:space="preserve"> </w:t>
      </w:r>
      <w:r>
        <w:t xml:space="preserve">Corrimos el certificador en el simulador en la nube de</w:t>
      </w:r>
      <w:r>
        <w:t xml:space="preserve"> </w:t>
      </w:r>
      <w:r>
        <w:t xml:space="preserve">IonQ con los modelos de ruido aria-1 y forte-1 (gratis; nada se envió a una QPU), con una fuga que el</w:t>
      </w:r>
      <w:r>
        <w:t xml:space="preserve"> </w:t>
      </w:r>
      <w:r>
        <w:t xml:space="preserve">adversario tiene realmente. Un ion fuente empieza en</w:t>
      </w:r>
      <w:r>
        <w:t xml:space="preserve"> </w:t>
      </w:r>
      <m:oMath>
        <m:r>
          <m:rPr>
            <m:sty m:val="p"/>
          </m:rPr>
          <m:t>|</m:t>
        </m:r>
        <m:r>
          <m:t>0</m:t>
        </m:r>
        <m:r>
          <m:rPr>
            <m:sty m:val="p"/>
          </m:rPr>
          <m:t>⟩</m:t>
        </m:r>
      </m:oMath>
      <w:r>
        <w:t xml:space="preserve"> </w:t>
      </w:r>
      <w:r>
        <w:t xml:space="preserve">y se lee en X; un segundo ion, el entorno,</w:t>
      </w:r>
      <w:r>
        <w:t xml:space="preserve"> </w:t>
      </w:r>
      <w:r>
        <w:t xml:space="preserve">aprende el valor de X mediante una compuerta de M</w:t>
      </w:r>
      <w:r>
        <w:t xml:space="preserve">ø</w:t>
      </w:r>
      <w:r>
        <w:t xml:space="preserve">lmer–S</w:t>
      </w:r>
      <w:r>
        <w:t xml:space="preserve">ø</w:t>
      </w:r>
      <w:r>
        <w:t xml:space="preserve">rensen parcial</w:t>
      </w:r>
      <w:r>
        <w:t xml:space="preserve"> </w:t>
      </w:r>
      <m:oMath>
        <m:r>
          <m:rPr>
            <m:sty m:val="p"/>
          </m:rPr>
          <m:t>M</m:t>
        </m:r>
        <m:r>
          <m:rPr>
            <m:sty m:val="p"/>
          </m:rPr>
          <m:t>S</m:t>
        </m:r>
        <m:d>
          <m:dPr>
            <m:begChr m:val="("/>
            <m:endChr m:val=")"/>
            <m:sepChr m:val=""/>
            <m:grow/>
          </m:dPr>
          <m:e>
            <m:r>
              <m:t>0</m:t>
            </m:r>
            <m:r>
              <m:rPr>
                <m:sty m:val="p"/>
              </m:rPr>
              <m:t>,</m:t>
            </m:r>
            <m:r>
              <m:t>0</m:t>
            </m:r>
            <m:r>
              <m:rPr>
                <m:sty m:val="p"/>
              </m:rPr>
              <m:t>,</m:t>
            </m:r>
            <m:r>
              <m:t>θ</m:t>
            </m:r>
          </m:e>
        </m:d>
      </m:oMath>
      <w:r>
        <w:t xml:space="preserve">. La</w:t>
      </w:r>
      <w:r>
        <w:t xml:space="preserve"> </w:t>
      </w:r>
      <w:r>
        <w:t xml:space="preserve">salida sigue siendo una moneda justa, mientras que</w:t>
      </w:r>
      <w:r>
        <w:t xml:space="preserve"> </w:t>
      </w:r>
      <m:oMath>
        <m:sSub>
          <m:e>
            <m:r>
              <m:t>H</m:t>
            </m:r>
          </m:e>
          <m:sub>
            <m:r>
              <m:rPr>
                <m:sty m:val="p"/>
              </m:rPr>
              <m:t>min</m:t>
            </m:r>
          </m:sub>
        </m:sSub>
        <m:d>
          <m:dPr>
            <m:begChr m:val="("/>
            <m:endChr m:val=")"/>
            <m:sepChr m:val=""/>
            <m:grow/>
          </m:dPr>
          <m:e>
            <m:r>
              <m:t>X</m:t>
            </m:r>
            <m:r>
              <m:rPr>
                <m:sty m:val="p"/>
              </m:rPr>
              <m:t>|</m:t>
            </m:r>
            <m:r>
              <m:t>E</m:t>
            </m:r>
          </m:e>
        </m:d>
      </m:oMath>
      <w:r>
        <w:t xml:space="preserve"> </w:t>
      </w:r>
      <w:r>
        <w:t xml:space="preserve">cae como en la Ec. (3) con</w:t>
      </w:r>
      <w:r>
        <w:t xml:space="preserve"> </w:t>
      </w:r>
      <m:oMath>
        <m:r>
          <m:t>r</m:t>
        </m:r>
        <m:r>
          <m:rPr>
            <m:sty m:val="p"/>
          </m:rPr>
          <m:t>=</m:t>
        </m:r>
        <m:d>
          <m:dPr>
            <m:begChr m:val="|"/>
            <m:endChr m:val="|"/>
            <m:sepChr m:val=""/>
            <m:grow/>
          </m:dPr>
          <m:e>
            <m:r>
              <m:rPr>
                <m:sty m:val="p"/>
              </m:rPr>
              <m:t>cos</m:t>
            </m:r>
            <m:r>
              <m:t>2</m:t>
            </m:r>
            <m:r>
              <m:t>π</m:t>
            </m:r>
            <m:r>
              <m:t>θ</m:t>
            </m:r>
          </m:e>
        </m:d>
      </m:oMath>
      <w:r>
        <w:t xml:space="preserve"> </w:t>
      </w:r>
      <w:r>
        <w:t xml:space="preserve">(X y Z intercambiados). Todos los circuitos usan compuertas nativas, así que el</w:t>
      </w:r>
      <w:r>
        <w:t xml:space="preserve"> </w:t>
      </w:r>
      <w:r>
        <w:t xml:space="preserve">servicio no puede fusionar rotaciones; cada configuración tiene</w:t>
      </w:r>
      <w:r>
        <w:t xml:space="preserve"> </w:t>
      </w:r>
      <m:oMath>
        <m:sSup>
          <m:e>
            <m:r>
              <m:t>10</m:t>
            </m:r>
          </m:e>
          <m:sup>
            <m:r>
              <m:t>4</m:t>
            </m:r>
          </m:sup>
        </m:sSup>
      </m:oMath>
      <w:r>
        <w:t xml:space="preserve"> </w:t>
      </w:r>
      <w:r>
        <w:t xml:space="preserve">muestras, tres repeticiones por</w:t>
      </w:r>
      <w:r>
        <w:t xml:space="preserve"> </w:t>
      </w:r>
      <w:r>
        <w:t xml:space="preserve">modelo (Tabla </w:t>
      </w:r>
      <w:hyperlink w:anchor="tab:qrngionq">
        <w:r>
          <w:rPr>
            <w:rStyle w:val="Hyperlink"/>
          </w:rPr>
          <w:t xml:space="preserve">5</w:t>
        </w:r>
      </w:hyperlink>
      <w:r>
        <w:t xml:space="preserve">). La estimación ingenua se queda en 0.97–1.00 bits y sobreestima en todas</w:t>
      </w:r>
      <w:r>
        <w:t xml:space="preserve"> </w:t>
      </w:r>
      <w:r>
        <w:t xml:space="preserve">las corridas con fuga (cuatro veces el valor real con</w:t>
      </w:r>
      <w:r>
        <w:t xml:space="preserve"> </w:t>
      </w:r>
      <m:oMath>
        <m:r>
          <m:t>θ</m:t>
        </m:r>
        <m:r>
          <m:rPr>
            <m:sty m:val="p"/>
          </m:rPr>
          <m:t>=</m:t>
        </m:r>
        <m:r>
          <m:t>0.12</m:t>
        </m:r>
      </m:oMath>
      <w:r>
        <w:t xml:space="preserve">). La estimación qg</w:t>
      </w:r>
      <w:r>
        <w:t xml:space="preserve"> </w:t>
      </w:r>
      <m:oMath>
        <m:r>
          <m:rPr>
            <m:sty m:val="p"/>
          </m:rPr>
          <m:t>±</m:t>
        </m:r>
      </m:oMath>
      <w:r>
        <w:t xml:space="preserve"> </w:t>
      </w:r>
      <w:r>
        <w:t xml:space="preserve">es segura en</w:t>
      </w:r>
      <w:r>
        <w:t xml:space="preserve"> </w:t>
      </w:r>
      <w:r>
        <w:t xml:space="preserve">las 24 celdas y captura el 82–90% del valor real con fuga. La lectura del simulador es casi perfecta</w:t>
      </w:r>
      <w:r>
        <w:t xml:space="preserve"> </w:t>
      </w:r>
      <w:r>
        <w:t xml:space="preserve">(</w:t>
      </w:r>
      <m:oMath>
        <m:r>
          <m:t>b</m:t>
        </m:r>
        <m:r>
          <m:rPr>
            <m:sty m:val="p"/>
          </m:rPr>
          <m:t>≥</m:t>
        </m:r>
        <m:r>
          <m:t>0.9998</m:t>
        </m:r>
      </m:oMath>
      <w:r>
        <w:t xml:space="preserve">), así que la calibración no agrega nada ahí: la ganancia de la Tabla </w:t>
      </w:r>
      <w:hyperlink w:anchor="tab:qrng">
        <w:r>
          <w:rPr>
            <w:rStyle w:val="Hyperlink"/>
          </w:rPr>
          <w:t xml:space="preserve">4</w:t>
        </w:r>
      </w:hyperlink>
      <w:r>
        <w:t xml:space="preserve"> </w:t>
      </w:r>
      <w:r>
        <w:t xml:space="preserve">necesita</w:t>
      </w:r>
      <w:r>
        <w:t xml:space="preserve"> </w:t>
      </w:r>
      <w:r>
        <w:t xml:space="preserve">errores de lectura como los del hardware y queda por comprobarse en un dispositivo. El</w:t>
      </w:r>
      <w:r>
        <w:t xml:space="preserve"> </w:t>
      </w:r>
      <m:oMath>
        <m:r>
          <m:t>r</m:t>
        </m:r>
      </m:oMath>
      <w:r>
        <w:t xml:space="preserve"> </w:t>
      </w:r>
      <w:r>
        <w:t xml:space="preserve">medido queda un</w:t>
      </w:r>
      <w:r>
        <w:t xml:space="preserve"> </w:t>
      </w:r>
      <w:r>
        <w:t xml:space="preserve">1–1.5% por debajo del ideal, que es el error de la compuerta MS, contado correctamente como privacidad</w:t>
      </w:r>
      <w:r>
        <w:t xml:space="preserve"> </w:t>
      </w:r>
      <w:r>
        <w:t xml:space="preserve">perdida.</w:t>
      </w:r>
    </w:p>
    <w:bookmarkStart w:id="36" w:name="tab:qrngionq"/>
    <w:p>
      <w:pPr>
        <w:pStyle w:val="TableCaption"/>
      </w:pPr>
      <w:r>
        <w:rPr>
          <w:b/>
          <w:i w:val="0"/>
        </w:rPr>
        <w:t xml:space="preserve">Tabla 5: </w:t>
      </w:r>
      <w:r>
        <w:t xml:space="preserve">Bits certificados por disparo en modelos de ruido de IonQ (media de 3 corridas; aria-1 / forte-1</w:t>
      </w:r>
      <w:r>
        <w:t xml:space="preserve"> </w:t>
      </w:r>
      <w:r>
        <w:t xml:space="preserve">donde difieren). Ninguna estimación qg supera el valor real en ninguna corrida.</w:t>
      </w:r>
    </w:p>
    <w:tbl>
      <w:tblPr>
        <w:tblStyle w:val="Table"/>
        <w:tblLook w:firstRow="1" w:lastRow="0" w:firstColumn="0" w:lastColumn="0" w:noHBand="0" w:noVBand="0" w:val="0020"/>
        <w:jc w:val="start"/>
        <w:tblCaption w:val="Bits certificados por disparo en modelos de ruido de IonQ (media de 3 corridas; aria-1 / forte-1 donde difieren). Ninguna estimación qg supera el valor real en ninguna corrida."/>
        <w:tblW w:w="5000" w:type="pct"/>
        <w:tblLayout w:type="autofit"/>
      </w:tblPr>
      <w:tblGrid>
        <w:gridCol/>
        <w:gridCol/>
        <w:gridCol/>
        <w:gridCol/>
        <w:gridCol/>
      </w:tblGrid>
      <w:tr>
        <w:trPr>
          <w:tblHeader w:val="true"/>
        </w:trPr>
        <w:tc>
          <w:tcPr/>
          <w:p>
            <w:pPr>
              <w:pStyle w:val="Compact"/>
              <w:jc w:val="left"/>
            </w:pPr>
            <m:oMath>
              <m:r>
                <m:t>θ</m:t>
              </m:r>
            </m:oMath>
            <w:r>
              <w:rPr>
                <w:sz w:val="18"/>
              </w:rPr>
              <w:t xml:space="preserve"> </w:t>
            </w:r>
            <w:r>
              <w:rPr>
                <w:sz w:val="18"/>
              </w:rPr>
              <w:t xml:space="preserve">(vueltas)</w:t>
            </w:r>
          </w:p>
        </w:tc>
        <w:tc>
          <w:tcPr/>
          <w:p>
            <w:pPr>
              <w:pStyle w:val="Compact"/>
              <w:jc w:val="center"/>
            </w:pPr>
            <w:r>
              <w:rPr>
                <w:sz w:val="18"/>
              </w:rPr>
              <w:t xml:space="preserve">real</w:t>
            </w:r>
          </w:p>
        </w:tc>
        <w:tc>
          <w:tcPr/>
          <w:p>
            <w:pPr>
              <w:pStyle w:val="Compact"/>
              <w:jc w:val="center"/>
            </w:pPr>
            <w:r>
              <w:rPr>
                <w:sz w:val="18"/>
              </w:rPr>
              <w:t xml:space="preserve">ingenua</w:t>
            </w:r>
          </w:p>
        </w:tc>
        <w:tc>
          <w:tcPr/>
          <w:p>
            <w:pPr>
              <w:pStyle w:val="Compact"/>
              <w:jc w:val="center"/>
            </w:pPr>
            <w:r>
              <w:rPr>
                <w:sz w:val="18"/>
              </w:rPr>
              <w:t xml:space="preserve">qg de un lado</w:t>
            </w:r>
          </w:p>
        </w:tc>
        <w:tc>
          <w:tcPr/>
          <w:p>
            <w:pPr>
              <w:pStyle w:val="Compact"/>
              <w:jc w:val="center"/>
            </w:pPr>
            <w:r>
              <w:rPr>
                <w:sz w:val="18"/>
              </w:rPr>
              <w:t xml:space="preserve">qg</w:t>
            </w:r>
            <w:r>
              <w:rPr>
                <w:sz w:val="18"/>
              </w:rPr>
              <w:t xml:space="preserve"> </w:t>
            </w:r>
            <m:oMath>
              <m:r>
                <m:rPr>
                  <m:sty m:val="p"/>
                </m:rPr>
                <m:t>±</m:t>
              </m:r>
            </m:oMath>
          </w:p>
        </w:tc>
      </w:tr>
      <w:tr>
        <w:tc>
          <w:tcPr/>
          <w:p>
            <w:pPr>
              <w:pStyle w:val="Compact"/>
              <w:jc w:val="left"/>
            </w:pPr>
            <w:r>
              <w:rPr>
                <w:sz w:val="18"/>
              </w:rPr>
              <w:t xml:space="preserve">0 (sin fuga)</w:t>
            </w:r>
          </w:p>
        </w:tc>
        <w:tc>
          <w:tcPr/>
          <w:p>
            <w:pPr>
              <w:pStyle w:val="Compact"/>
              <w:jc w:val="center"/>
            </w:pPr>
            <w:r>
              <w:rPr>
                <w:sz w:val="18"/>
              </w:rPr>
              <w:t xml:space="preserve">1.000</w:t>
            </w:r>
          </w:p>
        </w:tc>
        <w:tc>
          <w:tcPr/>
          <w:p>
            <w:pPr>
              <w:pStyle w:val="Compact"/>
              <w:jc w:val="center"/>
            </w:pPr>
            <w:r>
              <w:rPr>
                <w:sz w:val="18"/>
              </w:rPr>
              <w:t xml:space="preserve">0.98</w:t>
            </w:r>
          </w:p>
        </w:tc>
        <w:tc>
          <w:tcPr/>
          <w:p>
            <w:pPr>
              <w:pStyle w:val="Compact"/>
              <w:jc w:val="center"/>
            </w:pPr>
            <w:r>
              <w:rPr>
                <w:sz w:val="18"/>
              </w:rPr>
              <w:t xml:space="preserve">0.69</w:t>
            </w:r>
          </w:p>
        </w:tc>
        <w:tc>
          <w:tcPr/>
          <w:p>
            <w:pPr>
              <w:pStyle w:val="Compact"/>
              <w:jc w:val="center"/>
            </w:pPr>
            <w:r>
              <w:rPr>
                <w:sz w:val="18"/>
              </w:rPr>
              <w:t xml:space="preserve">0.73</w:t>
            </w:r>
          </w:p>
        </w:tc>
      </w:tr>
      <w:tr>
        <w:tc>
          <w:tcPr/>
          <w:p>
            <w:pPr>
              <w:pStyle w:val="Compact"/>
              <w:jc w:val="left"/>
            </w:pPr>
            <w:r>
              <w:rPr>
                <w:sz w:val="18"/>
              </w:rPr>
              <w:t xml:space="preserve">0.04</w:t>
            </w:r>
          </w:p>
        </w:tc>
        <w:tc>
          <w:tcPr/>
          <w:p>
            <w:pPr>
              <w:pStyle w:val="Compact"/>
              <w:jc w:val="center"/>
            </w:pPr>
            <w:r>
              <w:rPr>
                <w:sz w:val="18"/>
              </w:rPr>
              <w:t xml:space="preserve">0.680</w:t>
            </w:r>
          </w:p>
        </w:tc>
        <w:tc>
          <w:tcPr/>
          <w:p>
            <w:pPr>
              <w:pStyle w:val="Compact"/>
              <w:jc w:val="center"/>
            </w:pPr>
            <w:r>
              <w:rPr>
                <w:sz w:val="18"/>
              </w:rPr>
              <w:t xml:space="preserve">0.99 (</w:t>
            </w:r>
            <w:r>
              <w:rPr>
                <w:bCs/>
                <w:b/>
                <w:sz w:val="18"/>
              </w:rPr>
              <w:t xml:space="preserve">insegura</w:t>
            </w:r>
            <w:r>
              <w:rPr>
                <w:sz w:val="18"/>
              </w:rPr>
              <w:t xml:space="preserve">)</w:t>
            </w:r>
          </w:p>
        </w:tc>
        <w:tc>
          <w:tcPr/>
          <w:p>
            <w:pPr>
              <w:pStyle w:val="Compact"/>
              <w:jc w:val="center"/>
            </w:pPr>
            <w:r>
              <w:rPr>
                <w:sz w:val="18"/>
              </w:rPr>
              <w:t xml:space="preserve">0.53</w:t>
            </w:r>
          </w:p>
        </w:tc>
        <w:tc>
          <w:tcPr/>
          <w:p>
            <w:pPr>
              <w:pStyle w:val="Compact"/>
              <w:jc w:val="center"/>
            </w:pPr>
            <w:r>
              <w:rPr>
                <w:bCs/>
                <w:b/>
                <w:sz w:val="18"/>
              </w:rPr>
              <w:t xml:space="preserve">0.56 / 0.55</w:t>
            </w:r>
          </w:p>
        </w:tc>
      </w:tr>
      <w:tr>
        <w:tc>
          <w:tcPr/>
          <w:p>
            <w:pPr>
              <w:pStyle w:val="Compact"/>
              <w:jc w:val="left"/>
            </w:pPr>
            <w:r>
              <w:rPr>
                <w:sz w:val="18"/>
              </w:rPr>
              <w:t xml:space="preserve">0.08</w:t>
            </w:r>
          </w:p>
        </w:tc>
        <w:tc>
          <w:tcPr/>
          <w:p>
            <w:pPr>
              <w:pStyle w:val="Compact"/>
              <w:jc w:val="center"/>
            </w:pPr>
            <w:r>
              <w:rPr>
                <w:sz w:val="18"/>
              </w:rPr>
              <w:t xml:space="preserve">0.433</w:t>
            </w:r>
          </w:p>
        </w:tc>
        <w:tc>
          <w:tcPr/>
          <w:p>
            <w:pPr>
              <w:pStyle w:val="Compact"/>
              <w:jc w:val="center"/>
            </w:pPr>
            <w:r>
              <w:rPr>
                <w:sz w:val="18"/>
              </w:rPr>
              <w:t xml:space="preserve">0.98 / 0.97 (</w:t>
            </w:r>
            <w:r>
              <w:rPr>
                <w:bCs/>
                <w:b/>
                <w:sz w:val="18"/>
              </w:rPr>
              <w:t xml:space="preserve">insegura</w:t>
            </w:r>
            <w:r>
              <w:rPr>
                <w:sz w:val="18"/>
              </w:rPr>
              <w:t xml:space="preserve">)</w:t>
            </w:r>
          </w:p>
        </w:tc>
        <w:tc>
          <w:tcPr/>
          <w:p>
            <w:pPr>
              <w:pStyle w:val="Compact"/>
              <w:jc w:val="center"/>
            </w:pPr>
            <w:r>
              <w:rPr>
                <w:sz w:val="18"/>
              </w:rPr>
              <w:t xml:space="preserve">0.37 / 0.36</w:t>
            </w:r>
          </w:p>
        </w:tc>
        <w:tc>
          <w:tcPr/>
          <w:p>
            <w:pPr>
              <w:pStyle w:val="Compact"/>
              <w:jc w:val="center"/>
            </w:pPr>
            <w:r>
              <w:rPr>
                <w:bCs/>
                <w:b/>
                <w:sz w:val="18"/>
              </w:rPr>
              <w:t xml:space="preserve">0.38 / 0.37</w:t>
            </w:r>
          </w:p>
        </w:tc>
      </w:tr>
      <w:tr>
        <w:tc>
          <w:tcPr/>
          <w:p>
            <w:pPr>
              <w:pStyle w:val="Compact"/>
              <w:jc w:val="left"/>
            </w:pPr>
            <w:r>
              <w:rPr>
                <w:sz w:val="18"/>
              </w:rPr>
              <w:t xml:space="preserve">0.12</w:t>
            </w:r>
          </w:p>
        </w:tc>
        <w:tc>
          <w:tcPr/>
          <w:p>
            <w:pPr>
              <w:pStyle w:val="Compact"/>
              <w:jc w:val="center"/>
            </w:pPr>
            <w:r>
              <w:rPr>
                <w:sz w:val="18"/>
              </w:rPr>
              <w:t xml:space="preserve">0.248</w:t>
            </w:r>
          </w:p>
        </w:tc>
        <w:tc>
          <w:tcPr/>
          <w:p>
            <w:pPr>
              <w:pStyle w:val="Compact"/>
              <w:jc w:val="center"/>
            </w:pPr>
            <w:r>
              <w:rPr>
                <w:sz w:val="18"/>
              </w:rPr>
              <w:t xml:space="preserve">0.99 (</w:t>
            </w:r>
            <w:r>
              <w:rPr>
                <w:bCs/>
                <w:b/>
                <w:sz w:val="18"/>
              </w:rPr>
              <w:t xml:space="preserve">insegura</w:t>
            </w:r>
            <w:r>
              <w:rPr>
                <w:sz w:val="18"/>
              </w:rPr>
              <w:t xml:space="preserve">)</w:t>
            </w:r>
          </w:p>
        </w:tc>
        <w:tc>
          <w:tcPr/>
          <w:p>
            <w:pPr>
              <w:pStyle w:val="Compact"/>
              <w:jc w:val="center"/>
            </w:pPr>
            <w:r>
              <w:rPr>
                <w:sz w:val="18"/>
              </w:rPr>
              <w:t xml:space="preserve">0.22 / 0.21</w:t>
            </w:r>
          </w:p>
        </w:tc>
        <w:tc>
          <w:tcPr/>
          <w:p>
            <w:pPr>
              <w:pStyle w:val="Compact"/>
              <w:jc w:val="center"/>
            </w:pPr>
            <w:r>
              <w:rPr>
                <w:bCs/>
                <w:b/>
                <w:sz w:val="18"/>
              </w:rPr>
              <w:t xml:space="preserve">0.22</w:t>
            </w:r>
          </w:p>
        </w:tc>
      </w:tr>
    </w:tbl>
    <w:bookmarkEnd w:id="36"/>
    <w:bookmarkEnd w:id="37"/>
    <w:bookmarkStart w:id="38" w:name="limitaciones"/>
    <w:p>
      <w:pPr>
        <w:pStyle w:val="Heading1"/>
      </w:pPr>
      <w:r>
        <w:t xml:space="preserve">Limitaciones</w:t>
      </w:r>
    </w:p>
    <w:p>
      <w:pPr>
        <w:pStyle w:val="FirstParagraph"/>
      </w:pPr>
      <w:r>
        <w:t xml:space="preserve">(i) Todo es simulación: modelos de un qubit con rondas i.i.d., y modelos de ruido del proveedor en el</w:t>
      </w:r>
      <w:r>
        <w:t xml:space="preserve"> </w:t>
      </w:r>
      <w:r>
        <w:t xml:space="preserve">simulador de IonQ, no hardware. (ii) El generador de números aleatorios depende del dispositivo (medición</w:t>
      </w:r>
      <w:r>
        <w:t xml:space="preserve"> </w:t>
      </w:r>
      <w:r>
        <w:t xml:space="preserve">confiable), no es independiente del dispositivo. (iii) La Ec. (3) y las cotas de seguridad de</w:t>
      </w:r>
      <w:r>
        <w:t xml:space="preserve"> </w:t>
      </w:r>
      <w:r>
        <w:t xml:space="preserve">BB84, asintóticas y de clave finita, son resultados estándar; qg las escribe en cantidades medidas.</w:t>
      </w:r>
      <w:r>
        <w:t xml:space="preserve"> </w:t>
      </w:r>
      <w:r>
        <w:t xml:space="preserve">(iv) El monitor de BB84 es un diagnóstico: un atacante que imita la relajación es invisible para él, y la</w:t>
      </w:r>
      <w:r>
        <w:t xml:space="preserve"> </w:t>
      </w:r>
      <w:r>
        <w:t xml:space="preserve">tasa de clave no cambia. (v) El escenario de BB84 necesita un mecanismo de relajación (qubits materiales);</w:t>
      </w:r>
      <w:r>
        <w:t xml:space="preserve"> </w:t>
      </w:r>
      <w:r>
        <w:t xml:space="preserve">no describe enlaces de polarización de fotones. (vi) El diagnóstico con claves finitas modela solo dos</w:t>
      </w:r>
      <w:r>
        <w:t xml:space="preserve"> </w:t>
      </w:r>
      <w:r>
        <w:t xml:space="preserve">familias de error (T1 e interceptar y reenviar); otros ataques pueden quedar fuera de ambas banderas.</w:t>
      </w:r>
      <w:r>
        <w:t xml:space="preserve"> </w:t>
      </w:r>
      <w:r>
        <w:t xml:space="preserve">(vii) Las corridas en IonQ usan los modelos de ruido del proveedor en un simulador, y la memoria y el ataque</w:t>
      </w:r>
      <w:r>
        <w:t xml:space="preserve"> </w:t>
      </w:r>
      <w:r>
        <w:t xml:space="preserve">son circuitos diseñados.</w:t>
      </w:r>
    </w:p>
    <w:bookmarkEnd w:id="38"/>
    <w:bookmarkStart w:id="40" w:name="disponibilidad-del-código"/>
    <w:p>
      <w:pPr>
        <w:pStyle w:val="Heading1"/>
      </w:pPr>
      <w:r>
        <w:t xml:space="preserve">Disponibilidad del código</w:t>
      </w:r>
    </w:p>
    <w:p>
      <w:pPr>
        <w:pStyle w:val="FirstParagraph"/>
      </w:pPr>
      <w:r>
        <w:rPr>
          <w:rStyle w:val="VerbatimChar"/>
        </w:rPr>
        <w:t xml:space="preserve">examples/bb84_qg_eve_vs_noise.py</w:t>
      </w:r>
      <w:r>
        <w:t xml:space="preserve">,</w:t>
      </w:r>
      <w:r>
        <w:t xml:space="preserve"> </w:t>
      </w:r>
      <w:r>
        <w:rPr>
          <w:rStyle w:val="VerbatimChar"/>
        </w:rPr>
        <w:t xml:space="preserve">examples/bb84_finite_key_qg.py</w:t>
      </w:r>
      <w:r>
        <w:t xml:space="preserve">,</w:t>
      </w:r>
      <w:r>
        <w:t xml:space="preserve"> </w:t>
      </w:r>
      <w:r>
        <w:rPr>
          <w:rStyle w:val="VerbatimChar"/>
        </w:rPr>
        <w:t xml:space="preserve">examples/ionq_sim_bb84.py</w:t>
      </w:r>
      <w:r>
        <w:t xml:space="preserve">,</w:t>
      </w:r>
      <w:r>
        <w:t xml:space="preserve"> </w:t>
      </w:r>
      <w:r>
        <w:rPr>
          <w:rStyle w:val="VerbatimChar"/>
        </w:rPr>
        <w:t xml:space="preserve">examples/bb84_attacks_beyond_ir_qg.py</w:t>
      </w:r>
      <w:r>
        <w:t xml:space="preserve">,</w:t>
      </w:r>
      <w:r>
        <w:t xml:space="preserve"> </w:t>
      </w:r>
      <w:r>
        <w:rPr>
          <w:rStyle w:val="VerbatimChar"/>
        </w:rPr>
        <w:t xml:space="preserve">examples/qrng_qg_certified.py</w:t>
      </w:r>
      <w:r>
        <w:t xml:space="preserve"> </w:t>
      </w:r>
      <w:r>
        <w:t xml:space="preserve">y</w:t>
      </w:r>
      <w:r>
        <w:t xml:space="preserve"> </w:t>
      </w:r>
      <w:r>
        <w:rPr>
          <w:rStyle w:val="VerbatimChar"/>
        </w:rPr>
        <w:t xml:space="preserve">examples/ionq_sim_qrng.py</w:t>
      </w:r>
      <w:r>
        <w:t xml:space="preserve"> </w:t>
      </w:r>
      <w:r>
        <w:t xml:space="preserve">en</w:t>
      </w:r>
      <w:r>
        <w:t xml:space="preserve"> </w:t>
      </w:r>
      <w:hyperlink r:id="rId39">
        <w:r>
          <w:rPr>
            <w:rStyle w:val="Hyperlink"/>
          </w:rPr>
          <w:t xml:space="preserve">https://github.com/Viny2030/qang</w:t>
        </w:r>
      </w:hyperlink>
      <w:r>
        <w:t xml:space="preserve"> </w:t>
      </w:r>
      <w:r>
        <w:t xml:space="preserve">(licencia MIT), con tests de regresión. Las secciones 40–44 y 49 de</w:t>
      </w:r>
      <w:r>
        <w:t xml:space="preserve"> </w:t>
      </w:r>
      <w:r>
        <w:rPr>
          <w:rStyle w:val="VerbatimChar"/>
        </w:rPr>
        <w:t xml:space="preserve">RESEARCH_NOTES.md</w:t>
      </w:r>
      <w:r>
        <w:t xml:space="preserve"> </w:t>
      </w:r>
      <w:r>
        <w:t xml:space="preserve">dan más detalle, y</w:t>
      </w:r>
      <w:r>
        <w:t xml:space="preserve"> </w:t>
      </w:r>
      <w:r>
        <w:rPr>
          <w:rStyle w:val="VerbatimChar"/>
        </w:rPr>
        <w:t xml:space="preserve">notebooks/qang_criptografia_colab.ipynb</w:t>
      </w:r>
      <w:r>
        <w:t xml:space="preserve"> </w:t>
      </w:r>
      <w:r>
        <w:t xml:space="preserve">reproduce</w:t>
      </w:r>
      <w:r>
        <w:t xml:space="preserve"> </w:t>
      </w:r>
      <w:r>
        <w:t xml:space="preserve">versiones rápidas en Colab.</w:t>
      </w:r>
    </w:p>
    <w:bookmarkEnd w:id="40"/>
    <w:bookmarkStart w:id="55" w:name="X7a86d31e08fd5dcc5720a5611471fad8bb89af2"/>
    <w:p>
      <w:pPr>
        <w:pStyle w:val="Heading1"/>
      </w:pPr>
      <w:r>
        <w:t xml:space="preserve">Agradecimientos y uso de herramientas de IA</w:t>
      </w:r>
    </w:p>
    <w:p>
      <w:pPr>
        <w:pStyle w:val="FirstParagraph"/>
      </w:pPr>
      <w:r>
        <w:t xml:space="preserve">Herramientas de IA generativa (Anthropic Claude Opus 5.5) asistieron con el código, los experimentos</w:t>
      </w:r>
      <w:r>
        <w:t xml:space="preserve"> </w:t>
      </w:r>
      <w:r>
        <w:t xml:space="preserve">numéricos, los tests y la redacción. El autor planteó las preguntas, tomó las decisiones de diseño, y</w:t>
      </w:r>
      <w:r>
        <w:t xml:space="preserve"> </w:t>
      </w:r>
      <w:r>
        <w:t xml:space="preserve">revisó y validó todo el material asistido por IA, incluido cada número informado aquí.</w:t>
      </w:r>
    </w:p>
    <w:bookmarkStart w:id="54" w:name="refs"/>
    <w:bookmarkStart w:id="42" w:name="ref-monteverde2026qang"/>
    <w:p>
      <w:pPr>
        <w:pStyle w:val="Heading1"/>
      </w:pPr>
      <w:r>
        <w:t>Referencias</w:t>
      </w:r>
    </w:p>
    <w:p>
      <w:pPr>
        <w:pStyle w:val="Bibliography"/>
      </w:pPr>
      <w:r>
        <w:t xml:space="preserve">[1]</w:t>
      </w:r>
      <w:r>
        <w:t xml:space="preserve"> </w:t>
      </w:r>
      <w:r>
        <w:t xml:space="preserve">	</w:t>
      </w:r>
      <w:r>
        <w:t xml:space="preserve">V. H. Monteverde,</w:t>
      </w:r>
      <w:r>
        <w:t xml:space="preserve"> </w:t>
      </w:r>
      <w:r>
        <w:t xml:space="preserve">“The</w:t>
      </w:r>
      <w:r>
        <w:t xml:space="preserve"> </w:t>
      </w:r>
      <w:r>
        <w:t xml:space="preserve">Qang</w:t>
      </w:r>
      <w:r>
        <w:t xml:space="preserve"> </w:t>
      </w:r>
      <w:r>
        <w:t xml:space="preserve">(qg): A unified angular-probability unit and metric for parametric quantum circuit design,”</w:t>
      </w:r>
      <w:r>
        <w:t xml:space="preserve"> </w:t>
      </w:r>
      <w:r>
        <w:t xml:space="preserve">2026, doi:</w:t>
      </w:r>
      <w:r>
        <w:t xml:space="preserve"> </w:t>
      </w:r>
      <w:hyperlink r:id="rId41">
        <w:r>
          <w:rPr>
            <w:rStyle w:val="Hyperlink"/>
          </w:rPr>
          <w:t xml:space="preserve">10.5281/zenodo.22832150</w:t>
        </w:r>
      </w:hyperlink>
      <w:r>
        <w:t xml:space="preserve">.</w:t>
      </w:r>
    </w:p>
    <w:bookmarkEnd w:id="42"/>
    <w:bookmarkStart w:id="43" w:name="ref-fips203"/>
    <w:p>
      <w:pPr>
        <w:pStyle w:val="Bibliography"/>
      </w:pPr>
      <w:r>
        <w:t xml:space="preserve">[2]</w:t>
      </w:r>
      <w:r>
        <w:t xml:space="preserve"> </w:t>
      </w:r>
      <w:r>
        <w:t xml:space="preserve">	</w:t>
      </w:r>
      <w:r>
        <w:t xml:space="preserve">National Institute of Standards and Technology,</w:t>
      </w:r>
      <w:r>
        <w:t xml:space="preserve"> </w:t>
      </w:r>
      <w:r>
        <w:t xml:space="preserve">“Module-lattice-based key-encapsulation mechanism standard.”</w:t>
      </w:r>
      <w:r>
        <w:t xml:space="preserve"> </w:t>
      </w:r>
      <w:r>
        <w:t xml:space="preserve">FIPS 203, 2024.</w:t>
      </w:r>
    </w:p>
    <w:bookmarkEnd w:id="43"/>
    <w:bookmarkStart w:id="44" w:name="ref-bennett1984"/>
    <w:p>
      <w:pPr>
        <w:pStyle w:val="Bibliography"/>
      </w:pPr>
      <w:r>
        <w:t xml:space="preserve">[3]</w:t>
      </w:r>
      <w:r>
        <w:t xml:space="preserve"> </w:t>
      </w:r>
      <w:r>
        <w:t xml:space="preserve">	</w:t>
      </w:r>
      <w:r>
        <w:t xml:space="preserve">C. H. Bennett and G. Brassard,</w:t>
      </w:r>
      <w:r>
        <w:t xml:space="preserve"> </w:t>
      </w:r>
      <w:r>
        <w:t xml:space="preserve">“Quantum cryptography: Public key distribution and coin tossing,”</w:t>
      </w:r>
      <w:r>
        <w:t xml:space="preserve"> </w:t>
      </w:r>
      <w:r>
        <w:t xml:space="preserve">in</w:t>
      </w:r>
      <w:r>
        <w:t xml:space="preserve"> </w:t>
      </w:r>
      <w:r>
        <w:rPr>
          <w:iCs/>
          <w:i/>
        </w:rPr>
        <w:t xml:space="preserve">Proceedings of the IEEE international conference on computers, systems and signal processing</w:t>
      </w:r>
      <w:r>
        <w:t xml:space="preserve">, 1984, pp. 175–179.</w:t>
      </w:r>
    </w:p>
    <w:bookmarkEnd w:id="44"/>
    <w:bookmarkStart w:id="46" w:name="ref-tomamichel2012"/>
    <w:p>
      <w:pPr>
        <w:pStyle w:val="Bibliography"/>
      </w:pPr>
      <w:r>
        <w:t xml:space="preserve">[4]</w:t>
      </w:r>
      <w:r>
        <w:t xml:space="preserve"> </w:t>
      </w:r>
      <w:r>
        <w:t xml:space="preserve">	</w:t>
      </w:r>
      <w:r>
        <w:t xml:space="preserve">M. Tomamichel, C. C. W. Lim, N. Gisin, and R. Renner,</w:t>
      </w:r>
      <w:r>
        <w:t xml:space="preserve"> </w:t>
      </w:r>
      <w:r>
        <w:t xml:space="preserve">“Tight finite-key analysis for quantum cryptography,”</w:t>
      </w:r>
      <w:r>
        <w:t xml:space="preserve"> </w:t>
      </w:r>
      <w:r>
        <w:rPr>
          <w:iCs/>
          <w:i/>
        </w:rPr>
        <w:t xml:space="preserve">Nature Communications</w:t>
      </w:r>
      <w:r>
        <w:t xml:space="preserve">, vol. 3, p. 634, 2012, doi:</w:t>
      </w:r>
      <w:r>
        <w:t xml:space="preserve"> </w:t>
      </w:r>
      <w:hyperlink r:id="rId45">
        <w:r>
          <w:rPr>
            <w:rStyle w:val="Hyperlink"/>
          </w:rPr>
          <w:t xml:space="preserve">10.1038/ncomms1631</w:t>
        </w:r>
      </w:hyperlink>
      <w:r>
        <w:t xml:space="preserve">.</w:t>
      </w:r>
    </w:p>
    <w:bookmarkEnd w:id="46"/>
    <w:bookmarkStart w:id="48" w:name="ref-monteverde2026witness"/>
    <w:p>
      <w:pPr>
        <w:pStyle w:val="Bibliography"/>
      </w:pPr>
      <w:r>
        <w:t xml:space="preserve">[5]</w:t>
      </w:r>
      <w:r>
        <w:t xml:space="preserve"> </w:t>
      </w:r>
      <w:r>
        <w:t xml:space="preserve">	</w:t>
      </w:r>
      <w:r>
        <w:t xml:space="preserve">V. H. Monteverde,</w:t>
      </w:r>
      <w:r>
        <w:t xml:space="preserve"> </w:t>
      </w:r>
      <w:r>
        <w:t xml:space="preserve">“The register-mean polar bias as a symmetry witness: Error mitigation, constrained optimization and qubit characterization in qg units,”</w:t>
      </w:r>
      <w:r>
        <w:t xml:space="preserve"> </w:t>
      </w:r>
      <w:r>
        <w:rPr>
          <w:iCs/>
          <w:i/>
        </w:rPr>
        <w:t xml:space="preserve">Zenodo preprint</w:t>
      </w:r>
      <w:r>
        <w:t xml:space="preserve">, 2026, doi:</w:t>
      </w:r>
      <w:r>
        <w:t xml:space="preserve"> </w:t>
      </w:r>
      <w:hyperlink r:id="rId47">
        <w:r>
          <w:rPr>
            <w:rStyle w:val="Hyperlink"/>
          </w:rPr>
          <w:t xml:space="preserve">10.5281/zenodo.23036963</w:t>
        </w:r>
      </w:hyperlink>
      <w:r>
        <w:t xml:space="preserve">.</w:t>
      </w:r>
    </w:p>
    <w:bookmarkEnd w:id="48"/>
    <w:bookmarkStart w:id="49" w:name="ref-shorpreskill2000"/>
    <w:p>
      <w:pPr>
        <w:pStyle w:val="Bibliography"/>
      </w:pPr>
      <w:r>
        <w:t xml:space="preserve">[6]</w:t>
      </w:r>
      <w:r>
        <w:t xml:space="preserve"> </w:t>
      </w:r>
      <w:r>
        <w:t xml:space="preserve">	</w:t>
      </w:r>
      <w:r>
        <w:t xml:space="preserve">P. W. Shor and J. Preskill,</w:t>
      </w:r>
      <w:r>
        <w:t xml:space="preserve"> </w:t>
      </w:r>
      <w:r>
        <w:t xml:space="preserve">“Simple proof of security of the</w:t>
      </w:r>
      <w:r>
        <w:t xml:space="preserve"> </w:t>
      </w:r>
      <w:r>
        <w:t xml:space="preserve">BB84</w:t>
      </w:r>
      <w:r>
        <w:t xml:space="preserve"> </w:t>
      </w:r>
      <w:r>
        <w:t xml:space="preserve">quantum key distribution protocol,”</w:t>
      </w:r>
      <w:r>
        <w:t xml:space="preserve"> </w:t>
      </w:r>
      <w:r>
        <w:rPr>
          <w:iCs/>
          <w:i/>
        </w:rPr>
        <w:t xml:space="preserve">Physical Review Letters</w:t>
      </w:r>
      <w:r>
        <w:t xml:space="preserve">, vol. 85, pp. 441–444, 2000.</w:t>
      </w:r>
    </w:p>
    <w:bookmarkEnd w:id="49"/>
    <w:bookmarkStart w:id="50" w:name="ref-scarani2009"/>
    <w:p>
      <w:pPr>
        <w:pStyle w:val="Bibliography"/>
      </w:pPr>
      <w:r>
        <w:t xml:space="preserve">[7]</w:t>
      </w:r>
      <w:r>
        <w:t xml:space="preserve"> </w:t>
      </w:r>
      <w:r>
        <w:t xml:space="preserve">	</w:t>
      </w:r>
      <w:r>
        <w:t xml:space="preserve">V. Scarani, H. Bechmann-Pasquinucci, N. J. Cerf, M. Dušek, N. Lütkenhaus, and M. Peev,</w:t>
      </w:r>
      <w:r>
        <w:t xml:space="preserve"> </w:t>
      </w:r>
      <w:r>
        <w:t xml:space="preserve">“The security of practical quantum key distribution,”</w:t>
      </w:r>
      <w:r>
        <w:t xml:space="preserve"> </w:t>
      </w:r>
      <w:r>
        <w:rPr>
          <w:iCs/>
          <w:i/>
        </w:rPr>
        <w:t xml:space="preserve">Reviews of Modern Physics</w:t>
      </w:r>
      <w:r>
        <w:t xml:space="preserve">, vol. 81, pp. 1301–1350, 2009.</w:t>
      </w:r>
    </w:p>
    <w:bookmarkEnd w:id="50"/>
    <w:bookmarkStart w:id="51" w:name="ref-herrero2017"/>
    <w:p>
      <w:pPr>
        <w:pStyle w:val="Bibliography"/>
      </w:pPr>
      <w:r>
        <w:t xml:space="preserve">[8]</w:t>
      </w:r>
      <w:r>
        <w:t xml:space="preserve"> </w:t>
      </w:r>
      <w:r>
        <w:t xml:space="preserve">	</w:t>
      </w:r>
      <w:r>
        <w:t xml:space="preserve">M. Herrero-Collantes and J. C. Garcia-Escartin,</w:t>
      </w:r>
      <w:r>
        <w:t xml:space="preserve"> </w:t>
      </w:r>
      <w:r>
        <w:t xml:space="preserve">“Quantum random number generators,”</w:t>
      </w:r>
      <w:r>
        <w:t xml:space="preserve"> </w:t>
      </w:r>
      <w:r>
        <w:rPr>
          <w:iCs/>
          <w:i/>
        </w:rPr>
        <w:t xml:space="preserve">Reviews of Modern Physics</w:t>
      </w:r>
      <w:r>
        <w:t xml:space="preserve">, vol. 89, p. 015004, 2017.</w:t>
      </w:r>
    </w:p>
    <w:bookmarkEnd w:id="51"/>
    <w:bookmarkStart w:id="52" w:name="ref-helstrom1976"/>
    <w:p>
      <w:pPr>
        <w:pStyle w:val="Bibliography"/>
      </w:pPr>
      <w:r>
        <w:t xml:space="preserve">[9]</w:t>
      </w:r>
      <w:r>
        <w:t xml:space="preserve"> </w:t>
      </w:r>
      <w:r>
        <w:t xml:space="preserve">	</w:t>
      </w:r>
      <w:r>
        <w:t xml:space="preserve">C. W. Helstrom,</w:t>
      </w:r>
      <w:r>
        <w:t xml:space="preserve"> </w:t>
      </w:r>
      <w:r>
        <w:rPr>
          <w:iCs/>
          <w:i/>
        </w:rPr>
        <w:t xml:space="preserve">Quantum detection and estimation theory</w:t>
      </w:r>
      <w:r>
        <w:t xml:space="preserve">. Academic Press, 1976.</w:t>
      </w:r>
    </w:p>
    <w:bookmarkEnd w:id="52"/>
    <w:bookmarkStart w:id="53" w:name="ref-konig2009"/>
    <w:p>
      <w:pPr>
        <w:pStyle w:val="Bibliography"/>
      </w:pPr>
      <w:r>
        <w:t xml:space="preserve">[10]</w:t>
      </w:r>
      <w:r>
        <w:t xml:space="preserve"> </w:t>
      </w:r>
      <w:r>
        <w:t xml:space="preserve">	</w:t>
      </w:r>
      <w:r>
        <w:t xml:space="preserve">R. König, R. Renner, and C. Schaffner,</w:t>
      </w:r>
      <w:r>
        <w:t xml:space="preserve"> </w:t>
      </w:r>
      <w:r>
        <w:t xml:space="preserve">“The operational meaning of min- and max-entropy,”</w:t>
      </w:r>
      <w:r>
        <w:t xml:space="preserve"> </w:t>
      </w:r>
      <w:r>
        <w:rPr>
          <w:iCs/>
          <w:i/>
        </w:rPr>
        <w:t xml:space="preserve">IEEE Transactions on Information Theory</w:t>
      </w:r>
      <w:r>
        <w:t xml:space="preserve">, vol. 55, pp. 4337–4347, 2009.</w:t>
      </w:r>
    </w:p>
    <w:bookmarkEnd w:id="53"/>
    <w:bookmarkEnd w:id="54"/>
    <w:bookmarkEnd w:id="55"/>
    <w:sectPr>
      <w:footerReference w:type="default" r:id="rId9"/>
      <w:pgSz w:w="11906" w:h="16838"/>
      <w:pgMar w:left="1417" w:right="1417" w:top="1417" w:bottom="1417"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2"/>
    </w:rPr>
  </w:style>
  <w:style w:styleId="BodyText" w:type="paragraph">
    <w:name w:val="Body Text"/>
    <w:basedOn w:val="Normal"/>
    <w:link w:val="BodyTextChar"/>
    <w:pPr>
      <w:spacing w:after="180" w:before="180"/>
    </w:pPr>
    <w:qFormat/>
    <w:rPr>
      <w:rFonts w:ascii="Times New Roman" w:hAnsi="Times New Roman" w:cs="Times New Roman" w:eastAsia="Times New Roman"/>
      <w:sz w:val="22"/>
    </w:rPr>
  </w:style>
  <w:style w:customStyle="1" w:styleId="FirstParagraph" w:type="paragraph">
    <w:name w:val="First Paragraph"/>
    <w:basedOn w:val="BodyText"/>
    <w:next w:val="BodyText"/>
    <w:qFormat/>
    <w:rPr>
      <w:rFonts w:ascii="Times New Roman" w:hAnsi="Times New Roman" w:cs="Times New Roman" w:eastAsia="Times New Roman"/>
      <w:sz w:val="22"/>
    </w:rPr>
  </w:style>
  <w:style w:customStyle="1" w:styleId="Compact" w:type="paragraph">
    <w:name w:val="Compact"/>
    <w:basedOn w:val="BodyText"/>
    <w:qFormat/>
    <w:pPr>
      <w:spacing w:after="36" w:before="36"/>
    </w:pPr>
    <w:rPr>
      <w:rFonts w:ascii="Times New Roman" w:hAnsi="Times New Roman" w:cs="Times New Roman" w:eastAsia="Times New Roman"/>
      <w:sz w:val="22"/>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rFonts w:ascii="Times New Roman" w:hAnsi="Times New Roman" w:cs="Times New Roman" w:eastAsia="Times New Roman"/>
      <w:sz w:val="20"/>
      <w:szCs w:val="20"/>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2"/>
      <w:szCs w:val="20"/>
    </w:rPr>
  </w:style>
  <w:style w:styleId="Bibliography" w:type="paragraph">
    <w:name w:val="Bibliography"/>
    <w:basedOn w:val="Normal"/>
    <w:next w:val="Bibliography"/>
    <w:qFormat/>
    <w:pPr/>
    <w:rPr>
      <w:rFonts w:ascii="Times New Roman" w:hAnsi="Times New Roman" w:cs="Times New Roman" w:eastAsia="Times New Roman"/>
      <w:sz w:val="20"/>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sz w:val="20"/>
    </w:rPr>
  </w:style>
  <w:style w:customStyle="1" w:styleId="ImageCaption" w:type="paragraph">
    <w:name w:val="Image Caption"/>
    <w:basedOn w:val="Caption"/>
    <w:rPr>
      <w:rFonts w:ascii="Times New Roman" w:hAnsi="Times New Roman" w:cs="Times New Roman" w:eastAsia="Times New Roman"/>
      <w:sz w:val="20"/>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22" Type="http://schemas.openxmlformats.org/officeDocument/2006/relationships/image" Target="media/rId22.png"/><Relationship Id="rId33" Type="http://schemas.openxmlformats.org/officeDocument/2006/relationships/image" Target="media/rId33.png"/><Relationship Id="rId45" Type="http://schemas.openxmlformats.org/officeDocument/2006/relationships/hyperlink" Target="https://doi.org/10.1038/ncomms1631" TargetMode="External"/><Relationship Id="rId41" Type="http://schemas.openxmlformats.org/officeDocument/2006/relationships/hyperlink" Target="https://doi.org/10.5281/zenodo.22832150" TargetMode="External"/><Relationship Id="rId47" Type="http://schemas.openxmlformats.org/officeDocument/2006/relationships/hyperlink" Target="https://doi.org/10.5281/zenodo.23036963" TargetMode="External"/><Relationship Id="rId39" Type="http://schemas.openxmlformats.org/officeDocument/2006/relationships/hyperlink" Target="https://github.com/Viny2030/qang"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5" Type="http://schemas.openxmlformats.org/officeDocument/2006/relationships/hyperlink" Target="https://doi.org/10.1038/ncomms1631" TargetMode="External"/><Relationship Id="rId41" Type="http://schemas.openxmlformats.org/officeDocument/2006/relationships/hyperlink" Target="https://doi.org/10.5281/zenodo.22832150" TargetMode="External"/><Relationship Id="rId47" Type="http://schemas.openxmlformats.org/officeDocument/2006/relationships/hyperlink" Target="https://doi.org/10.5281/zenodo.23036963" TargetMode="External"/><Relationship Id="rId39" Type="http://schemas.openxmlformats.org/officeDocument/2006/relationships/hyperlink" Target="https://github.com/Viny2030/q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 que el sesgo polar puede y no puede hacer en criptografía: distinguir deriva de espionaje en BB84, y aleatoriedad cuántica certificada</dc:title>
  <dc:creator>Vicente Humberto Monteverde Universidad del Museo Social Argentino (UMSA), Argentina ORCID 0000-0001-8884-4811</dc:creator>
  <cp:keywords/>
  <dcterms:created xsi:type="dcterms:W3CDTF">2026-09-30T11:56:30Z</dcterms:created>
  <dcterms:modified xsi:type="dcterms:W3CDTF">2026-09-30T11:56:30Z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Nos preguntamos dónde es útil para la criptografía la descripción qg de un qubit, qg_Z=\langle\sigma_z\rangle y sus compañeros qg_X,qg_Y [1]. La criptografía post-cuántica (encapsulamiento de claves basado en retículos, como ML-KEM [2]) es clásica y no tiene lugar para ella. La criptografía cuántica sí, porque sus datos crudos son valores qg. (i) En BB84 [3] sobre un canal de qubits con relajación, la suma A_Z=qg(0)+qg(1) de los sesgos polares recibidos es un testigo de T1. La relajación natural lo aumenta, mientras que el ataque de interceptar y reenviar agrega errores simétricos que lo dejan igual. Un monitor de razón de verosimilitud construido sobre él detecta ese ataque tan bien como el monitor estándar de la tasa de error (QBER), pero no da falsas alarmas cuando se degrada el T1 de la memoria, donde el monitor de QBER se dispara en el 48–100% de las ventanas. Por construcción no detecta a un atacante que imita a T1, al que el monitor de QBER sí detecta: los dos son complementarios y ninguno cambia la tasa de clave secreta. Con claves finitas [4] el diagnóstico sale gratis del bloque ya corregido: con 10^5 bits de clave atribuye bien cada bloque, incluido un ataque pequeño escondido bajo la deriva. (ii) Para un generador de números aleatorios de un qubit con medición confiable, la min-entropía certificada es H_{\min}(Z|E)=-\log_2\big[(1+\sqrt{1-qg_X^2-qg_Y^2})/2\big], independiente de qg_Z. La estimación habitual a partir del sesgo de la salida es insegura siempre que el estado sea mixto: certifica 0.97 bits por disparo donde solo 0.015 son privados. Una estimación qg a partir de rondas de prueba con rotaciones \pm es segura en todas las corridas, y una calibración de la lectura recupera un 10–50% más de bits certificados. En modelos de ruido de iones atrapados de IonQ, con un ion del entorno que aprende la salida, la estimación ingenua se queda cerca de 1 bit mientras que la estimación qg sigue siendo segura y captura el 82–90% de la aleatoriedad privada. Todos los resultados son simulaciones, reproducidas por scripts y fijadas por tests de regresión.</vt:lpwstr>
  </property>
  <property fmtid="{D5CDD505-2E9C-101B-9397-08002B2CF9AE}" pid="3" name="bibliography">
    <vt:lpwstr>refs.bib</vt:lpwstr>
  </property>
  <property fmtid="{D5CDD505-2E9C-101B-9397-08002B2CF9AE}" pid="4" name="csl">
    <vt:lpwstr>ieee.csl</vt:lpwstr>
  </property>
  <property fmtid="{D5CDD505-2E9C-101B-9397-08002B2CF9AE}" pid="5" name="date">
    <vt:lpwstr>Borrador del 30 de septiembre de 2026 (traducción de la versión en inglés)</vt:lpwstr>
  </property>
</Properties>
</file>