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Apoio Matricial na Atenção Primária à Saúde</w:t>
      </w:r>
    </w:p>
    <w:p/>
    <w:p>
      <w:pPr>
        <w:shd w:val="clear" w:color="auto" w:fill="F2F2F2"/>
        <w:pBdr>
          <w:top w:val="single" w:sz="12" w:space="4" w:color="000000"/>
          <w:bottom w:val="single" w:sz="12" w:space="4" w:color="000000"/>
        </w:pBdr>
      </w:pPr>
      <w:r>
        <w:rPr>
          <w:rFonts w:ascii="Arial" w:hAnsi="Arial"/>
          <w:b/>
          <w:sz w:val="18"/>
        </w:rPr>
        <w:t>PONTOS IMPORTANTES</w:t>
        <w:br/>
      </w:r>
      <w:r>
        <w:rPr>
          <w:rFonts w:ascii="Arial" w:hAnsi="Arial"/>
          <w:sz w:val="18"/>
        </w:rPr>
        <w:br/>
        <w:t>- O Apoio Matricial é uma estratégia da Atenção Primária à Saúde (APS) que visa a integralidade do cuidado por meio da colaboração entre equipes de Saúde da Família (eSF) e Núcleos de Apoio à Saúde da Família (NASF).</w:t>
      </w:r>
      <w:r>
        <w:rPr>
          <w:rFonts w:ascii="Arial" w:hAnsi="Arial"/>
          <w:sz w:val="18"/>
        </w:rPr>
        <w:br/>
        <w:t>- Sua atuação se desdobra nas dimensões técnico-pedagógica e assistencial, fortalecendo a capacidade resolutiva das equipes.</w:t>
      </w:r>
      <w:r>
        <w:rPr>
          <w:rFonts w:ascii="Arial" w:hAnsi="Arial"/>
          <w:sz w:val="18"/>
        </w:rPr>
        <w:br/>
        <w:t>- A implementação enfrenta desafios como a carência de conhecimento e a necessidade de educação permanente dos profissionais.</w:t>
      </w:r>
      <w:r>
        <w:rPr>
          <w:rFonts w:ascii="Arial" w:hAnsi="Arial"/>
          <w:sz w:val="18"/>
        </w:rPr>
        <w:br/>
        <w:t>- Na prática, envolve consultas compartilhadas, visitas domiciliares coordenadas e grupos terapêuticos.</w:t>
      </w:r>
      <w:r>
        <w:rPr>
          <w:rFonts w:ascii="Arial" w:hAnsi="Arial"/>
          <w:sz w:val="18"/>
        </w:rPr>
        <w:br/>
        <w:t>- O futuro aponta para a integração intersetorial, o uso de tecnologias da informação e comunicação (TICs) e o aprimoramento da competência cultural no cuidado.</w:t>
      </w:r>
    </w:p>
    <w:p>
      <w:pPr>
        <w:ind w:left="283" w:right="283"/>
      </w:pPr>
      <w:r>
        <w:rPr>
          <w:b/>
          <w:i/>
          <w:color w:val="B40000"/>
        </w:rPr>
        <w:t>A ausência de conhecimento adequado sobre o Apoio Matricial entre gestores e profissionais de saúde, bem como o estigma associado a condições de saúde, podem comprometer a eficácia da implementação do matriciamento e a adesão ao modelo.</w:t>
      </w:r>
    </w:p>
    <w:p>
      <w:r>
        <w:t>Contudo, a implementação do Apoio Matricial depara-se com desafios expressivos. A carência de conhecimento apropriado sobre o Apoio Matricial entre gestores e profissionais de saúde pode comprometer a aplicação das práticas e ferramentas preconizadas, culminando em uma implementação ineficaz. Isso engloba a ausência de participação ativa dos profissionais e o estigma associado a determinadas condições de saúde, que pode influenciar negativamente a adesão ao modelo6. Adicionalmente, dificuldades relacionais e organizacionais são frequentemente observadas, com problemas como a fragmentação do cuidado e a ausência de uma abordagem sistemática que fragilizam a integração entre os serviços. Esta constatação é corroborada por um estudo qualitativo que objetivou analisar as concepções sobre matriciamento em saúde mental2.</w:t>
      </w:r>
    </w:p>
    <w:p/>
    <w:p>
      <w:r>
        <w:t>A formação acadêmica deficitária dos profissionais constitui outro desafio identificado. A ausência de uma base sólida em práticas de matriciamento pode restringir a capacidade dos profissionais de aplicar efetivamente as estratégias propostas. A educação permanente é imprescindível para transpor essas barreiras e aprimorar a compreensão e a eficácia das práticas matriciais6. Outrossim, um estudo conduzido em Itapevi, SP, evidenciou dificuldades específicas nas ações de saúde na Atenção Básica, tais como a reduzida capacidade de identificação de demandas e riscos, a propensão à medicalização e a baixa participação dos usuários. Não obstante essas dificuldades, foram observados avanços significativos na percepção dos trabalhadores e na mobilização de recursos internos para o cuidado, servindo de alicerce para a introdução do matriciamento7.</w:t>
      </w:r>
    </w:p>
    <w:p/>
    <w:p>
      <w:pPr>
        <w:pStyle w:val="Heading1"/>
      </w:pPr>
      <w:r>
        <w:t>Funcionamento na Prática</w:t>
      </w:r>
    </w:p>
    <w:p/>
    <w:p>
      <w:r>
        <w:t>Na dimensão prática, o Apoio Matricial se concretiza por meio de consultas compartilhadas, visitas domiciliares coordenadas, grupos terapêuticos e outras intervenções que respondem de forma abrangente às diversas demandas de saúde⁵. Essas práticas não apenas expandem o acesso aos cuidados, mas também aprimoram a continuidade da assistência, assegurando uma resposta mais efetiva às necessidades específicas dos usuários, notadamente aqueles com condições crônicas e complexas.</w:t>
      </w:r>
    </w:p>
    <w:p/>
    <w:p>
      <w:pPr>
        <w:ind w:left="283" w:right="283"/>
      </w:pPr>
      <w:r>
        <w:rPr>
          <w:b/>
          <w:i/>
        </w:rPr>
        <w:t>Para a efetivação do Apoio Matricial, recomenda-se a realização de consultas compartilhadas, visitas domiciliares coordenadas e a formação de grupos terapêuticos, visando uma abordagem integral e contínua do cuidado ao usuário.</w:t>
      </w:r>
    </w:p>
    <w:p>
      <w:r>
        <w:t>Um estudo analisou as práticas e concepções do matriciamento em saúde mental sob a ótica de equipes de referência, equipes matriciais e gestores. Foram conduzidas entrevistas com 41 participantes e realizadas 110 horas de observações das práticas matriciais. O estudo revelou duas concepções primordiais sobre o matriciamento: como uma oportunidade de encontro produtivo entre equipes de saúde e como uma estratégia de formação em serviço. As observações confirmaram a imperatividade de criar, sistematizar e fortalecer espaços de diálogo entre equipes de referência, equipes matriciais e gestores para a consolidação do matriciamento e o aprimoramento de suas práticas8.</w:t>
      </w:r>
    </w:p>
    <w:p/>
    <w:p>
      <w:pPr>
        <w:pStyle w:val="Heading1"/>
      </w:pPr>
      <w:r>
        <w:t>Potenciais de Organização Futura</w:t>
      </w:r>
    </w:p>
    <w:p/>
    <w:p>
      <w:r>
        <w:t>Para o futuro, o Apoio Matricial apresenta potencial de expansão por meio da integração intersetorial com serviços sociais, educacionais e comunitários9. Esta integração é crucial para o fortalecimento das redes de cuidado, possibilitando uma abordagem mais holística dos determinantes sociais da saúde. A colaboração com esses setores pode não apenas aprimorar o acesso e a qualidade dos serviços, mas também promover ações preventivas e educativas que são fundamentais para a saúde comunitária.</w:t>
      </w:r>
    </w:p>
    <w:p/>
    <w:p>
      <w:r>
        <w:t>Adicionalmente, a implementação de tecnologias da informação e comunicação (TICs) pode otimizar a gestão de casos e facilitar o compartilhamento de informações entre as equipes de Saúde da Família (eSF) e os serviços especializados. As TICs possuem o potencial de aprimorar a coordenação dos cuidados, apoiar a educação permanente dos profissionais de saúde e assegurar que informações cruciais estejam acessíveis a todos os envolvidos no processo de cuidado. Essas inovações tecnológicas podem contribuir para uma gestão mais eficiente e integrada dos cuidados, elevando a qualidade dos serviços prestados.</w:t>
      </w:r>
    </w:p>
    <w:p/>
    <w:p>
      <w:r>
        <w:t>Um exemplo pertinente dessa abordagem é a proposta de intervenção desenvolvida na Região de Saúde de Cruz das Almas. Esta proposta objetiva aprimorar a articulação entre as Equipes de Saúde da Família (eSF) e os serviços existentes, por meio da criação e implementação de uma matriz de intervenção adaptada às necessidades locais. O propósito é promover espaços para a promoção e prevenção em saúde, além de ofertar um cuidado integrado na Atenção Básica. A proposta contempla a realização de encontros de avaliação e adequação para assegurar que a implementação seja eficaz e atenda às necessidades da comunidade local10.</w:t>
      </w:r>
    </w:p>
    <w:p/>
    <w:p>
      <w:r>
        <w:t>Adicionalmente, uma perspectiva valiosa sobre as estratégias de promoção da saúde e prevenção ao uso de drogas na Atenção Primária pode ser abordada no contexto do matriciamento. Um estudo qualitativo, desenvolvido na Rede de Atenção Psicossocial (RAPS) de um município do Rio Grande do Sul, ressalta a necessidade premente de investimentos e suporte para aprimorar as ações de promoção da saúde e prevenção. O artigo identifica o matriciamento como uma potencialidade para fortalecer a atuação da Atenção Primária, sugerindo que um maior investimento na formação e no suporte das equipes pode gerar um impacto significativo na qualidade e eficácia dos cuidados ofertados na Atenção Básica11.</w:t>
      </w:r>
    </w:p>
    <w:p/>
    <w:p>
      <w:r>
        <w:t>Outrossim, um estudo qualitativo conduzido na Região Sul do Brasil evidenciou que, não obstante os esforços para aprimorar o cuidado, persiste um descompasso entre as intenções dos apoiadores e as expectativas dos profissionais de saúde. Este conflito sinaliza a necessidade de reavaliação das práticas e políticas públicas para assegurar que o Apoio Matricial possa efetivamente promover a saúde e a cidadania na Atenção Primária à Saúde12.</w:t>
      </w:r>
    </w:p>
    <w:p/>
    <w:p>
      <w:r>
        <w:t>Por fim, a incorporação de uma perspectiva culturalmente sensível no planejamento e na prática do Apoio Matricial é de suma importância. Embora os profissionais reconheçam a relevância dos condicionantes socioculturais nos casos clínicos e nas interações com usuários e comunidades, a competência cultural ainda se mostra insuficiente para uma compreensão crítica da diversidade cultural. O estímulo ao debate sobre as dimensões socioculturais e a consideração das particularidades culturais podem representar um avanço significativo no cuidado colaborativo, aprimorando a adesão e a eficácia das intervenções em saúde na Atenção Primária8.</w:t>
      </w:r>
    </w:p>
    <w:p/>
    <w:p>
      <w:r>
        <w:rPr>
          <w:color w:val="FF0000"/>
          <w:highlight w:val="yellow"/>
        </w:rPr>
        <w:t>No texto original, o último parágrafo da seção "Potenciais de organização futuro" continha uma repetição substancial de ideias e formulações dentro de um parêntese. A versão revisada integrou essas informações para maior concisão. Sugere-se que o autor original valide a eliminação da redundância e a formulação consolidada.</w:t>
      </w:r>
    </w:p>
    <w:p>
      <w:pPr>
        <w:pStyle w:val="Heading1"/>
      </w:pPr>
      <w:r>
        <w:t>Conclusão</w:t>
      </w:r>
    </w:p>
    <w:p/>
    <w:p>
      <w:r>
        <w:t>O Apoio Matricial configura uma evolução significativa na forma como a APS aborda as complexidades de saúde da população. Ao integrar saberes e práticas, esta estratégia não apenas fortalece a capacidade de resposta das equipes de eSF e NASF, mas também promove uma abordagem mais humanizada e centrada no usuário. A colaboração interdisciplinar, fundamentada em evidências e orientada para o paciente, é essencial para o enfrentamento dos desafios contemporâneos da saúde pública, assegurando cuidados mais integrados e eficazes.</w:t>
      </w:r>
    </w:p>
    <w:p/>
    <w:p>
      <w:pPr>
        <w:pStyle w:val="Heading1"/>
      </w:pPr>
      <w:r>
        <w:t>REFERÊNCIAS</w:t>
      </w:r>
    </w:p>
    <w:p>
      <w:r>
        <w:t>¹COHEN, Marina Chansky. Impasses e potências: o matriciamento como dispositivo de cuidado. Interface (Botucatu, Online), v. 25, e200462, 2021. Disponível em: &lt;https://doi.org/10.1590/Interface.200462&gt;.</w:t>
      </w:r>
    </w:p>
    <w:p>
      <w:r>
        <w:t>²Como o apoio matricial pode ser desenvolvido na Atenção Básica em Saúde/Atenção Primária em Saúde? Biblioteca Virtual em Saúde, 2015. Disponível em: &lt;https://aps-repo.bvs.br/aps/como-o-apoio-matricial-pode-ser-desenvolvido-na-atencao-basica-em-saudeatencao-primaria-em-saude/&gt;. Acesso em: 14 ago. 2024.</w:t>
      </w:r>
    </w:p>
    <w:p>
      <w:r>
        <w:t>³GUSMÃO, Ricardo. Atuação do enfermeiro em saúde mental na estratégia de saúde da família. Journal of Health and Biological Sciences, v. 10, n. 1, 2022. Disponível em: &lt;https://doi.org/10.12662/2317-3076jhbs.v10i1.3721.p1-6.2022&gt;.</w:t>
      </w:r>
    </w:p>
    <w:p>
      <w:r>
        <w:t>4FAGUNDES, Giselle Soares. Matriciamento em Saúde Mental: análise do cuidado às pessoas em sofrimento psíquico na Atenção Básica. Ciência &amp; Saúde Coletiva, v. 26, n. 6, pp. 2311-2322, 2021. Disponível em: &lt;https://doi.org/10.1590/1413-81232021266.20032019&gt;.</w:t>
      </w:r>
    </w:p>
    <w:p>
      <w:r>
        <w:t>8IGLESIAS, Alexandra. Matriciamento em Saúde Mental: práticas e concepções trazidas por equipes de referência, matriciadores e gestores. Ciência &amp; Saúde Coletiva (online), v. 24, n. 4, pp. 1247-1254, 2019. Disponível em: &lt;https://doi.org/10.1590/1413-81232018244.05362017&gt;.</w:t>
      </w:r>
    </w:p>
    <w:p>
      <w:r>
        <w:t>2IGLESIAS, Alexandra. Conhecendo o matriciamento em saúde mental pela perspectiva dos matriciadores. Espaç.saúde, v. 22, 2021, pp. 1-12, 24. Disponível em: &lt;https://pesquisa.bvsalud.org/portal/resource/pt/biblio-1353631&gt;.</w:t>
      </w:r>
    </w:p>
    <w:p>
      <w:r>
        <w:t>12OLIVEIRA, Gustavo Costa de. Ações do apoio matricial na Atenção Primária à Saúde: estudo fenomenológico. Acta Paulista de Enfermagem (online), v. 32, n. 6, pp. 674-682, 2019. Disponível em: &lt;https://doi.org/10.1590/1982-0194201900093&gt;.</w:t>
      </w:r>
    </w:p>
    <w:p>
      <w:r>
        <w:t>10SANTANA, Elisangela Ferreira de. Proposta de Matriciamento em Saúde Mental nos municípios da Região de Saúde de Cruz das Almas. Trabalho de Conclusão de Curso (Especialização) - Escola Estadual de Saúde Pública, Salvador, 2019. Disponível em: &lt;https://pesquisa.bvsalud.org/portal/resource/pt/biblio-1129712&gt;.</w:t>
      </w:r>
    </w:p>
    <w:p>
      <w:r>
        <w:t>9SANTOS, Angela Maria. O matriciamento em saúde mental como dispositivo para a formação e gestão do cuidado em saúde. Physis: Revista de Saúde Coletiva (online), v. 30, n. 04, e300409, 2020. Disponível em: &lt;https://doi.org/10.1590/S0103-73312020300409&gt;.</w:t>
      </w:r>
    </w:p>
    <w:p>
      <w:r>
        <w:t>11SANTOS, Elitiele Ortiz dos. Avaliação das estratégias de promoção da saúde e prevenção ao uso de drogas na rede psicossocial. Escola Anna Nery (online), v. 27, e20220110, 2023. Disponível em: &lt;https://doi.org/10.1590/2177-9465-EAN-2022-0110pt&gt;.</w:t>
      </w:r>
    </w:p>
    <w:p>
      <w:r>
        <w:t>4SOUSA, Paulo Henrique Caetano de. Relato da implantação do matriciamento em um município cearense: dos desafios às conquistas. Rev. baiana saúde pública, v. 45, n. 4, pp. 241-251, 2021. Disponível em: &lt;https://doi.org/10.22278/2318-2660.2021.v45.n4.a3422&gt;.</w:t>
      </w:r>
    </w:p>
    <w:p>
      <w:r>
        <w:t>6VASCONCELO, Marilena Silva de. Conhecimento de gestores e profissionais da rede de atenção psicossocial sobre matriciamento em saúde mental. Ciênc. cuid. saúde, v. 18, n. 4, e43922, 2019. Disponível em: &lt;https://doi.org/10.4025/cienccuidsaude.v18i4.43922&gt;.</w:t>
      </w:r>
    </w:p>
    <w:p>
      <w:r>
        <w:t>7YAMAGUTI, Claudiney Augusto. Grupos de reflexão em Saúde Mental: possibilidade de interlocução entre a Saúde Mental e a Atenção Básica no município de Itapevi – SP. BIS, Bol. Inst. Saúde (Impr.), v. 20, n. 1, pp. 132-138, 2019. Disponível em: &lt;https://pesquisa.bvsalud.org/portal/resource/pt/biblio-1009105&gt;.</w:t>
      </w:r>
    </w:p>
    <w:p/>
    <w:p>
      <w:r>
        <w:rPr>
          <w:b/>
        </w:rPr>
        <w:t>Links para Atualização:</w:t>
      </w:r>
    </w:p>
    <w:p>
      <w:pPr>
        <w:jc w:val="center"/>
      </w:pPr>
      <w:r>
        <w:drawing>
          <wp:inline xmlns:a="http://schemas.openxmlformats.org/drawingml/2006/main" xmlns:pic="http://schemas.openxmlformats.org/drawingml/2006/picture">
            <wp:extent cx="1097280" cy="1097280"/>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1097280" cy="1097280"/>
                    </a:xfrm>
                    <a:prstGeom prst="rect"/>
                  </pic:spPr>
                </pic:pic>
              </a:graphicData>
            </a:graphic>
          </wp:inline>
        </w:drawing>
      </w:r>
    </w:p>
    <w:p>
      <w:pPr>
        <w:jc w:val="center"/>
      </w:pPr>
      <w:r>
        <w:rPr>
          <w:i/>
          <w:sz w:val="18"/>
        </w:rPr>
        <w:t>5.  Ministério da Saúde - Atenção Primária à Saúde: &lt;</w:t>
        <w:br/>
        <w:t>https://www.gov.br/saude/pt-br/composicao/saes/sas/daps/atencao-primaria-a-saude&gt;</w:t>
      </w:r>
    </w:p>
    <w:p>
      <w:pPr>
        <w:jc w:val="center"/>
      </w:pPr>
      <w:r>
        <w:drawing>
          <wp:inline xmlns:a="http://schemas.openxmlformats.org/drawingml/2006/main" xmlns:pic="http://schemas.openxmlformats.org/drawingml/2006/picture">
            <wp:extent cx="1097280" cy="109728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097280" cy="1097280"/>
                    </a:xfrm>
                    <a:prstGeom prst="rect"/>
                  </pic:spPr>
                </pic:pic>
              </a:graphicData>
            </a:graphic>
          </wp:inline>
        </w:drawing>
      </w:r>
    </w:p>
    <w:p>
      <w:pPr>
        <w:jc w:val="center"/>
      </w:pPr>
      <w:r>
        <w:rPr>
          <w:i/>
          <w:sz w:val="18"/>
        </w:rPr>
        <w:t>1.  Ministério da Saúde - Saúde Mental: &lt;</w:t>
        <w:br/>
        <w:t>https://www.gov.br/saude/pt-br/composicao/saes/sas/daps/saude-mental&gt;</w:t>
      </w:r>
    </w:p>
    <w:p>
      <w:pPr>
        <w:jc w:val="center"/>
      </w:pPr>
      <w:r>
        <w:drawing>
          <wp:inline xmlns:a="http://schemas.openxmlformats.org/drawingml/2006/main" xmlns:pic="http://schemas.openxmlformats.org/drawingml/2006/picture">
            <wp:extent cx="1097280" cy="1097280"/>
            <wp:docPr id="3" name="Picture 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097280" cy="1097280"/>
                    </a:xfrm>
                    <a:prstGeom prst="rect"/>
                  </pic:spPr>
                </pic:pic>
              </a:graphicData>
            </a:graphic>
          </wp:inline>
        </w:drawing>
      </w:r>
    </w:p>
    <w:p>
      <w:pPr>
        <w:jc w:val="center"/>
      </w:pPr>
      <w:r>
        <w:rPr>
          <w:i/>
          <w:sz w:val="18"/>
        </w:rPr>
        <w:t>3.  Sociedade Brasileira de Medicina de Família e Comunidade (SBMFC): &lt;</w:t>
        <w:br/>
        <w:t>https://www.sbmfc.org.br/&gt;</w:t>
      </w:r>
    </w:p>
    <w:sectPr w:rsidR="00FC693F" w:rsidRPr="0006063C" w:rsidSect="00034616">
      <w:footerReference w:type="default" r:id="rId9"/>
      <w:pgSz w:w="9638" w:h="13606"/>
      <w:pgMar w:top="850" w:right="850" w:bottom="850" w:left="850" w:header="720" w:footer="720" w:gutter="0"/>
      <w:cols w:space="283"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jc w:val="both"/>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