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Traceability Matrix and Priority Change Log</w:t>
      </w:r>
    </w:p>
    <w:p>
      <w:pPr>
        <w:pBdr>
          <w:bottom w:val="single" w:color="1F3864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Sprint 0 | Living documents, updated every sprint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278"/>
      </w:tblGrid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1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GadgetBox - analytics solution for an online electronics store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1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Owner (team) - [your name]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October 2026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v0.1 for team and business PO review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Traceability matrix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Each requirement is traced to the user story that implements it, then to the solution element (table, measure, report) and the test that proves it. In Sprint 0 only the first columns can be filled. The remaining cells are completed as stories are written and implemented.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1000"/>
        <w:gridCol w:w="1800"/>
        <w:gridCol w:w="3478"/>
        <w:gridCol w:w="2400"/>
        <w:gridCol w:w="17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MoSCoW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Solution element (table / measure / report)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Synthetic data: master and order data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US-01, US-02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drafted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Synthetic data: events, stock and operations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orders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US-07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drafted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web events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ERP/WMS data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returns and complaints (RMA)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 cleaning and validation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Product and customer unification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Data-quality tests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Dimensional model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US-04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drafted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SCD Type 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Net sales and order count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Average order value (AOV)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Conversion rate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Return and complaint rate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Management dashboard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Assortment report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Incremental loading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Purchase funnel and abandoned carts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Inventory report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Logistics report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Marketing effectiveness (CAC, ROAS)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Promotion impact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Row-level security (RLS)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Scheduled pipeline with monitoring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carrier shipment statuses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Contribution margin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Demand forecast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Customer segmentation (RFM, cohorts, CLV)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Market-basket analysis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Reviews, NPS and complaint text analysis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CI/CD pipeline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Dynamic pricing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Won't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 (out of scope)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Real-time recommendation engine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Won't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 (out of scope)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or modify the online shop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Won't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 (out of scope)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Real-time streaming ingestion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Won't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 (out of scope)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Correctness (reconciliation)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 protection (GDPR/RODO)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Versioning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Reproducibility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US-06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drafted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Usability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Scalability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Documentation (data and KPI dictionary)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US-08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drafted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Reliability (idempotent loads)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written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Architecture documentation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US-03, US-05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drafted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2. Priority change log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Every change of a MoSCoW priority is recorded here on the day it is decided, with the reason. This log is required by the project brief and checked at grading.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1500"/>
        <w:gridCol w:w="5878"/>
        <w:gridCol w:w="26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</w:t>
            </w:r>
          </w:p>
        </w:tc>
        <w:tc>
          <w:tcPr>
            <w:tcW w:type="dxa" w:w="5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Decided by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[FR-xx]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[Should]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[Must]</w:t>
            </w:r>
          </w:p>
        </w:tc>
        <w:tc>
          <w:tcPr>
            <w:tcW w:type="dxa" w:w="5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[reason in one sentence]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[PO / business PO]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5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5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5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5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</w:rPr>
        <w:t xml:space="preserve">The first row is an example of the format. Delete it when the first real change is logged.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Product Owner owns both documents; the person who finishes a story updates the "Solution element" and "Test" cells in the same pull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story is not Done until its traceability row is updated (this is part of the Definition of Done).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Priority changes after the prioritisation session need the agreement of the business PO for Must items.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GadgetBox Analytics Solution  |  Traceability Matrix and Priority Change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Traceability Matrix and Priority Change Log</dc:title>
  <dc:creator>GadgetBox Product Owner</dc:creator>
  <cp:lastModifiedBy>Un-named</cp:lastModifiedBy>
  <cp:revision>1</cp:revision>
  <dcterms:created xsi:type="dcterms:W3CDTF">2026-10-12T18:37:30.572Z</dcterms:created>
  <dcterms:modified xsi:type="dcterms:W3CDTF">2026-10-12T18:37:30.572Z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