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1426A"/>
          <w:sz w:val="40"/>
        </w:rPr>
        <w:t>TERMO DE REFERENCIA</w:t>
      </w:r>
    </w:p>
    <w:p>
      <w:r>
        <w:rPr>
          <w:b/>
        </w:rPr>
        <w:t>Objeto:</w:t>
      </w:r>
      <w:r>
        <w:t xml:space="preserve"> Contratacao de servicos continuados de comunicacao de dados por MPLS para interconexao das unidades do TRT10 a Sede, em arquitetura integrada com a SD-WAN atual.</w:t>
      </w:r>
    </w:p>
    <w:p>
      <w:r>
        <w:rPr>
          <w:b/>
        </w:rPr>
        <w:t>Natureza:</w:t>
      </w:r>
      <w:r>
        <w:t xml:space="preserve"> Servico comum continuado sem dedicacao exclusiva de mao de obra.</w:t>
      </w:r>
    </w:p>
    <w:p>
      <w:r>
        <w:rPr>
          <w:b/>
        </w:rPr>
        <w:t>Regime sugerido:</w:t>
      </w:r>
      <w:r>
        <w:t xml:space="preserve"> Empreitada por preco unitario por circuito/localidade, com adjudicacao por grupo unico.</w:t>
      </w:r>
    </w:p>
    <w:p>
      <w:r>
        <w:rPr>
          <w:b/>
        </w:rPr>
        <w:t>Criterio de julgamento sugerido:</w:t>
      </w:r>
      <w:r>
        <w:t xml:space="preserve"> Menor preco global do grupo, observadas as especificacoes tecnicas.</w:t>
      </w:r>
    </w:p>
    <w:p>
      <w:r>
        <w:rPr>
          <w:b/>
        </w:rPr>
        <w:t>Versao:</w:t>
      </w:r>
      <w:r>
        <w:t xml:space="preserve"> Minuta tecnica preliminar</w:t>
      </w:r>
    </w:p>
    <w:p>
      <w:r>
        <w:rPr>
          <w:b/>
        </w:rPr>
        <w:t>Data:</w:t>
      </w:r>
      <w:r>
        <w:t xml:space="preserve"> 21/05/2026</w:t>
      </w:r>
    </w:p>
    <w:p>
      <w:pPr>
        <w:pStyle w:val="Heading1"/>
      </w:pPr>
      <w:r>
        <w:t>Secao I - Do Objeto e Suas Especificacoes</w:t>
      </w:r>
    </w:p>
    <w:p>
      <w:pPr>
        <w:pStyle w:val="Heading2"/>
      </w:pPr>
      <w:r>
        <w:t>1. Do objeto</w:t>
      </w:r>
    </w:p>
    <w:p>
      <w:r>
        <w:t>Contratacao de empresa especializada para prestacao de servicos continuados de comunicacao de dados por rede MPLS, ou rede privada corporativa equivalente, incluindo fornecimento, instalacao, configuracao, ativacao, equipamentos, monitoramento, suporte tecnico e manutencao, para interconexao das unidades do TRT10 a Sede e integracao operacional com a SD-WAN vigente.</w:t>
      </w:r>
    </w:p>
    <w:p>
      <w:pPr>
        <w:pStyle w:val="Heading2"/>
      </w:pPr>
      <w:r>
        <w:t>1.1 Itens, localidades e capacidades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Item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Localidade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Endereco resumido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Capacidade minima MPLS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Disponibilidade minima sugerida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Edificio Sede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SAS Qd. 1, Bloco D, Brasilia/DF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Brasilia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SEPN 513, Bloco B, Brasilia/DF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Predio de Apoio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SGAN 916 Norte, Brasilia/DF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Taguatinga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Quadra C12, Taguatinga/DF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Palmas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Quadra 302 Norte, Palmas/TO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do Gama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Area Especial 01, Gama/DF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Araguaina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Av. Neief Murad, Araguaina/TO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Gurupi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Rua Antonio Lisboa da Cruz, Gurupi/TO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Dianopolis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Av. Wolney Filho, Dianopolis/TO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Guarai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Av. Araguaia, Guarai/TO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</w:tr>
    </w:tbl>
    <w:p/>
    <w:p>
      <w:pPr>
        <w:pStyle w:val="Heading2"/>
      </w:pPr>
      <w:r>
        <w:t>2. Da natureza do objeto</w:t>
      </w:r>
    </w:p>
    <w:p>
      <w:r>
        <w:t>Trata-se de servico comum continuado, pois os padroes de desempenho e qualidade podem ser objetivamente definidos por especificacoes usuais de mercado, inclusive capacidade, disponibilidade, latencia, perda de pacotes, prazo de reparo, monitoramento e suporte.</w:t>
      </w:r>
    </w:p>
    <w:p>
      <w:pPr>
        <w:pStyle w:val="Heading2"/>
      </w:pPr>
      <w:r>
        <w:t>3. Da fundamentacao da contratacao</w:t>
      </w:r>
    </w:p>
    <w:p>
      <w:r>
        <w:t>A fundamentacao consta do ETP, especialmente quanto a necessidade de interconexao privada das unidades a Sede, centralizacao de saida de Internet na Sede, existencia de 3 saidas de Internet redundantes e manutencao da SD-WAN atual como camada preferencial para Internet e contingencia.</w:t>
      </w:r>
    </w:p>
    <w:p>
      <w:pPr>
        <w:pStyle w:val="Heading2"/>
      </w:pPr>
      <w:r>
        <w:t>4. Da descricao da solucao</w:t>
      </w:r>
    </w:p>
    <w:p>
      <w:r>
        <w:t>A solucao contempla uma rede privada corporativa em topologia hub-and-spoke, com Sede como concentrador preferencial. Todas as demais localidades deverao se conectar a Sede por MPLS. O MPLS sera utilizado preferencialmente para trafego critico e institucional; a SD-WAN vigente sera utilizada preferencialmente para trafego de Internet. Em caso de indisponibilidade, degradacao relevante ou manutencao de qualquer uma das camadas, MPLS e SD-WAN deverao poder transportar os fluxos necessarios a continuidade dos servicos, conforme politicas de roteamento aprovadas pela CDTEC. A saida de Internet sera preferencialmente realizada pela Sede, que conta com 3 saidas redundantes.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9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topologia_revis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Arquitetura proposta SD-WAN + MPLS</w:t>
      </w:r>
    </w:p>
    <w:p>
      <w:pPr>
        <w:pStyle w:val="Heading1"/>
      </w:pPr>
      <w:r>
        <w:t>Secao II - Dos Requisitos da Contratacao</w:t>
      </w:r>
    </w:p>
    <w:p>
      <w:pPr>
        <w:pStyle w:val="Heading2"/>
      </w:pPr>
      <w:r>
        <w:t>5. Requisitos tecnicos</w:t>
      </w:r>
    </w:p>
    <w:p>
      <w:r>
        <w:t>5.1 A contratada devera prover rede MPLS L3 VPN ou tecnologia privada equivalente, desde que atenda, no minimo, aos requisitos de isolamento logico, QoS, roteamento controlado, SLA e monitoramento.</w:t>
      </w:r>
    </w:p>
    <w:p>
      <w:r>
        <w:t>5.2 A rede devera interconectar todas as localidades a Sede, preservando a possibilidade de convivencia com a SD-WAN atual.</w:t>
      </w:r>
    </w:p>
    <w:p>
      <w:r>
        <w:t>5.2.1 A contratada devera apoiar, no limite de sua responsabilidade tecnica sobre o servico contratado, a integracao do MPLS com a arquitetura SD-WAN vigente, firewalls, roteadores e demais componentes indicados pelo TRT10.</w:t>
      </w:r>
    </w:p>
    <w:p>
      <w:r>
        <w:t>5.2.2 A arquitetura devera permitir politicas de preferencia de trafego, contemplando:</w:t>
      </w:r>
    </w:p>
    <w:p>
      <w:pPr>
        <w:pStyle w:val="ListBullet"/>
      </w:pPr>
      <w:r>
        <w:t>MPLS como caminho preferencial para sistemas criticos, autenticacao, servicos corporativos internos, integracoes institucionais, administracao de rede e demais fluxos definidos pela CDTEC;</w:t>
      </w:r>
    </w:p>
    <w:p>
      <w:pPr>
        <w:pStyle w:val="ListBullet"/>
      </w:pPr>
      <w:r>
        <w:t>SD-WAN como caminho preferencial para trafego de Internet;</w:t>
      </w:r>
    </w:p>
    <w:p>
      <w:pPr>
        <w:pStyle w:val="ListBullet"/>
      </w:pPr>
      <w:r>
        <w:t>uso do MPLS para trafego de Internet em contingencia da SD-WAN, com egressao preferencial pela Sede;</w:t>
      </w:r>
    </w:p>
    <w:p>
      <w:pPr>
        <w:pStyle w:val="ListBullet"/>
      </w:pPr>
      <w:r>
        <w:t>uso da SD-WAN para trafego critico em contingencia do MPLS;</w:t>
      </w:r>
    </w:p>
    <w:p>
      <w:pPr>
        <w:pStyle w:val="ListBullet"/>
      </w:pPr>
      <w:r>
        <w:t>retorno controlado ao caminho preferencial apos normalizacao.</w:t>
      </w:r>
    </w:p>
    <w:p>
      <w:r>
        <w:t>5.3 A contratada devera fornecer todos os equipamentos necessarios a prestacao do servico, incluindo CPE, modem, transceptores, cabos, fontes, acessorios e licencas.</w:t>
      </w:r>
    </w:p>
    <w:p>
      <w:r>
        <w:t>5.4 Os circuitos deverao ser simetricos, full duplex, com banda livre para trafego util, ressalvados apenas overheads tecnicos inerentes ao protocolo.</w:t>
      </w:r>
    </w:p>
    <w:p>
      <w:r>
        <w:t>5.5 A solucao devera suportar:</w:t>
      </w:r>
    </w:p>
    <w:p>
      <w:pPr>
        <w:pStyle w:val="ListBullet"/>
      </w:pPr>
      <w:r>
        <w:t>roteamento estatico e dinamico, preferencialmente OSPF ou BGP;</w:t>
      </w:r>
    </w:p>
    <w:p>
      <w:pPr>
        <w:pStyle w:val="ListBullet"/>
      </w:pPr>
      <w:r>
        <w:t>VRF ou segregacao logica equivalente;</w:t>
      </w:r>
    </w:p>
    <w:p>
      <w:pPr>
        <w:pStyle w:val="ListBullet"/>
      </w:pPr>
      <w:r>
        <w:t>QoS com no minimo 4 classes de servico;</w:t>
      </w:r>
    </w:p>
    <w:p>
      <w:pPr>
        <w:pStyle w:val="ListBullet"/>
      </w:pPr>
      <w:r>
        <w:t>priorizacao de trafego critico definido pelo TRT10;</w:t>
      </w:r>
    </w:p>
    <w:p>
      <w:pPr>
        <w:pStyle w:val="ListBullet"/>
      </w:pPr>
      <w:r>
        <w:t>monitoramento de disponibilidade, latencia, perda de pacotes e utilizacao;</w:t>
      </w:r>
    </w:p>
    <w:p>
      <w:pPr>
        <w:pStyle w:val="ListBullet"/>
      </w:pPr>
      <w:r>
        <w:t>relatorios mensais por localidade.</w:t>
      </w:r>
    </w:p>
    <w:p>
      <w:r>
        <w:t>5.6 A contratada devera possibilitar integracao tecnica com firewalls, roteadores e controladores SD-WAN existentes, sem exigir troca de fabricante ou solucao proprietaria do TRT10.</w:t>
      </w:r>
    </w:p>
    <w:p>
      <w:pPr>
        <w:pStyle w:val="Heading2"/>
      </w:pPr>
      <w:r>
        <w:t>6. Garantia do objeto</w:t>
      </w:r>
    </w:p>
    <w:p>
      <w:r>
        <w:t>Durante toda a vigencia contratual, a contratada devera garantir funcionamento dos circuitos, equipamentos fornecidos, configuracoes sob sua responsabilidade e suporte tecnico.</w:t>
      </w:r>
    </w:p>
    <w:p>
      <w:pPr>
        <w:pStyle w:val="Heading2"/>
      </w:pPr>
      <w:r>
        <w:t>7. Criterios de sustentabilidade e acessibilidade</w:t>
      </w:r>
    </w:p>
    <w:p>
      <w:r>
        <w:t>Os equipamentos deverao observar eficiencia energetica compativel com o mercado, descarte ambientalmente adequado, documentacao digital e reducao de deslocamentos por meio de suporte remoto sempre que tecnicamente possivel.</w:t>
      </w:r>
    </w:p>
    <w:p>
      <w:pPr>
        <w:pStyle w:val="Heading1"/>
      </w:pPr>
      <w:r>
        <w:t>Secao III - Do Modelo de Execucao do Objeto</w:t>
      </w:r>
    </w:p>
    <w:p>
      <w:pPr>
        <w:pStyle w:val="Heading2"/>
      </w:pPr>
      <w:r>
        <w:t>8. Modelo de execucao</w:t>
      </w:r>
    </w:p>
    <w:p>
      <w:r>
        <w:t>8.1 O inicio da execucao ocorrera apos assinatura do contrato e emissao da ordem de servico.</w:t>
      </w:r>
    </w:p>
    <w:p>
      <w:r>
        <w:t>8.2 A implantacao devera ocorrer por fases: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Escopo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Resultado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Ativacao do concentrador MPLS, roteamento e testes de conectividade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Brasilia, Predio de Apoio, Taguatinga e Palmas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Ativacao das unidades de maior capacidade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Gama, Araguaina, Gurupi, Dianopolis e Guarai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Ativacao das unidades remotas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Operacao assistida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Validacao de SLA, QoS, rotas, documentacao e aceite</w:t>
            </w:r>
          </w:p>
        </w:tc>
      </w:tr>
    </w:tbl>
    <w:p/>
    <w:p>
      <w:r>
        <w:t>8.3 O prazo de instalacao sugerido e de ate 90 dias corridos para todas as localidades, podendo ser ajustado no TR final conforme pesquisa de mercado e criticidade.</w:t>
      </w:r>
    </w:p>
    <w:p>
      <w:r>
        <w:t>8.4 A contratada devera apresentar plano de implantacao em ate 10 dias uteis apos a assinatura.</w:t>
      </w:r>
    </w:p>
    <w:p>
      <w:r>
        <w:t>8.5 A ativacao de cada localidade dependera de teste de aceite, contemplando conectividade, banda, roteamento, disponibilidade do CPE, monitoramento e registro em documentacao.</w:t>
      </w:r>
    </w:p>
    <w:p>
      <w:r>
        <w:t>8.6 A contratada devera entregar projeto executivo antes da ativacao, contendo, no minimo:</w:t>
      </w:r>
    </w:p>
    <w:p>
      <w:pPr>
        <w:pStyle w:val="ListBullet"/>
      </w:pPr>
      <w:r>
        <w:t>desenho logico da rede MPLS;</w:t>
      </w:r>
    </w:p>
    <w:p>
      <w:pPr>
        <w:pStyle w:val="ListBullet"/>
      </w:pPr>
      <w:r>
        <w:t>identificacao de circuitos e CPEs;</w:t>
      </w:r>
    </w:p>
    <w:p>
      <w:pPr>
        <w:pStyle w:val="ListBullet"/>
      </w:pPr>
      <w:r>
        <w:t>enderecamento e interfaces sob sua responsabilidade;</w:t>
      </w:r>
    </w:p>
    <w:p>
      <w:pPr>
        <w:pStyle w:val="ListBullet"/>
      </w:pPr>
      <w:r>
        <w:t>rotas, protocolos e vizinhancas previstas;</w:t>
      </w:r>
    </w:p>
    <w:p>
      <w:pPr>
        <w:pStyle w:val="ListBullet"/>
      </w:pPr>
      <w:r>
        <w:t>classes de QoS, marcacoes e criterios de priorizacao;</w:t>
      </w:r>
    </w:p>
    <w:p>
      <w:pPr>
        <w:pStyle w:val="ListBullet"/>
      </w:pPr>
      <w:r>
        <w:t>plano de testes;</w:t>
      </w:r>
    </w:p>
    <w:p>
      <w:pPr>
        <w:pStyle w:val="ListBullet"/>
      </w:pPr>
      <w:r>
        <w:t>matriz de responsabilidade entre contratada, TRT10 e fornecedores correlatos;</w:t>
      </w:r>
    </w:p>
    <w:p>
      <w:pPr>
        <w:pStyle w:val="ListBullet"/>
      </w:pPr>
      <w:r>
        <w:t>plano de rollback para mudancas com risco de indisponibilidade.</w:t>
      </w:r>
    </w:p>
    <w:p>
      <w:pPr>
        <w:pStyle w:val="Heading2"/>
      </w:pPr>
      <w:r>
        <w:t>9. Locais e horarios de execucao</w:t>
      </w:r>
    </w:p>
    <w:p>
      <w:r>
        <w:t>Os servicos serao executados nas localidades listadas no item 1.1, preferencialmente em horario comercial. Intervencoes com risco de indisponibilidade deverao ser agendadas com a CDTEC.</w:t>
      </w:r>
    </w:p>
    <w:p>
      <w:pPr>
        <w:pStyle w:val="Heading2"/>
      </w:pPr>
      <w:r>
        <w:t>10. Obrigações da contratada</w:t>
      </w:r>
    </w:p>
    <w:p>
      <w:pPr>
        <w:pStyle w:val="ListBullet"/>
      </w:pPr>
      <w:r>
        <w:t>prestar o servico conforme SLA;</w:t>
      </w:r>
    </w:p>
    <w:p>
      <w:pPr>
        <w:pStyle w:val="ListBullet"/>
      </w:pPr>
      <w:r>
        <w:t>manter central de atendimento;</w:t>
      </w:r>
    </w:p>
    <w:p>
      <w:pPr>
        <w:pStyle w:val="ListBullet"/>
      </w:pPr>
      <w:r>
        <w:t>disponibilizar portal de chamados em dominio publico ou canal equivalente;</w:t>
      </w:r>
    </w:p>
    <w:p>
      <w:pPr>
        <w:pStyle w:val="ListBullet"/>
      </w:pPr>
      <w:r>
        <w:t>informar designacao de circuitos;</w:t>
      </w:r>
    </w:p>
    <w:p>
      <w:pPr>
        <w:pStyle w:val="ListBullet"/>
      </w:pPr>
      <w:r>
        <w:t>manter monitoramento 24x7;</w:t>
      </w:r>
    </w:p>
    <w:p>
      <w:pPr>
        <w:pStyle w:val="ListBullet"/>
      </w:pPr>
      <w:r>
        <w:t>comunicar incidentes criticos;</w:t>
      </w:r>
    </w:p>
    <w:p>
      <w:pPr>
        <w:pStyle w:val="ListBullet"/>
      </w:pPr>
      <w:r>
        <w:t>apresentar relatorio mensal;</w:t>
      </w:r>
    </w:p>
    <w:p>
      <w:pPr>
        <w:pStyle w:val="ListBullet"/>
      </w:pPr>
      <w:r>
        <w:t>manter sigilo sobre informacoes de rede;</w:t>
      </w:r>
    </w:p>
    <w:p>
      <w:pPr>
        <w:pStyle w:val="ListBullet"/>
      </w:pPr>
      <w:r>
        <w:t>reparar falhas nos prazos definidos;</w:t>
      </w:r>
    </w:p>
    <w:p>
      <w:pPr>
        <w:pStyle w:val="ListBullet"/>
      </w:pPr>
      <w:r>
        <w:t>manter documentacao atualizada;</w:t>
      </w:r>
    </w:p>
    <w:p>
      <w:pPr>
        <w:pStyle w:val="ListBullet"/>
      </w:pPr>
      <w:r>
        <w:t>nao transferir responsabilidade tecnica pelo objeto.</w:t>
      </w:r>
    </w:p>
    <w:p>
      <w:pPr>
        <w:pStyle w:val="Heading2"/>
      </w:pPr>
      <w:r>
        <w:t>11. Obrigações do contratante</w:t>
      </w:r>
    </w:p>
    <w:p>
      <w:pPr>
        <w:pStyle w:val="ListBullet"/>
      </w:pPr>
      <w:r>
        <w:t>disponibilizar acesso as dependencias;</w:t>
      </w:r>
    </w:p>
    <w:p>
      <w:pPr>
        <w:pStyle w:val="ListBullet"/>
      </w:pPr>
      <w:r>
        <w:t>indicar pontos de contato;</w:t>
      </w:r>
    </w:p>
    <w:p>
      <w:pPr>
        <w:pStyle w:val="ListBullet"/>
      </w:pPr>
      <w:r>
        <w:t>aprovar janelas de manutencao;</w:t>
      </w:r>
    </w:p>
    <w:p>
      <w:pPr>
        <w:pStyle w:val="ListBullet"/>
      </w:pPr>
      <w:r>
        <w:t>fornecer informacoes de enderecamento e roteamento necessarias;</w:t>
      </w:r>
    </w:p>
    <w:p>
      <w:pPr>
        <w:pStyle w:val="ListBullet"/>
      </w:pPr>
      <w:r>
        <w:t>fiscalizar a execucao;</w:t>
      </w:r>
    </w:p>
    <w:p>
      <w:pPr>
        <w:pStyle w:val="ListBullet"/>
      </w:pPr>
      <w:r>
        <w:t>efetuar pagamentos devidos apos aceite e verificacao.</w:t>
      </w:r>
    </w:p>
    <w:p>
      <w:pPr>
        <w:pStyle w:val="Heading1"/>
      </w:pPr>
      <w:r>
        <w:t>Secao IV - Modelo de Gestao Contratual</w:t>
      </w:r>
    </w:p>
    <w:p>
      <w:pPr>
        <w:pStyle w:val="Heading2"/>
      </w:pPr>
      <w:r>
        <w:t>12. Fiscalizacao</w:t>
      </w:r>
    </w:p>
    <w:p>
      <w:r>
        <w:t>A gestao e fiscalizacao serao exercidas por servidores designados formalmente. A fiscalizacao tecnica devera validar disponibilidade, relatorios, chamados, mudancas, testes e aceite.</w:t>
      </w:r>
    </w:p>
    <w:p>
      <w:pPr>
        <w:pStyle w:val="Heading2"/>
      </w:pPr>
      <w:r>
        <w:t>13. Recebimento do objeto</w:t>
      </w:r>
    </w:p>
    <w:p>
      <w:r>
        <w:t>13.1 O recebimento provisorio por localidade ocorrera apos comunicacao de ativacao e teste tecnico.</w:t>
      </w:r>
    </w:p>
    <w:p>
      <w:r>
        <w:t>13.2 O recebimento definitivo ocorrera apos periodo de observacao e saneamento de pendencias.</w:t>
      </w:r>
    </w:p>
    <w:p>
      <w:pPr>
        <w:pStyle w:val="Heading2"/>
      </w:pPr>
      <w:r>
        <w:t>14. Niveis minimos de servico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Indicador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Meta sugerida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Forma de afericao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da contratada e validacao do TRT10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demais localidades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da contratada e validacao do TRT10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Latencia mensal media entre unidade e 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definir no projeto final por localidade/regiao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Medicoes automatizadas e relatorio mensal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Perda de pacotes mensal media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definir no projeto final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Medicoes automatizadas e relatorio mensal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Jitter para classes sensiveis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definir no projeto final, quando houver voz/video ou aplicacao sensivel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Medicoes automatizadas e relatorio mensal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Prazo para inicio de atendimento critico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ate 2 horas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Prazo de reparo critico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ate 8 horas, salvo justificativa aceita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ate o 5o dia util do mes subsequente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Entrega documental</w:t>
            </w:r>
          </w:p>
        </w:tc>
      </w:tr>
    </w:tbl>
    <w:p/>
    <w:p>
      <w:r>
        <w:t>14.1 A disponibilidade mensal sera calculada pela formula:</w:t>
      </w:r>
    </w:p>
    <w:p>
      <w:r>
        <w:rPr>
          <w:rFonts w:ascii="Consolas" w:hAnsi="Consolas"/>
          <w:sz w:val="20"/>
        </w:rPr>
        <w:t>D = [(To - Ti) / To] x 100</w:t>
      </w:r>
    </w:p>
    <w:p>
      <w:r>
        <w:t xml:space="preserve">onde </w:t>
      </w:r>
      <w:r>
        <w:rPr>
          <w:rFonts w:ascii="Consolas" w:hAnsi="Consolas"/>
          <w:sz w:val="20"/>
        </w:rPr>
        <w:t>D</w:t>
      </w:r>
      <w:r>
        <w:t xml:space="preserve"> e disponibilidade, </w:t>
      </w:r>
      <w:r>
        <w:rPr>
          <w:rFonts w:ascii="Consolas" w:hAnsi="Consolas"/>
          <w:sz w:val="20"/>
        </w:rPr>
        <w:t>To</w:t>
      </w:r>
      <w:r>
        <w:t xml:space="preserve"> e o periodo mensal em minutos e </w:t>
      </w:r>
      <w:r>
        <w:rPr>
          <w:rFonts w:ascii="Consolas" w:hAnsi="Consolas"/>
          <w:sz w:val="20"/>
        </w:rPr>
        <w:t>Ti</w:t>
      </w:r>
      <w:r>
        <w:t xml:space="preserve"> e o tempo de indisponibilidade imputavel a contratada.</w:t>
      </w:r>
    </w:p>
    <w:p>
      <w:r>
        <w:t>14.2 Falhas causadas por equipamentos, backbone, enlaces, CPEs ou configuracoes sob responsabilidade da contratada serao consideradas indisponibilidade.</w:t>
      </w:r>
    </w:p>
    <w:p>
      <w:r>
        <w:t>14.3 Interrupcoes programadas somente poderao ser desconsideradas mediante autorizacao previa do TRT10.</w:t>
      </w:r>
    </w:p>
    <w:p>
      <w:pPr>
        <w:pStyle w:val="Heading2"/>
      </w:pPr>
      <w:r>
        <w:t>15. Glosas</w:t>
      </w:r>
    </w:p>
    <w:p>
      <w:r>
        <w:t>Em caso de descumprimento de disponibilidade, sugere-se glosa proporcional:</w:t>
      </w:r>
    </w:p>
    <w:p>
      <w:r>
        <w:rPr>
          <w:rFonts w:ascii="Consolas" w:hAnsi="Consolas"/>
          <w:sz w:val="20"/>
        </w:rPr>
        <w:t>Vd = V x [1 - (D / 100)]</w:t>
      </w:r>
    </w:p>
    <w:p>
      <w:r>
        <w:t xml:space="preserve">onde </w:t>
      </w:r>
      <w:r>
        <w:rPr>
          <w:rFonts w:ascii="Consolas" w:hAnsi="Consolas"/>
          <w:sz w:val="20"/>
        </w:rPr>
        <w:t>Vd</w:t>
      </w:r>
      <w:r>
        <w:t xml:space="preserve"> e o desconto, </w:t>
      </w:r>
      <w:r>
        <w:rPr>
          <w:rFonts w:ascii="Consolas" w:hAnsi="Consolas"/>
          <w:sz w:val="20"/>
        </w:rPr>
        <w:t>V</w:t>
      </w:r>
      <w:r>
        <w:t xml:space="preserve"> e o valor mensal do circuito afetado e </w:t>
      </w:r>
      <w:r>
        <w:rPr>
          <w:rFonts w:ascii="Consolas" w:hAnsi="Consolas"/>
          <w:sz w:val="20"/>
        </w:rPr>
        <w:t>D</w:t>
      </w:r>
      <w:r>
        <w:t xml:space="preserve"> e a disponibilidade mensal apurada.</w:t>
      </w:r>
    </w:p>
    <w:p>
      <w:r>
        <w:t>O TR final podera prever glosas adicionais por atraso de instalacao, atraso no atendimento e ausencia de relatorio.</w:t>
      </w:r>
    </w:p>
    <w:p>
      <w:pPr>
        <w:pStyle w:val="Heading2"/>
      </w:pPr>
      <w:r>
        <w:t>15.1 Relatorio mensal minimo</w:t>
      </w:r>
    </w:p>
    <w:p>
      <w:r>
        <w:t>O relatorio mensal devera conter, no minimo:</w:t>
      </w:r>
    </w:p>
    <w:p>
      <w:pPr>
        <w:pStyle w:val="ListBullet"/>
      </w:pPr>
      <w:r>
        <w:t>disponibilidade por circuito;</w:t>
      </w:r>
    </w:p>
    <w:p>
      <w:pPr>
        <w:pStyle w:val="ListBullet"/>
      </w:pPr>
      <w:r>
        <w:t>indisponibilidades programadas e nao programadas;</w:t>
      </w:r>
    </w:p>
    <w:p>
      <w:pPr>
        <w:pStyle w:val="ListBullet"/>
      </w:pPr>
      <w:r>
        <w:t>chamados abertos, causa raiz, severidade, horario de abertura, inicio de atendimento e normalizacao;</w:t>
      </w:r>
    </w:p>
    <w:p>
      <w:pPr>
        <w:pStyle w:val="ListBullet"/>
      </w:pPr>
      <w:r>
        <w:t>latencia, perda de pacotes, jitter quando aplicavel e utilizacao media e de pico;</w:t>
      </w:r>
    </w:p>
    <w:p>
      <w:pPr>
        <w:pStyle w:val="ListBullet"/>
      </w:pPr>
      <w:r>
        <w:t>eventos de failover ou uso de contingencia entre MPLS e SD-WAN, quando identificaveis;</w:t>
      </w:r>
    </w:p>
    <w:p>
      <w:pPr>
        <w:pStyle w:val="ListBullet"/>
      </w:pPr>
      <w:r>
        <w:t>manutencoes programadas;</w:t>
      </w:r>
    </w:p>
    <w:p>
      <w:pPr>
        <w:pStyle w:val="ListBullet"/>
      </w:pPr>
      <w:r>
        <w:t>calculo de glosas ou justificativa de inexistencia de glosa.</w:t>
      </w:r>
    </w:p>
    <w:p>
      <w:pPr>
        <w:pStyle w:val="Heading1"/>
      </w:pPr>
      <w:r>
        <w:t>Secao V - Criterios de Selecao</w:t>
      </w:r>
    </w:p>
    <w:p>
      <w:pPr>
        <w:pStyle w:val="Heading2"/>
      </w:pPr>
      <w:r>
        <w:t>16. Habilitacao juridica, fiscal, social e trabalhista</w:t>
      </w:r>
    </w:p>
    <w:p>
      <w:r>
        <w:t>Aplicam-se os requisitos ordinarios da Lei no 14.133/2021 e do edital.</w:t>
      </w:r>
    </w:p>
    <w:p>
      <w:pPr>
        <w:pStyle w:val="Heading2"/>
      </w:pPr>
      <w:r>
        <w:t>17. Qualificacao tecnica</w:t>
      </w:r>
    </w:p>
    <w:p>
      <w:r>
        <w:t>17.1 A licitante devera comprovar aptidao para prestacao de servicos de comunicacao de dados corporativa, MPLS, rede privada gerenciada ou objeto equivalente.</w:t>
      </w:r>
    </w:p>
    <w:p>
      <w:r>
        <w:t>17.2 Sugere-se exigir atestado que comprove prestacao de servico semelhante, com caracteristicas compativeis de rede privada, multiplas localidades, suporte tecnico e SLA.</w:t>
      </w:r>
    </w:p>
    <w:p>
      <w:r>
        <w:t>17.2.1 O edital devera definir quantitativo minimo proporcional e justificavel para a qualificacao tecnica, evitando exigencias que restrinjam indevidamente a competitividade. Como hipotese de trabalho, recomenda-se exigir experiencia em rede corporativa gerenciada com multiplas localidades, monitoramento, suporte e SLA, em percentual ou numero de localidades a ser definido apos pesquisa de mercado.</w:t>
      </w:r>
    </w:p>
    <w:p>
      <w:r>
        <w:t>17.3 A contratada devera possuir autorizacao, outorga ou instrumento regulatorio aplicavel para prestacao dos servicos de telecomunicacoes, quando exigivel pela regulamentacao setorial.</w:t>
      </w:r>
    </w:p>
    <w:p>
      <w:pPr>
        <w:pStyle w:val="Heading2"/>
      </w:pPr>
      <w:r>
        <w:t>18. Vistoria previa</w:t>
      </w:r>
    </w:p>
    <w:p>
      <w:r>
        <w:t>A vistoria previa podera ser facultativa, substituivel por declaracao de conhecimento das condicoes locais. A nao realizacao da vistoria nao devera embasar pedidos posteriores de acrescimo de custo.</w:t>
      </w:r>
    </w:p>
    <w:p>
      <w:pPr>
        <w:pStyle w:val="Heading1"/>
      </w:pPr>
      <w:r>
        <w:t>Secao VI - Vigencia, Pagamento e Reajuste</w:t>
      </w:r>
    </w:p>
    <w:p>
      <w:pPr>
        <w:pStyle w:val="Heading2"/>
      </w:pPr>
      <w:r>
        <w:t>19. Vigencia</w:t>
      </w:r>
    </w:p>
    <w:p>
      <w:r>
        <w:t>Sugere-se vigencia inicial de 5 anos, em coerencia com o historico do contrato SD-WAN e com a natureza continuada do servico, observada a legislacao vigente e justificativa de vantajosidade.</w:t>
      </w:r>
    </w:p>
    <w:p>
      <w:pPr>
        <w:pStyle w:val="Heading2"/>
      </w:pPr>
      <w:r>
        <w:t>20. Pagamento</w:t>
      </w:r>
    </w:p>
    <w:p>
      <w:r>
        <w:t>O pagamento sera mensal por circuito efetivamente ativado e aceito, condicionado a apresentacao de nota fiscal, relatorio de disponibilidade e ateste da fiscalizacao.</w:t>
      </w:r>
    </w:p>
    <w:p>
      <w:pPr>
        <w:pStyle w:val="Heading2"/>
      </w:pPr>
      <w:r>
        <w:t>21. Reajuste</w:t>
      </w:r>
    </w:p>
    <w:p>
      <w:r>
        <w:t>O reajuste devera observar indice setorial ou indice geral definido pela area competente no TR final, com periodicidade minima legal.</w:t>
      </w:r>
    </w:p>
    <w:p>
      <w:pPr>
        <w:pStyle w:val="Heading2"/>
      </w:pPr>
      <w:r>
        <w:t>22. Garantia de execucao</w:t>
      </w:r>
    </w:p>
    <w:p>
      <w:r>
        <w:t>A exigencia de garantia contratual devera ser avaliada na versao final com base no valor estimado, risco e orientacao juridica. Caso exigida, sugere-se percentual compativel com a Lei no 14.133/2021.</w:t>
      </w:r>
    </w:p>
    <w:p>
      <w:pPr>
        <w:pStyle w:val="Heading1"/>
      </w:pPr>
      <w:r>
        <w:t>Secao VII - Sancoes, Alteracao e Extincao</w:t>
      </w:r>
    </w:p>
    <w:p>
      <w:r>
        <w:t>Aplicam-se as sancoes, hipoteses de alteracao e extincao previstas na Lei no 14.133/2021, edital e contrato, sem prejuizo das glosas especificas de nivel de servico.</w:t>
      </w:r>
    </w:p>
    <w:p>
      <w:pPr>
        <w:pStyle w:val="Heading1"/>
      </w:pPr>
      <w:r>
        <w:t>Secao VIII - Subcontratacao</w:t>
      </w:r>
    </w:p>
    <w:p>
      <w:r>
        <w:t>A subcontratacao podera ser admitida apenas para atividades acessorias, tais como infraestrutura local, lancamento de fibra, adequacoes fisicas leves e atendimento de campo, desde que previamente autorizada quando exigido no contrato. A contratada principal permanecera integralmente responsavel pela execucao, suporte, seguranca, sigilo, SLA, documentacao e demais obrigacoes contratuais.</w:t>
      </w:r>
    </w:p>
    <w:p>
      <w:pPr>
        <w:pStyle w:val="Heading1"/>
      </w:pPr>
      <w:r>
        <w:t>Secao IX - Anexos do Termo de Referencia</w:t>
      </w:r>
    </w:p>
    <w:p>
      <w:r>
        <w:t>Integram este Termo de Referencia, para fins de detalhamento tecnico, operacional, fiscalizatorio e de planejamento, os anexos constantes do Caderno de Anexos do TR: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Anexo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Titulo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Finalidade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Arquitetura Tecnica da Solucao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Descrever a arquitetura MPLS integrada a SD-WAN, papeis das camadas, fluxos e principios de desenho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Localidades, Capacidades e Escopo dos Circuitos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Consolidar localidades, capacidades preliminares e escopo minimo por circuito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Requisitos Tecnicos Detalhados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Detalhar rede privada, isolamento, roteamento, QoS, seguranca e equipamentos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Implantacao, Migracao e Rollback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Definir plano de implantacao, fases, janelas de mudanca e retorno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Plano de Testes e Aceite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Estabelecer testes minimos, aceite provisorio, aceite definitivo e classificacao de pendencias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Niveis de Servico, Medicao e Glosas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Detalhar indicadores, formulas de disponibilidade e hipoteses de desconto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Matriz de Riscos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Consolidar riscos, causas, probabilidade, impacto, mitigacao e responsaveis sugeridos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 de Relatorio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Padronizar informacoes de desempenho, disponibilidade, incidentes e contingencia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 de Pesquisa de Precos e Comparacao de Alternativas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Apoiar a comparacao entre MPLS + SD-WAN, links satelitais e VPN sobre Internet</w:t>
            </w:r>
          </w:p>
        </w:tc>
      </w:tr>
    </w:tbl>
    <w:p/>
    <w:p>
      <w:r>
        <w:t>As metas, parametros e responsabilidades descritos nos anexos que ainda dependam de pesquisa de mercado, validacao tecnica ou decisao administrativa deverao ser confirmados na versao final do edital e do contrato.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6"/>
      </w:rPr>
      <w:t>TR MPLS TRT10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1426A"/>
        <w:sz w:val="16"/>
      </w:rPr>
      <w:t>TRT10 - Artefatos de Contratacao MPLS + SD-WAN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142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B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