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System Group Test Documentation V0 </w:t>
      </w:r>
    </w:p>
    <w:p>
      <w:pPr>
        <w:pStyle w:val="Heading1"/>
        <w:rPr/>
      </w:pPr>
      <w:r>
        <w:rPr/>
        <w:t>1. Test Plan</w:t>
      </w:r>
    </w:p>
    <w:p>
      <w:pPr>
        <w:pStyle w:val="Heading2"/>
        <w:rPr/>
      </w:pPr>
      <w:r>
        <w:rPr/>
        <w:t>1.1 Test Objectives</w:t>
      </w:r>
    </w:p>
    <w:p>
      <w:pPr>
        <w:pStyle w:val="Normal"/>
        <w:rPr/>
      </w:pPr>
      <w:r>
        <w:rPr/>
        <w:t>Ensure the RESTful API interfaces built by the System group are correct, secure, stable, and scalable, while validating their data flow and service interaction with the UI, Data, and Analysis groups.</w:t>
      </w:r>
    </w:p>
    <w:p>
      <w:pPr>
        <w:pStyle w:val="Heading2"/>
        <w:rPr/>
      </w:pPr>
      <w:r>
        <w:rPr/>
        <w:t>1.2 Involved Modules (Detailed Breakdown)</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val="false"/>
              <w:spacing w:before="0" w:after="200"/>
              <w:rPr/>
            </w:pPr>
            <w:r>
              <w:rPr/>
              <w:t>Module Name</w:t>
            </w:r>
          </w:p>
        </w:tc>
        <w:tc>
          <w:tcPr>
            <w:tcW w:w="4319" w:type="dxa"/>
            <w:tcBorders/>
          </w:tcPr>
          <w:p>
            <w:pPr>
              <w:pStyle w:val="Normal"/>
              <w:widowControl w:val="false"/>
              <w:spacing w:before="0" w:after="200"/>
              <w:rPr/>
            </w:pPr>
            <w:r>
              <w:rPr/>
              <w:t>Responsibility Description</w:t>
            </w:r>
          </w:p>
        </w:tc>
      </w:tr>
      <w:tr>
        <w:trPr/>
        <w:tc>
          <w:tcPr>
            <w:tcW w:w="4320" w:type="dxa"/>
            <w:tcBorders/>
          </w:tcPr>
          <w:p>
            <w:pPr>
              <w:pStyle w:val="Normal"/>
              <w:widowControl w:val="false"/>
              <w:spacing w:before="0" w:after="200"/>
              <w:rPr/>
            </w:pPr>
            <w:r>
              <w:rPr/>
              <w:t>API Service Module</w:t>
            </w:r>
          </w:p>
        </w:tc>
        <w:tc>
          <w:tcPr>
            <w:tcW w:w="4319" w:type="dxa"/>
            <w:tcBorders/>
          </w:tcPr>
          <w:p>
            <w:pPr>
              <w:pStyle w:val="Normal"/>
              <w:widowControl w:val="false"/>
              <w:spacing w:before="0" w:after="200"/>
              <w:rPr/>
            </w:pPr>
            <w:r>
              <w:rPr/>
              <w:t>Provides all REST APIs (including version control &amp; docs)</w:t>
            </w:r>
          </w:p>
        </w:tc>
      </w:tr>
      <w:tr>
        <w:trPr/>
        <w:tc>
          <w:tcPr>
            <w:tcW w:w="4320" w:type="dxa"/>
            <w:tcBorders/>
          </w:tcPr>
          <w:p>
            <w:pPr>
              <w:pStyle w:val="Normal"/>
              <w:widowControl w:val="false"/>
              <w:spacing w:before="0" w:after="200"/>
              <w:rPr/>
            </w:pPr>
            <w:r>
              <w:rPr/>
              <w:t>Data Transfer Module</w:t>
            </w:r>
          </w:p>
        </w:tc>
        <w:tc>
          <w:tcPr>
            <w:tcW w:w="4319" w:type="dxa"/>
            <w:tcBorders/>
          </w:tcPr>
          <w:p>
            <w:pPr>
              <w:pStyle w:val="Normal"/>
              <w:widowControl w:val="false"/>
              <w:spacing w:before="0" w:after="200"/>
              <w:rPr/>
            </w:pPr>
            <w:r>
              <w:rPr/>
              <w:t>Receives data from UI → Forwards to Data and Analysis groups</w:t>
            </w:r>
          </w:p>
        </w:tc>
      </w:tr>
      <w:tr>
        <w:trPr/>
        <w:tc>
          <w:tcPr>
            <w:tcW w:w="4320" w:type="dxa"/>
            <w:tcBorders/>
          </w:tcPr>
          <w:p>
            <w:pPr>
              <w:pStyle w:val="Normal"/>
              <w:widowControl w:val="false"/>
              <w:spacing w:before="0" w:after="200"/>
              <w:rPr/>
            </w:pPr>
            <w:r>
              <w:rPr/>
              <w:t>Security Module</w:t>
            </w:r>
          </w:p>
        </w:tc>
        <w:tc>
          <w:tcPr>
            <w:tcW w:w="4319" w:type="dxa"/>
            <w:tcBorders/>
          </w:tcPr>
          <w:p>
            <w:pPr>
              <w:pStyle w:val="Normal"/>
              <w:widowControl w:val="false"/>
              <w:spacing w:before="0" w:after="200"/>
              <w:rPr/>
            </w:pPr>
            <w:r>
              <w:rPr/>
              <w:t>User authentication (JWT) and permission control (Spring Sec.)</w:t>
            </w:r>
          </w:p>
        </w:tc>
      </w:tr>
      <w:tr>
        <w:trPr/>
        <w:tc>
          <w:tcPr>
            <w:tcW w:w="4320" w:type="dxa"/>
            <w:tcBorders/>
          </w:tcPr>
          <w:p>
            <w:pPr>
              <w:pStyle w:val="Normal"/>
              <w:widowControl w:val="false"/>
              <w:spacing w:before="0" w:after="200"/>
              <w:rPr/>
            </w:pPr>
            <w:r>
              <w:rPr/>
              <w:t>Logging/Monitoring</w:t>
            </w:r>
          </w:p>
        </w:tc>
        <w:tc>
          <w:tcPr>
            <w:tcW w:w="4319" w:type="dxa"/>
            <w:tcBorders/>
          </w:tcPr>
          <w:p>
            <w:pPr>
              <w:pStyle w:val="Normal"/>
              <w:widowControl w:val="false"/>
              <w:spacing w:before="0" w:after="200"/>
              <w:rPr/>
            </w:pPr>
            <w:r>
              <w:rPr/>
              <w:t>System log collection (ELK) &amp; performance metrics (Prometheus)</w:t>
            </w:r>
          </w:p>
        </w:tc>
      </w:tr>
      <w:tr>
        <w:trPr/>
        <w:tc>
          <w:tcPr>
            <w:tcW w:w="4320" w:type="dxa"/>
            <w:tcBorders/>
          </w:tcPr>
          <w:p>
            <w:pPr>
              <w:pStyle w:val="Normal"/>
              <w:widowControl w:val="false"/>
              <w:spacing w:before="0" w:after="200"/>
              <w:rPr/>
            </w:pPr>
            <w:r>
              <w:rPr/>
              <w:t>Deployment Module</w:t>
            </w:r>
          </w:p>
        </w:tc>
        <w:tc>
          <w:tcPr>
            <w:tcW w:w="4319" w:type="dxa"/>
            <w:tcBorders/>
          </w:tcPr>
          <w:p>
            <w:pPr>
              <w:pStyle w:val="Normal"/>
              <w:widowControl w:val="false"/>
              <w:spacing w:before="0" w:after="200"/>
              <w:rPr/>
            </w:pPr>
            <w:r>
              <w:rPr/>
              <w:t>CI/CD scripts with Jenkins/GitLab + Docker image packaging</w:t>
            </w:r>
          </w:p>
        </w:tc>
      </w:tr>
    </w:tbl>
    <w:p>
      <w:pPr>
        <w:pStyle w:val="Heading2"/>
        <w:rPr/>
      </w:pPr>
      <w:r>
        <w:rPr/>
        <w:t>1.3 Test Resources</w:t>
      </w:r>
    </w:p>
    <w:p>
      <w:pPr>
        <w:pStyle w:val="Normal"/>
        <w:rPr/>
      </w:pPr>
      <w:r>
        <w:rPr/>
        <w:t>- Technical Stack: Java 17 + Spring Boot 3.x + Redis + Kafka + MySQL</w:t>
      </w:r>
    </w:p>
    <w:p>
      <w:pPr>
        <w:pStyle w:val="Normal"/>
        <w:rPr/>
      </w:pPr>
      <w:r>
        <w:rPr/>
        <w:t>- Test Tools: Postman, pytest, JUnit, Spring Test, Prometheus</w:t>
      </w:r>
    </w:p>
    <w:p>
      <w:pPr>
        <w:pStyle w:val="Normal"/>
        <w:rPr/>
      </w:pPr>
      <w:r>
        <w:rPr/>
        <w:t>- Data Sources: Simulated JSON payloads, tokens, header parameters</w:t>
      </w:r>
    </w:p>
    <w:p>
      <w:pPr>
        <w:pStyle w:val="Heading1"/>
        <w:rPr/>
      </w:pPr>
      <w:r>
        <w:rPr/>
        <w:t>2. Test Strategy</w:t>
      </w:r>
    </w:p>
    <w:p>
      <w:pPr>
        <w:pStyle w:val="Heading2"/>
        <w:rPr/>
      </w:pPr>
      <w:r>
        <w:rPr/>
        <w:t>2.1 Test Types Overview</w:t>
      </w:r>
    </w:p>
    <w:p>
      <w:pPr>
        <w:pStyle w:val="Normal"/>
        <w:rPr/>
      </w:pPr>
      <w:r>
        <w:rPr/>
        <w:t>Functional, security, exception, integration, performance, logging, and deployment tests using various tools like Postman, pytest, Spring Test, and Jenkins.</w:t>
      </w:r>
    </w:p>
    <w:p>
      <w:pPr>
        <w:pStyle w:val="Heading2"/>
        <w:rPr/>
      </w:pPr>
      <w:r>
        <w:rPr/>
        <w:t>2.2 Risk Identification</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80"/>
        <w:gridCol w:w="2880"/>
        <w:gridCol w:w="2880"/>
      </w:tblGrid>
      <w:tr>
        <w:trPr/>
        <w:tc>
          <w:tcPr>
            <w:tcW w:w="2880" w:type="dxa"/>
            <w:tcBorders/>
          </w:tcPr>
          <w:p>
            <w:pPr>
              <w:pStyle w:val="Normal"/>
              <w:widowControl w:val="false"/>
              <w:spacing w:before="0" w:after="200"/>
              <w:rPr/>
            </w:pPr>
            <w:r>
              <w:rPr/>
              <w:t>Risk Type</w:t>
            </w:r>
          </w:p>
        </w:tc>
        <w:tc>
          <w:tcPr>
            <w:tcW w:w="2880" w:type="dxa"/>
            <w:tcBorders/>
          </w:tcPr>
          <w:p>
            <w:pPr>
              <w:pStyle w:val="Normal"/>
              <w:widowControl w:val="false"/>
              <w:spacing w:before="0" w:after="200"/>
              <w:rPr/>
            </w:pPr>
            <w:r>
              <w:rPr/>
              <w:t>Description</w:t>
            </w:r>
          </w:p>
        </w:tc>
        <w:tc>
          <w:tcPr>
            <w:tcW w:w="2880" w:type="dxa"/>
            <w:tcBorders/>
          </w:tcPr>
          <w:p>
            <w:pPr>
              <w:pStyle w:val="Normal"/>
              <w:widowControl w:val="false"/>
              <w:spacing w:before="0" w:after="200"/>
              <w:rPr/>
            </w:pPr>
            <w:r>
              <w:rPr/>
              <w:t>Mitigation Measures</w:t>
            </w:r>
          </w:p>
        </w:tc>
      </w:tr>
      <w:tr>
        <w:trPr/>
        <w:tc>
          <w:tcPr>
            <w:tcW w:w="2880" w:type="dxa"/>
            <w:tcBorders/>
          </w:tcPr>
          <w:p>
            <w:pPr>
              <w:pStyle w:val="Normal"/>
              <w:widowControl w:val="false"/>
              <w:spacing w:before="0" w:after="200"/>
              <w:rPr/>
            </w:pPr>
            <w:r>
              <w:rPr/>
              <w:t>API Exception</w:t>
            </w:r>
          </w:p>
        </w:tc>
        <w:tc>
          <w:tcPr>
            <w:tcW w:w="2880" w:type="dxa"/>
            <w:tcBorders/>
          </w:tcPr>
          <w:p>
            <w:pPr>
              <w:pStyle w:val="Normal"/>
              <w:widowControl w:val="false"/>
              <w:spacing w:before="0" w:after="200"/>
              <w:rPr/>
            </w:pPr>
            <w:r>
              <w:rPr/>
              <w:t>Unauthorized users can access sensitive APIs</w:t>
            </w:r>
          </w:p>
        </w:tc>
        <w:tc>
          <w:tcPr>
            <w:tcW w:w="2880" w:type="dxa"/>
            <w:tcBorders/>
          </w:tcPr>
          <w:p>
            <w:pPr>
              <w:pStyle w:val="Normal"/>
              <w:widowControl w:val="false"/>
              <w:spacing w:before="0" w:after="200"/>
              <w:rPr/>
            </w:pPr>
            <w:r>
              <w:rPr/>
              <w:t>Enforce JWT validation + unify error codes</w:t>
            </w:r>
          </w:p>
        </w:tc>
      </w:tr>
      <w:tr>
        <w:trPr/>
        <w:tc>
          <w:tcPr>
            <w:tcW w:w="2880" w:type="dxa"/>
            <w:tcBorders/>
          </w:tcPr>
          <w:p>
            <w:pPr>
              <w:pStyle w:val="Normal"/>
              <w:widowControl w:val="false"/>
              <w:spacing w:before="0" w:after="200"/>
              <w:rPr/>
            </w:pPr>
            <w:r>
              <w:rPr/>
              <w:t>Middleware Error</w:t>
            </w:r>
          </w:p>
        </w:tc>
        <w:tc>
          <w:tcPr>
            <w:tcW w:w="2880" w:type="dxa"/>
            <w:tcBorders/>
          </w:tcPr>
          <w:p>
            <w:pPr>
              <w:pStyle w:val="Normal"/>
              <w:widowControl w:val="false"/>
              <w:spacing w:before="0" w:after="200"/>
              <w:rPr/>
            </w:pPr>
            <w:r>
              <w:rPr/>
              <w:t>Kafka push failure or timeout</w:t>
            </w:r>
          </w:p>
        </w:tc>
        <w:tc>
          <w:tcPr>
            <w:tcW w:w="2880" w:type="dxa"/>
            <w:tcBorders/>
          </w:tcPr>
          <w:p>
            <w:pPr>
              <w:pStyle w:val="Normal"/>
              <w:widowControl w:val="false"/>
              <w:spacing w:before="0" w:after="200"/>
              <w:rPr/>
            </w:pPr>
            <w:r>
              <w:rPr/>
              <w:t>Add retry logic / circuit breaker mechanism</w:t>
            </w:r>
          </w:p>
        </w:tc>
      </w:tr>
      <w:tr>
        <w:trPr/>
        <w:tc>
          <w:tcPr>
            <w:tcW w:w="2880" w:type="dxa"/>
            <w:tcBorders/>
          </w:tcPr>
          <w:p>
            <w:pPr>
              <w:pStyle w:val="Normal"/>
              <w:widowControl w:val="false"/>
              <w:spacing w:before="0" w:after="200"/>
              <w:rPr/>
            </w:pPr>
            <w:r>
              <w:rPr/>
              <w:t>Data Inconsistency</w:t>
            </w:r>
          </w:p>
        </w:tc>
        <w:tc>
          <w:tcPr>
            <w:tcW w:w="2880" w:type="dxa"/>
            <w:tcBorders/>
          </w:tcPr>
          <w:p>
            <w:pPr>
              <w:pStyle w:val="Normal"/>
              <w:widowControl w:val="false"/>
              <w:spacing w:before="0" w:after="200"/>
              <w:rPr/>
            </w:pPr>
            <w:r>
              <w:rPr/>
              <w:t>Delay between data forwarding and analysis</w:t>
            </w:r>
          </w:p>
        </w:tc>
        <w:tc>
          <w:tcPr>
            <w:tcW w:w="2880" w:type="dxa"/>
            <w:tcBorders/>
          </w:tcPr>
          <w:p>
            <w:pPr>
              <w:pStyle w:val="Normal"/>
              <w:widowControl w:val="false"/>
              <w:spacing w:before="0" w:after="200"/>
              <w:rPr/>
            </w:pPr>
            <w:r>
              <w:rPr/>
              <w:t>Use async processing + message trace ID</w:t>
            </w:r>
          </w:p>
        </w:tc>
      </w:tr>
      <w:tr>
        <w:trPr/>
        <w:tc>
          <w:tcPr>
            <w:tcW w:w="2880" w:type="dxa"/>
            <w:tcBorders/>
          </w:tcPr>
          <w:p>
            <w:pPr>
              <w:pStyle w:val="Normal"/>
              <w:widowControl w:val="false"/>
              <w:spacing w:before="0" w:after="200"/>
              <w:rPr/>
            </w:pPr>
            <w:r>
              <w:rPr/>
              <w:t>CI/CD Crash</w:t>
            </w:r>
          </w:p>
        </w:tc>
        <w:tc>
          <w:tcPr>
            <w:tcW w:w="2880" w:type="dxa"/>
            <w:tcBorders/>
          </w:tcPr>
          <w:p>
            <w:pPr>
              <w:pStyle w:val="Normal"/>
              <w:widowControl w:val="false"/>
              <w:spacing w:before="0" w:after="200"/>
              <w:rPr/>
            </w:pPr>
            <w:r>
              <w:rPr/>
              <w:t>Image build or deployment failures</w:t>
            </w:r>
          </w:p>
        </w:tc>
        <w:tc>
          <w:tcPr>
            <w:tcW w:w="2880" w:type="dxa"/>
            <w:tcBorders/>
          </w:tcPr>
          <w:p>
            <w:pPr>
              <w:pStyle w:val="Normal"/>
              <w:widowControl w:val="false"/>
              <w:spacing w:before="0" w:after="200"/>
              <w:rPr/>
            </w:pPr>
            <w:r>
              <w:rPr/>
              <w:t>Add build logs and validation scripts</w:t>
            </w:r>
          </w:p>
        </w:tc>
      </w:tr>
    </w:tbl>
    <w:p>
      <w:pPr>
        <w:pStyle w:val="Heading1"/>
        <w:rPr/>
      </w:pPr>
      <w:r>
        <w:rPr/>
        <w:t>3. Test Case Design</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60"/>
        <w:gridCol w:w="2160"/>
        <w:gridCol w:w="2160"/>
        <w:gridCol w:w="2159"/>
      </w:tblGrid>
      <w:tr>
        <w:trPr/>
        <w:tc>
          <w:tcPr>
            <w:tcW w:w="2160" w:type="dxa"/>
            <w:tcBorders/>
          </w:tcPr>
          <w:p>
            <w:pPr>
              <w:pStyle w:val="Normal"/>
              <w:widowControl w:val="false"/>
              <w:spacing w:before="0" w:after="200"/>
              <w:rPr/>
            </w:pPr>
            <w:r>
              <w:rPr/>
              <w:t>TC ID</w:t>
            </w:r>
          </w:p>
        </w:tc>
        <w:tc>
          <w:tcPr>
            <w:tcW w:w="2160" w:type="dxa"/>
            <w:tcBorders/>
          </w:tcPr>
          <w:p>
            <w:pPr>
              <w:pStyle w:val="Normal"/>
              <w:widowControl w:val="false"/>
              <w:spacing w:before="0" w:after="200"/>
              <w:rPr/>
            </w:pPr>
            <w:r>
              <w:rPr/>
              <w:t>Description</w:t>
            </w:r>
          </w:p>
        </w:tc>
        <w:tc>
          <w:tcPr>
            <w:tcW w:w="2160" w:type="dxa"/>
            <w:tcBorders/>
          </w:tcPr>
          <w:p>
            <w:pPr>
              <w:pStyle w:val="Normal"/>
              <w:widowControl w:val="false"/>
              <w:spacing w:before="0" w:after="200"/>
              <w:rPr/>
            </w:pPr>
            <w:r>
              <w:rPr/>
              <w:t>Request Method</w:t>
            </w:r>
          </w:p>
        </w:tc>
        <w:tc>
          <w:tcPr>
            <w:tcW w:w="2159" w:type="dxa"/>
            <w:tcBorders/>
          </w:tcPr>
          <w:p>
            <w:pPr>
              <w:pStyle w:val="Normal"/>
              <w:widowControl w:val="false"/>
              <w:spacing w:before="0" w:after="200"/>
              <w:rPr/>
            </w:pPr>
            <w:r>
              <w:rPr/>
              <w:t>Expected Response</w:t>
            </w:r>
          </w:p>
        </w:tc>
      </w:tr>
      <w:tr>
        <w:trPr/>
        <w:tc>
          <w:tcPr>
            <w:tcW w:w="2160" w:type="dxa"/>
            <w:tcBorders/>
          </w:tcPr>
          <w:p>
            <w:pPr>
              <w:pStyle w:val="Normal"/>
              <w:widowControl w:val="false"/>
              <w:spacing w:before="0" w:after="200"/>
              <w:rPr/>
            </w:pPr>
            <w:r>
              <w:rPr/>
              <w:t>TC-API-001</w:t>
            </w:r>
          </w:p>
        </w:tc>
        <w:tc>
          <w:tcPr>
            <w:tcW w:w="2160" w:type="dxa"/>
            <w:tcBorders/>
          </w:tcPr>
          <w:p>
            <w:pPr>
              <w:pStyle w:val="Normal"/>
              <w:widowControl w:val="false"/>
              <w:spacing w:before="0" w:after="200"/>
              <w:rPr/>
            </w:pPr>
            <w:r>
              <w:rPr/>
              <w:t>Successful user login returns JWT token</w:t>
            </w:r>
          </w:p>
        </w:tc>
        <w:tc>
          <w:tcPr>
            <w:tcW w:w="2160" w:type="dxa"/>
            <w:tcBorders/>
          </w:tcPr>
          <w:p>
            <w:pPr>
              <w:pStyle w:val="Normal"/>
              <w:widowControl w:val="false"/>
              <w:spacing w:before="0" w:after="200"/>
              <w:rPr/>
            </w:pPr>
            <w:r>
              <w:rPr/>
              <w:t>POST /api/login</w:t>
            </w:r>
          </w:p>
        </w:tc>
        <w:tc>
          <w:tcPr>
            <w:tcW w:w="2159" w:type="dxa"/>
            <w:tcBorders/>
          </w:tcPr>
          <w:p>
            <w:pPr>
              <w:pStyle w:val="Normal"/>
              <w:widowControl w:val="false"/>
              <w:spacing w:before="0" w:after="200"/>
              <w:rPr/>
            </w:pPr>
            <w:r>
              <w:rPr/>
              <w:t>200 OK, response contains "token" field</w:t>
            </w:r>
          </w:p>
        </w:tc>
      </w:tr>
      <w:tr>
        <w:trPr/>
        <w:tc>
          <w:tcPr>
            <w:tcW w:w="2160" w:type="dxa"/>
            <w:tcBorders/>
          </w:tcPr>
          <w:p>
            <w:pPr>
              <w:pStyle w:val="Normal"/>
              <w:widowControl w:val="false"/>
              <w:spacing w:before="0" w:after="200"/>
              <w:rPr/>
            </w:pPr>
            <w:r>
              <w:rPr/>
              <w:t>TC-SEC-002</w:t>
            </w:r>
          </w:p>
        </w:tc>
        <w:tc>
          <w:tcPr>
            <w:tcW w:w="2160" w:type="dxa"/>
            <w:tcBorders/>
          </w:tcPr>
          <w:p>
            <w:pPr>
              <w:pStyle w:val="Normal"/>
              <w:widowControl w:val="false"/>
              <w:spacing w:before="0" w:after="200"/>
              <w:rPr/>
            </w:pPr>
            <w:r>
              <w:rPr/>
              <w:t>Unauthorized access to protected endpoint</w:t>
            </w:r>
          </w:p>
        </w:tc>
        <w:tc>
          <w:tcPr>
            <w:tcW w:w="2160" w:type="dxa"/>
            <w:tcBorders/>
          </w:tcPr>
          <w:p>
            <w:pPr>
              <w:pStyle w:val="Normal"/>
              <w:widowControl w:val="false"/>
              <w:spacing w:before="0" w:after="200"/>
              <w:rPr/>
            </w:pPr>
            <w:r>
              <w:rPr/>
              <w:t>GET /api/user/info</w:t>
            </w:r>
          </w:p>
        </w:tc>
        <w:tc>
          <w:tcPr>
            <w:tcW w:w="2159" w:type="dxa"/>
            <w:tcBorders/>
          </w:tcPr>
          <w:p>
            <w:pPr>
              <w:pStyle w:val="Normal"/>
              <w:widowControl w:val="false"/>
              <w:spacing w:before="0" w:after="200"/>
              <w:rPr/>
            </w:pPr>
            <w:r>
              <w:rPr/>
              <w:t>401 Unauthorized, error message returned</w:t>
            </w:r>
          </w:p>
        </w:tc>
      </w:tr>
      <w:tr>
        <w:trPr/>
        <w:tc>
          <w:tcPr>
            <w:tcW w:w="2160" w:type="dxa"/>
            <w:tcBorders/>
          </w:tcPr>
          <w:p>
            <w:pPr>
              <w:pStyle w:val="Normal"/>
              <w:widowControl w:val="false"/>
              <w:spacing w:before="0" w:after="200"/>
              <w:rPr/>
            </w:pPr>
            <w:r>
              <w:rPr/>
              <w:t>TC-DATA-003</w:t>
            </w:r>
          </w:p>
        </w:tc>
        <w:tc>
          <w:tcPr>
            <w:tcW w:w="2160" w:type="dxa"/>
            <w:tcBorders/>
          </w:tcPr>
          <w:p>
            <w:pPr>
              <w:pStyle w:val="Normal"/>
              <w:widowControl w:val="false"/>
              <w:spacing w:before="0" w:after="200"/>
              <w:rPr/>
            </w:pPr>
            <w:r>
              <w:rPr/>
              <w:t>Data submission from UI forwarded to Data group</w:t>
            </w:r>
          </w:p>
        </w:tc>
        <w:tc>
          <w:tcPr>
            <w:tcW w:w="2160" w:type="dxa"/>
            <w:tcBorders/>
          </w:tcPr>
          <w:p>
            <w:pPr>
              <w:pStyle w:val="Normal"/>
              <w:widowControl w:val="false"/>
              <w:spacing w:before="0" w:after="200"/>
              <w:rPr/>
            </w:pPr>
            <w:r>
              <w:rPr/>
              <w:t>POST /api/data</w:t>
            </w:r>
          </w:p>
        </w:tc>
        <w:tc>
          <w:tcPr>
            <w:tcW w:w="2159" w:type="dxa"/>
            <w:tcBorders/>
          </w:tcPr>
          <w:p>
            <w:pPr>
              <w:pStyle w:val="Normal"/>
              <w:widowControl w:val="false"/>
              <w:spacing w:before="0" w:after="200"/>
              <w:rPr/>
            </w:pPr>
            <w:r>
              <w:rPr/>
              <w:t>202 Accepted, Kafka logs input record</w:t>
            </w:r>
          </w:p>
        </w:tc>
      </w:tr>
      <w:tr>
        <w:trPr/>
        <w:tc>
          <w:tcPr>
            <w:tcW w:w="2160" w:type="dxa"/>
            <w:tcBorders/>
          </w:tcPr>
          <w:p>
            <w:pPr>
              <w:pStyle w:val="Normal"/>
              <w:widowControl w:val="false"/>
              <w:spacing w:before="0" w:after="200"/>
              <w:rPr/>
            </w:pPr>
            <w:r>
              <w:rPr/>
              <w:t>TC-ANL-004</w:t>
            </w:r>
          </w:p>
        </w:tc>
        <w:tc>
          <w:tcPr>
            <w:tcW w:w="2160" w:type="dxa"/>
            <w:tcBorders/>
          </w:tcPr>
          <w:p>
            <w:pPr>
              <w:pStyle w:val="Normal"/>
              <w:widowControl w:val="false"/>
              <w:spacing w:before="0" w:after="200"/>
              <w:rPr/>
            </w:pPr>
            <w:r>
              <w:rPr/>
              <w:t>Analysis result successfully forwarded to frontend</w:t>
            </w:r>
          </w:p>
        </w:tc>
        <w:tc>
          <w:tcPr>
            <w:tcW w:w="2160" w:type="dxa"/>
            <w:tcBorders/>
          </w:tcPr>
          <w:p>
            <w:pPr>
              <w:pStyle w:val="Normal"/>
              <w:widowControl w:val="false"/>
              <w:spacing w:before="0" w:after="200"/>
              <w:rPr/>
            </w:pPr>
            <w:r>
              <w:rPr/>
              <w:t>GET /api/result</w:t>
            </w:r>
          </w:p>
        </w:tc>
        <w:tc>
          <w:tcPr>
            <w:tcW w:w="2159" w:type="dxa"/>
            <w:tcBorders/>
          </w:tcPr>
          <w:p>
            <w:pPr>
              <w:pStyle w:val="Normal"/>
              <w:widowControl w:val="false"/>
              <w:spacing w:before="0" w:after="200"/>
              <w:rPr/>
            </w:pPr>
            <w:r>
              <w:rPr/>
              <w:t>200 OK, JSON result returned</w:t>
            </w:r>
          </w:p>
        </w:tc>
      </w:tr>
      <w:tr>
        <w:trPr/>
        <w:tc>
          <w:tcPr>
            <w:tcW w:w="2160" w:type="dxa"/>
            <w:tcBorders/>
          </w:tcPr>
          <w:p>
            <w:pPr>
              <w:pStyle w:val="Normal"/>
              <w:widowControl w:val="false"/>
              <w:spacing w:before="0" w:after="200"/>
              <w:rPr/>
            </w:pPr>
            <w:r>
              <w:rPr/>
              <w:t>TC-EXCP-005</w:t>
            </w:r>
          </w:p>
        </w:tc>
        <w:tc>
          <w:tcPr>
            <w:tcW w:w="2160" w:type="dxa"/>
            <w:tcBorders/>
          </w:tcPr>
          <w:p>
            <w:pPr>
              <w:pStyle w:val="Normal"/>
              <w:widowControl w:val="false"/>
              <w:spacing w:before="0" w:after="200"/>
              <w:rPr/>
            </w:pPr>
            <w:r>
              <w:rPr/>
              <w:t>Missing data fields trigger appropriate error</w:t>
            </w:r>
          </w:p>
        </w:tc>
        <w:tc>
          <w:tcPr>
            <w:tcW w:w="2160" w:type="dxa"/>
            <w:tcBorders/>
          </w:tcPr>
          <w:p>
            <w:pPr>
              <w:pStyle w:val="Normal"/>
              <w:widowControl w:val="false"/>
              <w:spacing w:before="0" w:after="200"/>
              <w:rPr/>
            </w:pPr>
            <w:r>
              <w:rPr/>
              <w:t>POST /api/data</w:t>
            </w:r>
          </w:p>
        </w:tc>
        <w:tc>
          <w:tcPr>
            <w:tcW w:w="2159" w:type="dxa"/>
            <w:tcBorders/>
          </w:tcPr>
          <w:p>
            <w:pPr>
              <w:pStyle w:val="Normal"/>
              <w:widowControl w:val="false"/>
              <w:spacing w:before="0" w:after="200"/>
              <w:rPr/>
            </w:pPr>
            <w:r>
              <w:rPr/>
              <w:t>400 Bad Request, missing field prompt</w:t>
            </w:r>
          </w:p>
        </w:tc>
      </w:tr>
      <w:tr>
        <w:trPr/>
        <w:tc>
          <w:tcPr>
            <w:tcW w:w="2160" w:type="dxa"/>
            <w:tcBorders/>
          </w:tcPr>
          <w:p>
            <w:pPr>
              <w:pStyle w:val="Normal"/>
              <w:widowControl w:val="false"/>
              <w:spacing w:before="0" w:after="200"/>
              <w:rPr/>
            </w:pPr>
            <w:r>
              <w:rPr/>
              <w:t>TC-CACHE-006</w:t>
            </w:r>
          </w:p>
        </w:tc>
        <w:tc>
          <w:tcPr>
            <w:tcW w:w="2160" w:type="dxa"/>
            <w:tcBorders/>
          </w:tcPr>
          <w:p>
            <w:pPr>
              <w:pStyle w:val="Normal"/>
              <w:widowControl w:val="false"/>
              <w:spacing w:before="0" w:after="200"/>
              <w:rPr/>
            </w:pPr>
            <w:r>
              <w:rPr/>
              <w:t>User token is correctly stored in Redis</w:t>
            </w:r>
          </w:p>
        </w:tc>
        <w:tc>
          <w:tcPr>
            <w:tcW w:w="2160" w:type="dxa"/>
            <w:tcBorders/>
          </w:tcPr>
          <w:p>
            <w:pPr>
              <w:pStyle w:val="Normal"/>
              <w:widowControl w:val="false"/>
              <w:spacing w:before="0" w:after="200"/>
              <w:rPr/>
            </w:pPr>
            <w:r>
              <w:rPr/>
              <w:t>Redis inspection</w:t>
            </w:r>
          </w:p>
        </w:tc>
        <w:tc>
          <w:tcPr>
            <w:tcW w:w="2159" w:type="dxa"/>
            <w:tcBorders/>
          </w:tcPr>
          <w:p>
            <w:pPr>
              <w:pStyle w:val="Normal"/>
              <w:widowControl w:val="false"/>
              <w:spacing w:before="0" w:after="200"/>
              <w:rPr/>
            </w:pPr>
            <w:r>
              <w:rPr/>
              <w:t>Key exists with valid user JSON info</w:t>
            </w:r>
          </w:p>
        </w:tc>
      </w:tr>
      <w:tr>
        <w:trPr/>
        <w:tc>
          <w:tcPr>
            <w:tcW w:w="2160" w:type="dxa"/>
            <w:tcBorders/>
          </w:tcPr>
          <w:p>
            <w:pPr>
              <w:pStyle w:val="Normal"/>
              <w:widowControl w:val="false"/>
              <w:spacing w:before="0" w:after="200"/>
              <w:rPr/>
            </w:pPr>
            <w:r>
              <w:rPr/>
              <w:t>TC-DEPLOY-007</w:t>
            </w:r>
          </w:p>
        </w:tc>
        <w:tc>
          <w:tcPr>
            <w:tcW w:w="2160" w:type="dxa"/>
            <w:tcBorders/>
          </w:tcPr>
          <w:p>
            <w:pPr>
              <w:pStyle w:val="Normal"/>
              <w:widowControl w:val="false"/>
              <w:spacing w:before="0" w:after="200"/>
              <w:rPr/>
            </w:pPr>
            <w:r>
              <w:rPr/>
              <w:t>CI/CD auto deployment triggered correctly</w:t>
            </w:r>
          </w:p>
        </w:tc>
        <w:tc>
          <w:tcPr>
            <w:tcW w:w="2160" w:type="dxa"/>
            <w:tcBorders/>
          </w:tcPr>
          <w:p>
            <w:pPr>
              <w:pStyle w:val="Normal"/>
              <w:widowControl w:val="false"/>
              <w:spacing w:before="0" w:after="200"/>
              <w:rPr/>
            </w:pPr>
            <w:r>
              <w:rPr/>
              <w:t>Git push → Jenkins</w:t>
            </w:r>
          </w:p>
        </w:tc>
        <w:tc>
          <w:tcPr>
            <w:tcW w:w="2159" w:type="dxa"/>
            <w:tcBorders/>
          </w:tcPr>
          <w:p>
            <w:pPr>
              <w:pStyle w:val="Normal"/>
              <w:widowControl w:val="false"/>
              <w:spacing w:before="0" w:after="200"/>
              <w:rPr/>
            </w:pPr>
            <w:r>
              <w:rPr/>
              <w:t>Build success, image uploaded successfully</w:t>
            </w:r>
          </w:p>
        </w:tc>
      </w:tr>
    </w:tbl>
    <w:p>
      <w:pPr>
        <w:pStyle w:val="Heading1"/>
        <w:rPr/>
      </w:pPr>
      <w:r>
        <w:rPr/>
        <w:t>4. Test Report Outline</w:t>
      </w:r>
    </w:p>
    <w:tbl>
      <w:tblPr>
        <w:tblW w:w="86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20"/>
        <w:gridCol w:w="4319"/>
      </w:tblGrid>
      <w:tr>
        <w:trPr/>
        <w:tc>
          <w:tcPr>
            <w:tcW w:w="4320" w:type="dxa"/>
            <w:tcBorders/>
          </w:tcPr>
          <w:p>
            <w:pPr>
              <w:pStyle w:val="Normal"/>
              <w:widowControl w:val="false"/>
              <w:spacing w:before="0" w:after="200"/>
              <w:rPr/>
            </w:pPr>
            <w:r>
              <w:rPr/>
              <w:t>Project Component</w:t>
            </w:r>
          </w:p>
        </w:tc>
        <w:tc>
          <w:tcPr>
            <w:tcW w:w="4319" w:type="dxa"/>
            <w:tcBorders/>
          </w:tcPr>
          <w:p>
            <w:pPr>
              <w:pStyle w:val="Normal"/>
              <w:widowControl w:val="false"/>
              <w:spacing w:before="0" w:after="200"/>
              <w:rPr/>
            </w:pPr>
            <w:r>
              <w:rPr/>
              <w:t>Content Description</w:t>
            </w:r>
          </w:p>
        </w:tc>
      </w:tr>
      <w:tr>
        <w:trPr/>
        <w:tc>
          <w:tcPr>
            <w:tcW w:w="4320" w:type="dxa"/>
            <w:tcBorders/>
          </w:tcPr>
          <w:p>
            <w:pPr>
              <w:pStyle w:val="Normal"/>
              <w:widowControl w:val="false"/>
              <w:spacing w:before="0" w:after="200"/>
              <w:rPr/>
            </w:pPr>
            <w:r>
              <w:rPr/>
              <w:t>Test Version</w:t>
            </w:r>
          </w:p>
        </w:tc>
        <w:tc>
          <w:tcPr>
            <w:tcW w:w="4319" w:type="dxa"/>
            <w:tcBorders/>
          </w:tcPr>
          <w:p>
            <w:pPr>
              <w:pStyle w:val="Normal"/>
              <w:widowControl w:val="false"/>
              <w:spacing w:before="0" w:after="200"/>
              <w:rPr/>
            </w:pPr>
            <w:r>
              <w:rPr/>
              <w:t>System Test V0.1</w:t>
            </w:r>
          </w:p>
        </w:tc>
      </w:tr>
      <w:tr>
        <w:trPr/>
        <w:tc>
          <w:tcPr>
            <w:tcW w:w="4320" w:type="dxa"/>
            <w:tcBorders/>
          </w:tcPr>
          <w:p>
            <w:pPr>
              <w:pStyle w:val="Normal"/>
              <w:widowControl w:val="false"/>
              <w:spacing w:before="0" w:after="200"/>
              <w:rPr/>
            </w:pPr>
            <w:r>
              <w:rPr/>
              <w:t>Testers</w:t>
            </w:r>
          </w:p>
        </w:tc>
        <w:tc>
          <w:tcPr>
            <w:tcW w:w="4319" w:type="dxa"/>
            <w:tcBorders/>
          </w:tcPr>
          <w:p>
            <w:pPr>
              <w:pStyle w:val="Normal"/>
              <w:widowControl w:val="false"/>
              <w:spacing w:before="0" w:after="200"/>
              <w:rPr/>
            </w:pPr>
            <w:r>
              <w:rPr/>
              <w:t>System Group QA</w:t>
            </w:r>
          </w:p>
        </w:tc>
      </w:tr>
      <w:tr>
        <w:trPr/>
        <w:tc>
          <w:tcPr>
            <w:tcW w:w="4320" w:type="dxa"/>
            <w:tcBorders/>
          </w:tcPr>
          <w:p>
            <w:pPr>
              <w:pStyle w:val="Normal"/>
              <w:widowControl w:val="false"/>
              <w:spacing w:before="0" w:after="200"/>
              <w:rPr/>
            </w:pPr>
            <w:r>
              <w:rPr/>
              <w:t>Test Tools</w:t>
            </w:r>
          </w:p>
        </w:tc>
        <w:tc>
          <w:tcPr>
            <w:tcW w:w="4319" w:type="dxa"/>
            <w:tcBorders/>
          </w:tcPr>
          <w:p>
            <w:pPr>
              <w:pStyle w:val="Normal"/>
              <w:widowControl w:val="false"/>
              <w:spacing w:before="0" w:after="200"/>
              <w:rPr/>
            </w:pPr>
            <w:r>
              <w:rPr/>
              <w:t>Postman, pytest, Jenkins, Redis-cli</w:t>
            </w:r>
          </w:p>
        </w:tc>
      </w:tr>
      <w:tr>
        <w:trPr/>
        <w:tc>
          <w:tcPr>
            <w:tcW w:w="4320" w:type="dxa"/>
            <w:tcBorders/>
          </w:tcPr>
          <w:p>
            <w:pPr>
              <w:pStyle w:val="Normal"/>
              <w:widowControl w:val="false"/>
              <w:spacing w:before="0" w:after="200"/>
              <w:rPr/>
            </w:pPr>
            <w:r>
              <w:rPr/>
              <w:t>Test Execution</w:t>
            </w:r>
          </w:p>
        </w:tc>
        <w:tc>
          <w:tcPr>
            <w:tcW w:w="4319" w:type="dxa"/>
            <w:tcBorders/>
          </w:tcPr>
          <w:p>
            <w:pPr>
              <w:pStyle w:val="Normal"/>
              <w:widowControl w:val="false"/>
              <w:spacing w:before="0" w:after="200"/>
              <w:rPr/>
            </w:pPr>
            <w:r>
              <w:rPr/>
              <w:t>Total: 15 cases → Passed: 12, Failed: 3, Blocked: 0</w:t>
            </w:r>
          </w:p>
        </w:tc>
      </w:tr>
      <w:tr>
        <w:trPr/>
        <w:tc>
          <w:tcPr>
            <w:tcW w:w="4320" w:type="dxa"/>
            <w:tcBorders/>
          </w:tcPr>
          <w:p>
            <w:pPr>
              <w:pStyle w:val="Normal"/>
              <w:widowControl w:val="false"/>
              <w:spacing w:before="0" w:after="200"/>
              <w:rPr/>
            </w:pPr>
            <w:r>
              <w:rPr/>
              <w:t>Issues Logged</w:t>
            </w:r>
          </w:p>
        </w:tc>
        <w:tc>
          <w:tcPr>
            <w:tcW w:w="4319" w:type="dxa"/>
            <w:tcBorders/>
          </w:tcPr>
          <w:p>
            <w:pPr>
              <w:pStyle w:val="Normal"/>
              <w:widowControl w:val="false"/>
              <w:spacing w:before="0" w:after="200"/>
              <w:rPr/>
            </w:pPr>
            <w:r>
              <w:rPr/>
              <w:t>JWT permission issues; old containers not auto-removed during deployment</w:t>
            </w:r>
          </w:p>
        </w:tc>
      </w:tr>
      <w:tr>
        <w:trPr/>
        <w:tc>
          <w:tcPr>
            <w:tcW w:w="4320" w:type="dxa"/>
            <w:tcBorders/>
          </w:tcPr>
          <w:p>
            <w:pPr>
              <w:pStyle w:val="Normal"/>
              <w:widowControl w:val="false"/>
              <w:spacing w:before="0" w:after="200"/>
              <w:rPr/>
            </w:pPr>
            <w:r>
              <w:rPr/>
              <w:t>Optimization Tips</w:t>
            </w:r>
          </w:p>
        </w:tc>
        <w:tc>
          <w:tcPr>
            <w:tcW w:w="4319" w:type="dxa"/>
            <w:tcBorders/>
          </w:tcPr>
          <w:p>
            <w:pPr>
              <w:pStyle w:val="Normal"/>
              <w:widowControl w:val="false"/>
              <w:spacing w:before="0" w:after="200"/>
              <w:rPr/>
            </w:pPr>
            <w:r>
              <w:rPr/>
              <w:t>Enhance log levels; improve exception handling and branch coverage</w:t>
            </w:r>
          </w:p>
        </w:tc>
      </w:tr>
    </w:tbl>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407</Words>
  <Characters>2448</Characters>
  <CharactersWithSpaces>2768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2025-04-15T22:18:11Z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