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Data Retention and Destruction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14562106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zhdre960p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mx76yse38n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4u6f0n49mg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rmblbvf43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cz17stqs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Statement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gzwoj4m2v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Responsibilities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sncwd73cvg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Compliance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1i34kgfqa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Review and Approval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qzhdre960pmj" w:id="7"/>
      <w:bookmarkEnd w:id="7"/>
      <w:r w:rsidDel="00000000" w:rsidR="00000000" w:rsidRPr="00000000">
        <w:rPr>
          <w:rtl w:val="0"/>
        </w:rPr>
        <w:t xml:space="preserve">Policy 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 Retention and Destruction Policy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cmx76yse38ni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TLP: Green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r4u6f0n49mgo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policy establishes guidelines for retaining data only as long as necessary while ensuring secure destruction when no longer needed to protect privacy and comply with PIPEDA.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1rmblbvf43v1" w:id="10"/>
      <w:bookmarkEnd w:id="1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A">
      <w:pPr>
        <w:widowControl w:val="0"/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This policy applies to all data collected or stored by BC Ferries.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clcz17stqsc0" w:id="11"/>
      <w:bookmarkEnd w:id="11"/>
      <w:r w:rsidDel="00000000" w:rsidR="00000000" w:rsidRPr="00000000">
        <w:rPr>
          <w:rtl w:val="0"/>
        </w:rPr>
        <w:t xml:space="preserve">Policy Statement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 Periods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Customer PII retained for five years; financial records retained for seven years.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Data encrypted at rest; access restricted based on roles.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Destruction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Digital records overwritten; physical storage devices degaussed or shredded.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6ygzwoj4m2vj" w:id="12"/>
      <w:bookmarkEnd w:id="12"/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Data Owners</w:t>
      </w:r>
      <w:r w:rsidDel="00000000" w:rsidR="00000000" w:rsidRPr="00000000">
        <w:rPr>
          <w:rtl w:val="0"/>
        </w:rPr>
        <w:t xml:space="preserve">: Define retention requirements.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IT Department</w:t>
      </w:r>
      <w:r w:rsidDel="00000000" w:rsidR="00000000" w:rsidRPr="00000000">
        <w:rPr>
          <w:rtl w:val="0"/>
        </w:rPr>
        <w:t xml:space="preserve">: Implement secure storage/destruction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vsncwd73cvg3" w:id="13"/>
      <w:bookmarkEnd w:id="13"/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6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Non-compliance may result in regulatory fines under PIPEDA or reputational damage.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g1i34kgfqa74" w:id="14"/>
      <w:bookmarkEnd w:id="14"/>
      <w:r w:rsidDel="00000000" w:rsidR="00000000" w:rsidRPr="00000000">
        <w:rPr>
          <w:rtl w:val="0"/>
        </w:rPr>
        <w:t xml:space="preserve">Review and Approval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policy will be reviewed annually by the IT Security Team. Updates must be approved by the CISO.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Last Reviewed: February 25,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Next Review Date: February 25,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Approved by: Chief Information Security Officer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adeh3ck9vgkx" w:id="15"/>
      <w:bookmarkEnd w:id="15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Cybersecurity and Infrastructure Security Agency. (2021). Incident and vulnerability response playbooks.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https://www.cisa.gov/publication/cybersecurity-playbooks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Office of the Privacy Commissioner of Canada (PIPEDA). (2000). Personal Information Protection and Electronic Documents Act.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https://www.priv.gc.ca/en/</w:t>
          <w:br w:type="textWrapping"/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b w:val="1"/>
      </w:rPr>
    </w:pPr>
    <w:r w:rsidDel="00000000" w:rsidR="00000000" w:rsidRPr="00000000">
      <w:rPr>
        <w:rtl w:val="0"/>
      </w:rPr>
      <w:t xml:space="preserve">W16D2 - Data Retention and Destruction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iv.gc.ca/en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www.cisa.gov/publication/cybersecurity-play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