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m417hwvwxo5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8p3qm1hzv6r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cmcgdxscjaj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flirtoxu2ii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left"/>
        <w:rPr/>
      </w:pPr>
      <w:bookmarkStart w:colFirst="0" w:colLast="0" w:name="_l7t2b18po1l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>
          <w:b w:val="1"/>
        </w:rPr>
      </w:pPr>
      <w:bookmarkStart w:colFirst="0" w:colLast="0" w:name="_nwsfa5du12jw" w:id="5"/>
      <w:bookmarkEnd w:id="5"/>
      <w:r w:rsidDel="00000000" w:rsidR="00000000" w:rsidRPr="00000000">
        <w:rPr>
          <w:rtl w:val="0"/>
        </w:rPr>
        <w:t xml:space="preserve">Log Retention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  <w:sectPr>
          <w:headerReference r:id="rId6" w:type="default"/>
          <w:footerReference r:id="rId7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Violet Figueroa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</w:r>
    </w:p>
    <w:sdt>
      <w:sdtPr>
        <w:id w:val="-134823758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qzhdre960pm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Policy Title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mx76yse38n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TLP Classification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r4u6f0n49mg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Purpose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rmblbvf43v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Scope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lcz17stqsc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Policy Statement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6ygzwoj4m2v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Responsibilities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sncwd73cvg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Compliance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1i34kgfqa7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Review and Approval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adeh3ck9vgk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References and Citation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msaqb7ukawow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widowControl w:val="0"/>
        <w:spacing w:after="240" w:before="0" w:line="240" w:lineRule="auto"/>
        <w:rPr/>
      </w:pPr>
      <w:bookmarkStart w:colFirst="0" w:colLast="0" w:name="_qzhdre960pmj" w:id="7"/>
      <w:bookmarkEnd w:id="7"/>
      <w:r w:rsidDel="00000000" w:rsidR="00000000" w:rsidRPr="00000000">
        <w:rPr>
          <w:rtl w:val="0"/>
        </w:rPr>
        <w:t xml:space="preserve">Policy Title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Log Retention Policy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widowControl w:val="0"/>
        <w:spacing w:after="240" w:before="0" w:line="240" w:lineRule="auto"/>
        <w:rPr/>
      </w:pPr>
      <w:bookmarkStart w:colFirst="0" w:colLast="0" w:name="_cmx76yse38ni" w:id="8"/>
      <w:bookmarkEnd w:id="8"/>
      <w:r w:rsidDel="00000000" w:rsidR="00000000" w:rsidRPr="00000000">
        <w:rPr>
          <w:rtl w:val="0"/>
        </w:rPr>
        <w:t xml:space="preserve">TLP Classification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TLP: Green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widowControl w:val="0"/>
        <w:spacing w:after="240" w:before="0" w:line="240" w:lineRule="auto"/>
        <w:rPr/>
      </w:pPr>
      <w:bookmarkStart w:colFirst="0" w:colLast="0" w:name="_r4u6f0n49mgo" w:id="9"/>
      <w:bookmarkEnd w:id="9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8">
      <w:pPr>
        <w:widowControl w:val="0"/>
        <w:spacing w:after="240" w:line="240" w:lineRule="auto"/>
        <w:rPr/>
      </w:pPr>
      <w:r w:rsidDel="00000000" w:rsidR="00000000" w:rsidRPr="00000000">
        <w:rPr>
          <w:rtl w:val="0"/>
        </w:rPr>
        <w:t xml:space="preserve">This policy ensures that logs required for incident analysis or regulatory reporting are securely retained for defined periods while protecting sensitive information.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widowControl w:val="0"/>
        <w:spacing w:after="240" w:before="0" w:line="240" w:lineRule="auto"/>
        <w:rPr/>
      </w:pPr>
      <w:bookmarkStart w:colFirst="0" w:colLast="0" w:name="_1rmblbvf43v1" w:id="10"/>
      <w:bookmarkEnd w:id="10"/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1A">
      <w:pPr>
        <w:widowControl w:val="0"/>
        <w:spacing w:after="240" w:line="240" w:lineRule="auto"/>
        <w:rPr/>
      </w:pPr>
      <w:r w:rsidDel="00000000" w:rsidR="00000000" w:rsidRPr="00000000">
        <w:rPr>
          <w:rtl w:val="0"/>
        </w:rPr>
        <w:t xml:space="preserve">This policy applies to all logs generated by BC Ferries’ IT infrastructure.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widowControl w:val="0"/>
        <w:spacing w:after="240" w:before="240" w:line="240" w:lineRule="auto"/>
        <w:rPr/>
      </w:pPr>
      <w:bookmarkStart w:colFirst="0" w:colLast="0" w:name="_clcz17stqsc0" w:id="11"/>
      <w:bookmarkEnd w:id="11"/>
      <w:r w:rsidDel="00000000" w:rsidR="00000000" w:rsidRPr="00000000">
        <w:rPr>
          <w:rtl w:val="0"/>
        </w:rPr>
        <w:t xml:space="preserve">Policy Statement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Retention Periods: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200" w:hanging="360"/>
      </w:pPr>
      <w:r w:rsidDel="00000000" w:rsidR="00000000" w:rsidRPr="00000000">
        <w:rPr>
          <w:rtl w:val="0"/>
        </w:rPr>
        <w:t xml:space="preserve">Security-related logs retained for one year; general logs retained for six months.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Storage Requirements: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ind w:left="1200" w:hanging="360"/>
      </w:pPr>
      <w:r w:rsidDel="00000000" w:rsidR="00000000" w:rsidRPr="00000000">
        <w:rPr>
          <w:rtl w:val="0"/>
        </w:rPr>
        <w:t xml:space="preserve">Logs stored in a centralized logging solution with encryption at rest.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Monitoring Logs: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ind w:left="1200" w:hanging="360"/>
      </w:pPr>
      <w:r w:rsidDel="00000000" w:rsidR="00000000" w:rsidRPr="00000000">
        <w:rPr>
          <w:rtl w:val="0"/>
        </w:rPr>
        <w:t xml:space="preserve">Automated tools (e.g., SIEM) review logs daily for anomalies.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widowControl w:val="0"/>
        <w:spacing w:after="240" w:before="240" w:line="240" w:lineRule="auto"/>
        <w:rPr/>
      </w:pPr>
      <w:bookmarkStart w:colFirst="0" w:colLast="0" w:name="_6ygzwoj4m2vj" w:id="12"/>
      <w:bookmarkEnd w:id="12"/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600" w:hanging="360"/>
      </w:pPr>
      <w:r w:rsidDel="00000000" w:rsidR="00000000" w:rsidRPr="00000000">
        <w:rPr>
          <w:rtl w:val="0"/>
        </w:rPr>
        <w:t xml:space="preserve">IT Department manages log storage solutions and ensures compliance with retention policies.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600" w:hanging="360"/>
      </w:pPr>
      <w:r w:rsidDel="00000000" w:rsidR="00000000" w:rsidRPr="00000000">
        <w:rPr>
          <w:rtl w:val="0"/>
        </w:rPr>
        <w:t xml:space="preserve">Security Analysts review logs regularly for suspicious activity.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widowControl w:val="0"/>
        <w:spacing w:after="240" w:before="240" w:line="240" w:lineRule="auto"/>
        <w:rPr/>
      </w:pPr>
      <w:bookmarkStart w:colFirst="0" w:colLast="0" w:name="_vsncwd73cvg3" w:id="13"/>
      <w:bookmarkEnd w:id="13"/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026">
      <w:pPr>
        <w:widowControl w:val="0"/>
        <w:spacing w:after="240" w:line="240" w:lineRule="auto"/>
        <w:rPr/>
      </w:pPr>
      <w:r w:rsidDel="00000000" w:rsidR="00000000" w:rsidRPr="00000000">
        <w:rPr>
          <w:rtl w:val="0"/>
        </w:rPr>
        <w:t xml:space="preserve">Non-compliance may result in regulatory fines under PIPEDA or reputational damage.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widowControl w:val="0"/>
        <w:spacing w:after="240" w:before="0" w:line="240" w:lineRule="auto"/>
        <w:rPr/>
      </w:pPr>
      <w:bookmarkStart w:colFirst="0" w:colLast="0" w:name="_g1i34kgfqa74" w:id="14"/>
      <w:bookmarkEnd w:id="14"/>
      <w:r w:rsidDel="00000000" w:rsidR="00000000" w:rsidRPr="00000000">
        <w:rPr>
          <w:rtl w:val="0"/>
        </w:rPr>
        <w:t xml:space="preserve">Review and Approval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This policy will be reviewed annually by the IT Security Team. Updates must be approved by the CISO.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Last Reviewed: February 25, 2025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Next Review Date: February 25, 2026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Approved by: Chief Information Security Officer</w:t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adeh3ck9vgkx" w:id="15"/>
      <w:bookmarkEnd w:id="15"/>
      <w:r w:rsidDel="00000000" w:rsidR="00000000" w:rsidRPr="00000000">
        <w:rPr>
          <w:rtl w:val="0"/>
        </w:rPr>
        <w:t xml:space="preserve">References and Citation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National Institute of Standards and Technology. (2012). Computer security incident handling guide (SP 800-61 Rev. 2).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 https://doi.org/10.6028/NIST.SP.800-61r2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Office of the Privacy Commissioner of Canada (PIPEDA). (2000). Personal Information Protection and Electronic Documents Act.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 https://www.priv.gc.ca/en/</w:t>
        </w:r>
      </w:hyperlink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>
        <w:b w:val="1"/>
      </w:rPr>
    </w:pPr>
    <w:r w:rsidDel="00000000" w:rsidR="00000000" w:rsidRPr="00000000">
      <w:rPr>
        <w:rtl w:val="0"/>
      </w:rPr>
      <w:t xml:space="preserve">W16D2 - Log Retention Policy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rPr>
        <w:b w:val="1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rPr>
        <w:b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riv.gc.ca/en/" TargetMode="Externa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yperlink" Target="https://doi.org/10.6028/NIST.SP.800-61r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