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417hwvwxo5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8p3qm1hzv6r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cmcgdxscjaj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flirtoxu2ii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/>
      </w:pPr>
      <w:bookmarkStart w:colFirst="0" w:colLast="0" w:name="_l7t2b18po1l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</w:rPr>
      </w:pPr>
      <w:bookmarkStart w:colFirst="0" w:colLast="0" w:name="_nwsfa5du12jw" w:id="5"/>
      <w:bookmarkEnd w:id="5"/>
      <w:r w:rsidDel="00000000" w:rsidR="00000000" w:rsidRPr="00000000">
        <w:rPr>
          <w:rtl w:val="0"/>
        </w:rPr>
        <w:t xml:space="preserve">Network Segmentation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Violet Figueroa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sdt>
      <w:sdtPr>
        <w:id w:val="-4242929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zhdre960pm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Policy Title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mx76yse38n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TLP Classification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4u6f0n49mg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rmblbvf43v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lcz17stqs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Policy Statement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ygzwoj4m2v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Responsibilities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sncwd73cvg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Compliance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1i34kgfqa7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Review and Approval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deh3ck9vgk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References and Citation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msaqb7ukawo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qzhdre960pmj" w:id="7"/>
      <w:bookmarkEnd w:id="7"/>
      <w:r w:rsidDel="00000000" w:rsidR="00000000" w:rsidRPr="00000000">
        <w:rPr>
          <w:rtl w:val="0"/>
        </w:rPr>
        <w:t xml:space="preserve">Policy Title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Network Segmentation Policy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cmx76yse38ni" w:id="8"/>
      <w:bookmarkEnd w:id="8"/>
      <w:r w:rsidDel="00000000" w:rsidR="00000000" w:rsidRPr="00000000">
        <w:rPr>
          <w:rtl w:val="0"/>
        </w:rPr>
        <w:t xml:space="preserve">TLP Classification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TLP: Green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r4u6f0n49mgo" w:id="9"/>
      <w:bookmarkEnd w:id="9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policy minimizes the risk of ransomware spreading across BC Ferries’ network by isolating critical OT systems from IT systems.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1rmblbvf43v1" w:id="10"/>
      <w:bookmarkEnd w:id="10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A">
      <w:pPr>
        <w:widowControl w:val="0"/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This policy applies to all IT/OT systems within BC Ferries’ infrastructure.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widowControl w:val="0"/>
        <w:spacing w:after="240" w:before="240" w:line="240" w:lineRule="auto"/>
        <w:rPr/>
      </w:pPr>
      <w:bookmarkStart w:colFirst="0" w:colLast="0" w:name="_clcz17stqsc0" w:id="11"/>
      <w:bookmarkEnd w:id="11"/>
      <w:r w:rsidDel="00000000" w:rsidR="00000000" w:rsidRPr="00000000">
        <w:rPr>
          <w:rtl w:val="0"/>
        </w:rPr>
        <w:t xml:space="preserve">Policy Statement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Segmentation Implementation: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200" w:hanging="360"/>
      </w:pPr>
      <w:r w:rsidDel="00000000" w:rsidR="00000000" w:rsidRPr="00000000">
        <w:rPr>
          <w:rtl w:val="0"/>
        </w:rPr>
        <w:t xml:space="preserve">IT/OT networks are separated using firewalls or VLANs (Transport Canada, 2021).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Traffic Monitoring: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200" w:hanging="360"/>
      </w:pPr>
      <w:r w:rsidDel="00000000" w:rsidR="00000000" w:rsidRPr="00000000">
        <w:rPr>
          <w:rtl w:val="0"/>
        </w:rPr>
        <w:t xml:space="preserve">Intrusion Detection Systems (IDS) monitor traffic between segments (National Institute of Standards and Technology [NIST], 2012).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Access Restrictions: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200" w:hanging="360"/>
      </w:pPr>
      <w:r w:rsidDel="00000000" w:rsidR="00000000" w:rsidRPr="00000000">
        <w:rPr>
          <w:rtl w:val="0"/>
        </w:rPr>
        <w:t xml:space="preserve">Remote access to OT systems is prohibited unless pre-approved through secure channels.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Audits: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200" w:hanging="360"/>
      </w:pPr>
      <w:r w:rsidDel="00000000" w:rsidR="00000000" w:rsidRPr="00000000">
        <w:rPr>
          <w:rtl w:val="0"/>
        </w:rPr>
        <w:t xml:space="preserve">Semi-annual audits ensure compliance with segmentation requirements.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widowControl w:val="0"/>
        <w:spacing w:after="240" w:before="240" w:line="240" w:lineRule="auto"/>
        <w:rPr/>
      </w:pPr>
      <w:bookmarkStart w:colFirst="0" w:colLast="0" w:name="_6ygzwoj4m2vj" w:id="12"/>
      <w:bookmarkEnd w:id="12"/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IT Department</w:t>
      </w:r>
      <w:r w:rsidDel="00000000" w:rsidR="00000000" w:rsidRPr="00000000">
        <w:rPr>
          <w:rtl w:val="0"/>
        </w:rPr>
        <w:t xml:space="preserve">: Design and maintain segmentation configurations; monitor traffic.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Operations Team</w:t>
      </w:r>
      <w:r w:rsidDel="00000000" w:rsidR="00000000" w:rsidRPr="00000000">
        <w:rPr>
          <w:rtl w:val="0"/>
        </w:rPr>
        <w:t xml:space="preserve">: Communicate operational requirements to IT.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widowControl w:val="0"/>
        <w:spacing w:after="240" w:before="240" w:line="240" w:lineRule="auto"/>
        <w:rPr/>
      </w:pPr>
      <w:bookmarkStart w:colFirst="0" w:colLast="0" w:name="_vsncwd73cvg3" w:id="13"/>
      <w:bookmarkEnd w:id="13"/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28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Non-compliance may result in disciplinary actions or regulatory penalties under Transport Canada’s DFSR.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widowControl w:val="0"/>
        <w:spacing w:after="240" w:before="0"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ibm1ex94eqq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g1i34kgfqa74" w:id="15"/>
      <w:bookmarkEnd w:id="15"/>
      <w:r w:rsidDel="00000000" w:rsidR="00000000" w:rsidRPr="00000000">
        <w:rPr>
          <w:rtl w:val="0"/>
        </w:rPr>
        <w:t xml:space="preserve">Review and Approval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This policy will be reviewed annually by the IT Security Team. Updates must be approved by the CISO.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Last Reviewed: February 25, 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Next Review Date: February 25,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Approved by: Chief Information Security Officer</w:t>
      </w:r>
    </w:p>
    <w:p w:rsidR="00000000" w:rsidDel="00000000" w:rsidP="00000000" w:rsidRDefault="00000000" w:rsidRPr="00000000" w14:paraId="0000002D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44s81l9vtnn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adeh3ck9vgkx" w:id="17"/>
      <w:bookmarkEnd w:id="17"/>
      <w:r w:rsidDel="00000000" w:rsidR="00000000" w:rsidRPr="00000000">
        <w:rPr>
          <w:rtl w:val="0"/>
        </w:rPr>
        <w:t xml:space="preserve">References and Citation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National Institute of Standards and Technology. (2012). </w:t>
      </w:r>
      <w:r w:rsidDel="00000000" w:rsidR="00000000" w:rsidRPr="00000000">
        <w:rPr>
          <w:i w:val="1"/>
          <w:rtl w:val="0"/>
        </w:rPr>
        <w:t xml:space="preserve">Computer security incident handling guide</w:t>
      </w:r>
      <w:r w:rsidDel="00000000" w:rsidR="00000000" w:rsidRPr="00000000">
        <w:rPr>
          <w:rtl w:val="0"/>
        </w:rPr>
        <w:t xml:space="preserve"> (SP 800-61 Rev. 2).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https://doi.org/10.6028/NIST.SP.800-61r2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Transport Canada. (2021). </w:t>
      </w:r>
      <w:r w:rsidDel="00000000" w:rsidR="00000000" w:rsidRPr="00000000">
        <w:rPr>
          <w:i w:val="1"/>
          <w:rtl w:val="0"/>
        </w:rPr>
        <w:t xml:space="preserve">Domestic ferries security regulations</w:t>
      </w:r>
      <w:r w:rsidDel="00000000" w:rsidR="00000000" w:rsidRPr="00000000">
        <w:rPr>
          <w:rtl w:val="0"/>
        </w:rPr>
        <w:t xml:space="preserve">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https://tc.canada.ca/en/marine-security/domestic-ferries-security-regulations</w:t>
          <w:br w:type="textWrapping"/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b w:val="1"/>
      </w:rPr>
    </w:pPr>
    <w:r w:rsidDel="00000000" w:rsidR="00000000" w:rsidRPr="00000000">
      <w:rPr>
        <w:rtl w:val="0"/>
      </w:rPr>
      <w:t xml:space="preserve">W16D2 - Network Segmentation Policy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>
        <w:b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c.canada.ca/en/marine-security/domestic-ferries-security-regulations" TargetMode="External"/><Relationship Id="rId10" Type="http://schemas.openxmlformats.org/officeDocument/2006/relationships/hyperlink" Target="https://tc.canada.ca/en/marine-security/domestic-ferries-security-regulations" TargetMode="External"/><Relationship Id="rId9" Type="http://schemas.openxmlformats.org/officeDocument/2006/relationships/hyperlink" Target="https://doi.org/10.6028/NIST.SP.800-61r2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doi.org/10.6028/NIST.SP.800-61r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