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417hwvwxo58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8p3qm1hzv6r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cmcgdxscjaj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flirtoxu2ii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left"/>
        <w:rPr/>
      </w:pPr>
      <w:bookmarkStart w:colFirst="0" w:colLast="0" w:name="_l7t2b18po1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b w:val="1"/>
        </w:rPr>
      </w:pPr>
      <w:bookmarkStart w:colFirst="0" w:colLast="0" w:name="_nwsfa5du12jw" w:id="5"/>
      <w:bookmarkEnd w:id="5"/>
      <w:r w:rsidDel="00000000" w:rsidR="00000000" w:rsidRPr="00000000">
        <w:rPr>
          <w:rtl w:val="0"/>
        </w:rPr>
        <w:t xml:space="preserve">Procedure for Log Retention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  <w:sectPr>
          <w:headerReference r:id="rId6" w:type="default"/>
          <w:footerReference r:id="rId7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Violet Figueroa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sdt>
      <w:sdtPr>
        <w:id w:val="-77020261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3k7lmxvtvm8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Procedure Title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a4aur0yte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TLP Classification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tk5bzbhffv6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ymyxd6stz2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Steps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deh3ck9vgk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References and Citation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msaqb7ukawow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widowControl w:val="0"/>
        <w:spacing w:after="240" w:line="240" w:lineRule="auto"/>
        <w:rPr/>
      </w:pPr>
      <w:bookmarkStart w:colFirst="0" w:colLast="0" w:name="_3k7lmxvtvm8d" w:id="7"/>
      <w:bookmarkEnd w:id="7"/>
      <w:r w:rsidDel="00000000" w:rsidR="00000000" w:rsidRPr="00000000">
        <w:rPr>
          <w:rtl w:val="0"/>
        </w:rPr>
        <w:t xml:space="preserve">Procedure Title</w:t>
      </w:r>
    </w:p>
    <w:p w:rsidR="00000000" w:rsidDel="00000000" w:rsidP="00000000" w:rsidRDefault="00000000" w:rsidRPr="00000000" w14:paraId="00000010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Log Collection, Retention, and Review</w:t>
      </w:r>
    </w:p>
    <w:p w:rsidR="00000000" w:rsidDel="00000000" w:rsidP="00000000" w:rsidRDefault="00000000" w:rsidRPr="00000000" w14:paraId="00000011">
      <w:pPr>
        <w:pStyle w:val="Heading1"/>
        <w:widowControl w:val="0"/>
        <w:spacing w:after="240" w:line="240" w:lineRule="auto"/>
        <w:rPr/>
      </w:pPr>
      <w:bookmarkStart w:colFirst="0" w:colLast="0" w:name="_xa4aur0yte3" w:id="8"/>
      <w:bookmarkEnd w:id="8"/>
      <w:r w:rsidDel="00000000" w:rsidR="00000000" w:rsidRPr="00000000">
        <w:rPr>
          <w:rtl w:val="0"/>
        </w:rPr>
        <w:t xml:space="preserve">TLP Classification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TLP: Yellow</w:t>
      </w:r>
    </w:p>
    <w:p w:rsidR="00000000" w:rsidDel="00000000" w:rsidP="00000000" w:rsidRDefault="00000000" w:rsidRPr="00000000" w14:paraId="00000013">
      <w:pPr>
        <w:pStyle w:val="Heading1"/>
        <w:widowControl w:val="0"/>
        <w:spacing w:after="240" w:line="240" w:lineRule="auto"/>
        <w:rPr/>
      </w:pPr>
      <w:bookmarkStart w:colFirst="0" w:colLast="0" w:name="_htk5bzbhffv6" w:id="9"/>
      <w:bookmarkEnd w:id="9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widowControl w:val="0"/>
        <w:spacing w:after="240" w:line="240" w:lineRule="auto"/>
        <w:rPr/>
      </w:pPr>
      <w:r w:rsidDel="00000000" w:rsidR="00000000" w:rsidRPr="00000000">
        <w:rPr>
          <w:rtl w:val="0"/>
        </w:rPr>
        <w:t xml:space="preserve">To securely retain system logs required for incident analysis, regulatory reporting, and operational monitoring, as outlined in the Log Retention Policy.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iymyxd6stz2u" w:id="10"/>
      <w:bookmarkEnd w:id="10"/>
      <w:r w:rsidDel="00000000" w:rsidR="00000000" w:rsidRPr="00000000">
        <w:rPr>
          <w:rtl w:val="0"/>
        </w:rPr>
        <w:t xml:space="preserve">Steps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Collecting 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Configure all critical systems (e.g., servers, firewalls) to send logs to a centralized logging solution in real time.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6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Ensure logs include key details such as timestamps, user actions, and system changes.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Storing Logs Securely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7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Encrypt logs at rest within a centralized logging solution.</w:t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7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Restrict log access to authorized personnel only (e.g., Security Analysts).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Reviewing Logs Regularly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Use automated tools like Security Information and Event Management (SIEM) systems to review logs daily.</w:t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1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Investigate flagged anomalies immediately following Incident Response Playbook procedures.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Retaining 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widowControl w:val="0"/>
        <w:numPr>
          <w:ilvl w:val="1"/>
          <w:numId w:val="3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Retain security-related logs for one year; general system logs are retained for six months unless otherwise specified by regulatory requirements.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Archiving or Deleting Logs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8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Archive older logs securely if still needed; delete expired logs using approved methods such as file overwriting or degaussing storage devices.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line="240" w:lineRule="auto"/>
        <w:ind w:left="600" w:hanging="360"/>
      </w:pPr>
      <w:r w:rsidDel="00000000" w:rsidR="00000000" w:rsidRPr="00000000">
        <w:rPr>
          <w:b w:val="1"/>
          <w:rtl w:val="0"/>
        </w:rPr>
        <w:t xml:space="preserve">Incident Response Activation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4">
      <w:pPr>
        <w:widowControl w:val="0"/>
        <w:numPr>
          <w:ilvl w:val="1"/>
          <w:numId w:val="4"/>
        </w:numPr>
        <w:spacing w:line="240" w:lineRule="auto"/>
        <w:ind w:left="1200" w:hanging="360"/>
      </w:pPr>
      <w:r w:rsidDel="00000000" w:rsidR="00000000" w:rsidRPr="00000000">
        <w:rPr>
          <w:rtl w:val="0"/>
        </w:rPr>
        <w:t xml:space="preserve">Preserve relevant logs during incidents until investigations are complete per Incident Response Playbook guidelines.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xyfuesjkuk3h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adeh3ck9vgkx" w:id="12"/>
      <w:bookmarkEnd w:id="12"/>
      <w:r w:rsidDel="00000000" w:rsidR="00000000" w:rsidRPr="00000000">
        <w:rPr>
          <w:rtl w:val="0"/>
        </w:rPr>
        <w:t xml:space="preserve">References and Citation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Log Retention Policy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5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Incident Response Playbook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b w:val="1"/>
      </w:rPr>
    </w:pPr>
    <w:r w:rsidDel="00000000" w:rsidR="00000000" w:rsidRPr="00000000">
      <w:rPr>
        <w:rtl w:val="0"/>
      </w:rPr>
      <w:t xml:space="preserve">W16D2 - Procedure for Log Retention Policy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b w:val="1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