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1949"/>
        <w:gridCol w:w="2040"/>
        <w:gridCol w:w="2699"/>
        <w:tblGridChange w:id="0">
          <w:tblGrid>
            <w:gridCol w:w="2880"/>
            <w:gridCol w:w="1949"/>
            <w:gridCol w:w="2040"/>
            <w:gridCol w:w="2699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ff0000"/>
                <w:sz w:val="22"/>
                <w:szCs w:val="22"/>
                <w:rtl w:val="0"/>
              </w:rPr>
              <w:t xml:space="preserve">Quality Management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CÓDIGO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PR-ES-1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FECHA DE APROBACIÓN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FECHA DE REVISIÓN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NÚMERO DE REVISIÓN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both"/>
        <w:rPr>
          <w:rFonts w:ascii="Verdana" w:cs="Verdana" w:eastAsia="Verdana" w:hAnsi="Verdana"/>
          <w:sz w:val="22"/>
          <w:szCs w:val="22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40" w:w="11900" w:orient="portrait"/>
          <w:pgMar w:bottom="0" w:top="0" w:left="1418" w:right="141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Objeto 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(Breve descripción del proceso)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objetivo de la gestión de calidad es garantizar que los productos, servicios e implementaciones cumplen con los objetivos de calidad de la organización y del cliente, logrando la satisfacción de este último.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Alcance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(A quién va dirigido)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72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 cliente, ya que se busca su satisfacción, y a nuestra empresa, ya que incluiremos planes de mejora del producto para lograr los objetivos de calidad.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Propietario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Nuestra empresa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Entradas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Código.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Pruebas.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Información (datos).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Estándares de calidad.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Salidas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Las políticas, objetivos y procedimientos de organización de la gestión de calidad están definidos e implementados.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Los criterios y métodos de la evaluación de la calidad están establecidos.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brindan recursos e información a los proyectos para apoyar la operación y monitoreo de actividades de aseguramiento de la calidad del proyecto.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recopilan y analizan los resultados de la evaluación de garantía de calidad.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Las políticas y los procedimientos de gestión de la calidad se mejoran según el proyecto y la organización.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Cliente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cliente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Proveedor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Nuestra empresa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720" w:firstLine="72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equipo directivo ordena el comienzo del proceso en las etapas finales de la elaboración de nuestros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left="720" w:firstLine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Fin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0"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Descontinuación del proceso o producto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Etapas del Proceso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Planificar la gestión de calidad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Establecer políticas, objetivos y procedimientos de gestión de calidad.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Definir responsabilidades y autoridad para la implementación de la gestión de calidad.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Definir métodos y criterios para la evaluación de la calidad.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Evaluar gestión de calidad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Recopilar y analizar resultados de la evaluación del aseguramiento de la calidad siguiendo los criterios definidos.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Evaluar la satisfacción del cliente.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Llevar a cabo revisiones periódicas de las actividades de aseguramiento de la calidad del proyecto para cumplir con las políticas, objetivos y procedimientos de la gestión de calidad.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Monitorizar el estado de las mejoras de calidad en procesos, productos y servicios.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Acometer acciones correctivas y preventivas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Planificar acciones correctivas cuando los objetivos de la gestión de calidad no se cumplen.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Planificar acciones preventivas cuando hay un riesgo no despreciable de que los objetivos de gestión de calidad no se cumplan.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u w:val="none"/>
        </w:rPr>
        <w:sectPr>
          <w:headerReference r:id="rId13" w:type="default"/>
          <w:footerReference r:id="rId14" w:type="default"/>
          <w:type w:val="nextPage"/>
          <w:pgSz w:h="16840" w:w="11900" w:orient="portrait"/>
          <w:pgMar w:bottom="0" w:top="0" w:left="1418" w:right="1410" w:header="720" w:footer="720"/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Monitorizar las acciones preventivas y correctivas para informar a los stakeholders relevantes.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Modelado del Proceso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141.73228346456688" w:right="-150.94488188976356" w:hanging="135"/>
        <w:jc w:val="both"/>
        <w:rPr>
          <w:rFonts w:ascii="Verdana" w:cs="Verdana" w:eastAsia="Verdana" w:hAnsi="Verdana"/>
          <w:b w:val="1"/>
          <w:sz w:val="22"/>
          <w:szCs w:val="22"/>
        </w:rPr>
        <w:sectPr>
          <w:type w:val="nextPage"/>
          <w:pgSz w:h="11900" w:w="16840" w:orient="landscape"/>
          <w:pgMar w:bottom="1412" w:top="1418" w:left="301" w:right="261" w:header="720" w:footer="720"/>
        </w:sect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</w:rPr>
        <w:drawing>
          <wp:inline distB="114300" distT="114300" distL="114300" distR="114300">
            <wp:extent cx="10335130" cy="3187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51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Indicador de Seguimiento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left="720" w:firstLine="72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Monitorización del estado de las mejoras de calidad y de las acciones preventivas y correctivas.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left="720" w:firstLine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Documentos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INTERNATIONAL  STANDARD ISO/IEC/ IEEE 12207-2017-11 First edition.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Evidencias o registros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Registro de satisfacción del cliente.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Registro de resultados de evaluación del aseguramiento de la calidad.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Registro de acciones preventivas y correctivas.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Registro del estado de las mejoras de calidad.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Revisión procedimiento</w:t>
      </w:r>
    </w:p>
    <w:p w:rsidR="00000000" w:rsidDel="00000000" w:rsidP="00000000" w:rsidRDefault="00000000" w:rsidRPr="00000000" w14:paraId="0000006D">
      <w:pPr>
        <w:spacing w:line="360" w:lineRule="auto"/>
        <w:ind w:left="720"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revisión del presente procedimiento se realiza cuando surge la necesidad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como consecuencia de modificaciones producidas en el proceso,</w:t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identificadas a raíz del desarrollo de una autoevaluación, de una auditoría o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del propio funcionamiento del mismo.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Definición de conceptos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Aseguramiento de calidad (QA, Quality Assurance): parte de la gestión de calidad enfocada en proveer certeza de que los requisitos de calidad se cumplen.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Gestión de calidad: actividades coordinadas para dirigir y controlar una organización  respecto a la calidad.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36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Formulario de satisfacción dirigido al cliente.</w:t>
      </w:r>
    </w:p>
    <w:p w:rsidR="00000000" w:rsidDel="00000000" w:rsidP="00000000" w:rsidRDefault="00000000" w:rsidRPr="00000000" w14:paraId="00000078">
      <w:pPr>
        <w:widowControl w:val="0"/>
        <w:spacing w:line="36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Formulario del estado de las mejoras de calidad.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ind w:left="720" w:firstLine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0" w:top="0" w:left="1418" w:right="141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Verdan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Calidad del Software</w:t>
      <w:tab/>
      <w:t xml:space="preserve">Procesos de la Gestión de la Calidad</w:t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Fernando Arroyo, Carolina Gallardo y Juan Garbajosa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060.999999999999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966"/>
      <w:gridCol w:w="2262"/>
      <w:gridCol w:w="2318"/>
      <w:gridCol w:w="2515"/>
      <w:tblGridChange w:id="0">
        <w:tblGrid>
          <w:gridCol w:w="966"/>
          <w:gridCol w:w="2262"/>
          <w:gridCol w:w="2318"/>
          <w:gridCol w:w="2515"/>
        </w:tblGrid>
      </w:tblGridChange>
    </w:tblGrid>
    <w:tr>
      <w:trPr>
        <w:cantSplit w:val="0"/>
        <w:trHeight w:val="78" w:hRule="atLeast"/>
        <w:tblHeader w:val="0"/>
      </w:trPr>
      <w:tc>
        <w:tcPr>
          <w:tcBorders>
            <w:top w:color="000000" w:space="0" w:sz="0" w:val="nil"/>
            <w:lef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center"/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C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Responsable de elaboración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08D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Responsable de revisión</w:t>
          </w:r>
        </w:p>
      </w:tc>
      <w:tc>
        <w:tcPr>
          <w:vAlign w:val="center"/>
        </w:tcPr>
        <w:p w:rsidR="00000000" w:rsidDel="00000000" w:rsidP="00000000" w:rsidRDefault="00000000" w:rsidRPr="00000000" w14:paraId="0000008E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Responsable de aprobación</w:t>
          </w:r>
        </w:p>
      </w:tc>
    </w:tr>
    <w:tr>
      <w:trPr>
        <w:cantSplit w:val="0"/>
        <w:trHeight w:val="14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8F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Nombre</w:t>
          </w:r>
        </w:p>
      </w:tc>
      <w:tc>
        <w:tcPr>
          <w:vAlign w:val="center"/>
        </w:tcPr>
        <w:p w:rsidR="00000000" w:rsidDel="00000000" w:rsidP="00000000" w:rsidRDefault="00000000" w:rsidRPr="00000000" w14:paraId="00000090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1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2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5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93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Puesto</w:t>
          </w:r>
        </w:p>
      </w:tc>
      <w:tc>
        <w:tcPr>
          <w:vAlign w:val="center"/>
        </w:tcPr>
        <w:p w:rsidR="00000000" w:rsidDel="00000000" w:rsidP="00000000" w:rsidRDefault="00000000" w:rsidRPr="00000000" w14:paraId="00000094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5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6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97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Firma</w:t>
          </w:r>
        </w:p>
      </w:tc>
      <w:tc>
        <w:tcPr>
          <w:vAlign w:val="center"/>
        </w:tcPr>
        <w:p w:rsidR="00000000" w:rsidDel="00000000" w:rsidP="00000000" w:rsidRDefault="00000000" w:rsidRPr="00000000" w14:paraId="00000098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B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C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957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70"/>
      <w:gridCol w:w="7400"/>
      <w:tblGridChange w:id="0">
        <w:tblGrid>
          <w:gridCol w:w="2170"/>
          <w:gridCol w:w="7400"/>
        </w:tblGrid>
      </w:tblGridChange>
    </w:tblGrid>
    <w:tr>
      <w:trPr>
        <w:cantSplit w:val="0"/>
        <w:trHeight w:val="11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B">
          <w:pPr>
            <w:spacing w:after="200" w:line="276" w:lineRule="auto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91441</wp:posOffset>
                </wp:positionH>
                <wp:positionV relativeFrom="paragraph">
                  <wp:posOffset>-464184</wp:posOffset>
                </wp:positionV>
                <wp:extent cx="1013460" cy="621665"/>
                <wp:effectExtent b="0" l="0" r="0" t="0"/>
                <wp:wrapTopAndBottom distB="0" dist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3460" cy="62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C">
          <w:pPr>
            <w:spacing w:after="200" w:line="276" w:lineRule="auto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1f497d"/>
              <w:sz w:val="28"/>
              <w:szCs w:val="28"/>
              <w:rtl w:val="0"/>
            </w:rPr>
            <w:t xml:space="preserve">CALIDAD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7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70"/>
      <w:gridCol w:w="7400"/>
      <w:tblGridChange w:id="0">
        <w:tblGrid>
          <w:gridCol w:w="2170"/>
          <w:gridCol w:w="7400"/>
        </w:tblGrid>
      </w:tblGridChange>
    </w:tblGrid>
    <w:tr>
      <w:trPr>
        <w:cantSplit w:val="0"/>
        <w:trHeight w:val="1422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0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</w:rPr>
            <w:drawing>
              <wp:inline distB="0" distT="0" distL="0" distR="0">
                <wp:extent cx="1242060" cy="762000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6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1">
          <w:pPr>
            <w:jc w:val="center"/>
            <w:rPr>
              <w:rFonts w:ascii="Arial" w:cs="Arial" w:eastAsia="Arial" w:hAnsi="Arial"/>
              <w:b w:val="1"/>
              <w:color w:val="1f497d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1f497d"/>
              <w:sz w:val="28"/>
              <w:szCs w:val="28"/>
              <w:rtl w:val="0"/>
            </w:rPr>
            <w:t xml:space="preserve">CALIDAD DEL SOFTWARE</w:t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6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69"/>
      <w:gridCol w:w="7399"/>
      <w:tblGridChange w:id="0">
        <w:tblGrid>
          <w:gridCol w:w="2169"/>
          <w:gridCol w:w="7399"/>
        </w:tblGrid>
      </w:tblGridChange>
    </w:tblGrid>
    <w:tr>
      <w:trPr>
        <w:cantSplit w:val="0"/>
        <w:trHeight w:val="113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84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</w:rPr>
            <w:drawing>
              <wp:inline distB="0" distT="0" distL="0" distR="0">
                <wp:extent cx="1094415" cy="671420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415" cy="6714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5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CALIDAD DEL SOFTWARE</w:t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24EE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 w:val="1"/>
    <w:rsid w:val="00AF2690"/>
    <w:pPr>
      <w:keepNext w:val="1"/>
      <w:keepLines w:val="1"/>
      <w:spacing w:before="480" w:line="276" w:lineRule="auto"/>
      <w:outlineLvl w:val="0"/>
    </w:pPr>
    <w:rPr>
      <w:rFonts w:ascii="Cambria" w:hAnsi="Cambria"/>
      <w:b w:val="1"/>
      <w:bCs w:val="1"/>
      <w:color w:val="365f91"/>
      <w:sz w:val="28"/>
      <w:szCs w:val="28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5F24E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F24EE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F24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merodepgina">
    <w:name w:val="page number"/>
    <w:basedOn w:val="Fuentedeprrafopredeter"/>
    <w:rsid w:val="005F24EE"/>
  </w:style>
  <w:style w:type="character" w:styleId="Hipervnculo">
    <w:name w:val="Hyperlink"/>
    <w:basedOn w:val="Fuentedeprrafopredeter"/>
    <w:rsid w:val="007377FA"/>
    <w:rPr>
      <w:color w:val="0000ff"/>
      <w:u w:val="single"/>
    </w:rPr>
  </w:style>
  <w:style w:type="paragraph" w:styleId="Default" w:customStyle="1">
    <w:name w:val="Default"/>
    <w:rsid w:val="005B2BC6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character" w:styleId="Textoennegrita">
    <w:name w:val="Strong"/>
    <w:basedOn w:val="Fuentedeprrafopredeter"/>
    <w:qFormat w:val="1"/>
    <w:rsid w:val="006B7B2D"/>
    <w:rPr>
      <w:b w:val="1"/>
      <w:b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02914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029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rsid w:val="00AF2690"/>
    <w:rPr>
      <w:rFonts w:ascii="Cambria" w:hAnsi="Cambria"/>
      <w:b w:val="1"/>
      <w:bCs w:val="1"/>
      <w:color w:val="365f91"/>
      <w:sz w:val="28"/>
      <w:szCs w:val="28"/>
      <w:lang w:bidi="ar-SA" w:eastAsia="en-US" w:val="es-E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70EBD"/>
    <w:rPr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EC30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4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2.png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bpFNMCl9Q0DzGMXopoRQNHsCMw==">AMUW2mUfElMyfk67O96da9/+ZMWr0Oe2jQkUYVxpNb+wnVVbksCFyQMJNEVQJFZkHC8QsjDLnLBO0Fb2z1uL18Jpl/b+0jkw2wiCtKte7OFLa0KyAsGLwIc=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2021-11-02T12:35:00Z</dcterms:created>
  <dc:creator>Calidad del SW</dc:creator>
</cp:coreProperties>
</file>