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2">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3">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4">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5">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6">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7">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8">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9">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A">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B">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C">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D">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E">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0F">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10">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11">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12">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13">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14">
      <w:pPr>
        <w:widowControl w:val="0"/>
        <w:jc w:val="both"/>
        <w:rPr>
          <w:rFonts w:ascii="Verdana" w:cs="Verdana" w:eastAsia="Verdana" w:hAnsi="Verdana"/>
          <w:color w:val="000000"/>
          <w:sz w:val="22"/>
          <w:szCs w:val="22"/>
        </w:rPr>
      </w:pPr>
      <w:r w:rsidDel="00000000" w:rsidR="00000000" w:rsidRPr="00000000">
        <w:rPr>
          <w:rtl w:val="0"/>
        </w:rPr>
      </w:r>
    </w:p>
    <w:tbl>
      <w:tblPr>
        <w:tblStyle w:val="Table1"/>
        <w:tblW w:w="95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949"/>
        <w:gridCol w:w="2040"/>
        <w:gridCol w:w="2699"/>
        <w:tblGridChange w:id="0">
          <w:tblGrid>
            <w:gridCol w:w="2880"/>
            <w:gridCol w:w="1949"/>
            <w:gridCol w:w="2040"/>
            <w:gridCol w:w="2699"/>
          </w:tblGrid>
        </w:tblGridChange>
      </w:tblGrid>
      <w:tr>
        <w:trPr>
          <w:cantSplit w:val="0"/>
          <w:trHeight w:val="403" w:hRule="atLeast"/>
          <w:tblHeader w:val="0"/>
        </w:trPr>
        <w:tc>
          <w:tcPr>
            <w:gridSpan w:val="4"/>
            <w:vAlign w:val="center"/>
          </w:tcPr>
          <w:p w:rsidR="00000000" w:rsidDel="00000000" w:rsidP="00000000" w:rsidRDefault="00000000" w:rsidRPr="00000000" w14:paraId="00000015">
            <w:pPr>
              <w:jc w:val="center"/>
              <w:rPr>
                <w:rFonts w:ascii="Arial" w:cs="Arial" w:eastAsia="Arial" w:hAnsi="Arial"/>
                <w:b w:val="1"/>
                <w:sz w:val="20"/>
                <w:szCs w:val="20"/>
              </w:rPr>
            </w:pPr>
            <w:r w:rsidDel="00000000" w:rsidR="00000000" w:rsidRPr="00000000">
              <w:rPr>
                <w:rFonts w:ascii="Verdana" w:cs="Verdana" w:eastAsia="Verdana" w:hAnsi="Verdana"/>
                <w:b w:val="1"/>
                <w:i w:val="1"/>
                <w:color w:val="ff0000"/>
                <w:sz w:val="22"/>
                <w:szCs w:val="22"/>
                <w:rtl w:val="0"/>
              </w:rPr>
              <w:t xml:space="preserve">Quality Assurance Process</w:t>
            </w:r>
            <w:r w:rsidDel="00000000" w:rsidR="00000000" w:rsidRPr="00000000">
              <w:rPr>
                <w:rtl w:val="0"/>
              </w:rPr>
            </w:r>
          </w:p>
        </w:tc>
      </w:tr>
      <w:tr>
        <w:trPr>
          <w:cantSplit w:val="0"/>
          <w:trHeight w:val="1396" w:hRule="atLeast"/>
          <w:tblHeader w:val="0"/>
        </w:trPr>
        <w:tc>
          <w:tcPr/>
          <w:p w:rsidR="00000000" w:rsidDel="00000000" w:rsidP="00000000" w:rsidRDefault="00000000" w:rsidRPr="00000000" w14:paraId="00000019">
            <w:pPr>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1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CÓDIGO</w:t>
            </w:r>
          </w:p>
          <w:p w:rsidR="00000000" w:rsidDel="00000000" w:rsidP="00000000" w:rsidRDefault="00000000" w:rsidRPr="00000000" w14:paraId="0000001B">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sz w:val="18"/>
                <w:szCs w:val="18"/>
              </w:rPr>
            </w:pPr>
            <w:r w:rsidDel="00000000" w:rsidR="00000000" w:rsidRPr="00000000">
              <w:rPr>
                <w:rFonts w:ascii="Calibri" w:cs="Calibri" w:eastAsia="Calibri" w:hAnsi="Calibri"/>
                <w:i w:val="1"/>
                <w:sz w:val="22"/>
                <w:szCs w:val="22"/>
                <w:rtl w:val="0"/>
              </w:rPr>
              <w:t xml:space="preserve">PR-ES-2</w:t>
            </w:r>
            <w:r w:rsidDel="00000000" w:rsidR="00000000" w:rsidRPr="00000000">
              <w:rPr>
                <w:rtl w:val="0"/>
              </w:rPr>
            </w:r>
          </w:p>
        </w:tc>
        <w:tc>
          <w:tcPr/>
          <w:p w:rsidR="00000000" w:rsidDel="00000000" w:rsidP="00000000" w:rsidRDefault="00000000" w:rsidRPr="00000000" w14:paraId="0000001D">
            <w:pPr>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APROBACIÓN</w:t>
            </w:r>
          </w:p>
          <w:p w:rsidR="00000000" w:rsidDel="00000000" w:rsidP="00000000" w:rsidRDefault="00000000" w:rsidRPr="00000000" w14:paraId="0000001F">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0">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1">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23">
            <w:pPr>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2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FECHA DE REVISIÓN</w:t>
            </w:r>
          </w:p>
          <w:p w:rsidR="00000000" w:rsidDel="00000000" w:rsidP="00000000" w:rsidRDefault="00000000" w:rsidRPr="00000000" w14:paraId="00000025">
            <w:pPr>
              <w:jc w:val="center"/>
              <w:rPr>
                <w:rFonts w:ascii="Verdana" w:cs="Verdana" w:eastAsia="Verdana" w:hAnsi="Verdana"/>
                <w:sz w:val="18"/>
                <w:szCs w:val="18"/>
              </w:rPr>
            </w:pPr>
            <w:r w:rsidDel="00000000" w:rsidR="00000000" w:rsidRPr="00000000">
              <w:rPr>
                <w:rtl w:val="0"/>
              </w:rPr>
            </w:r>
          </w:p>
        </w:tc>
        <w:tc>
          <w:tcPr/>
          <w:p w:rsidR="00000000" w:rsidDel="00000000" w:rsidP="00000000" w:rsidRDefault="00000000" w:rsidRPr="00000000" w14:paraId="00000026">
            <w:pPr>
              <w:jc w:val="center"/>
              <w:rPr>
                <w:rFonts w:ascii="Verdana" w:cs="Verdana" w:eastAsia="Verdana" w:hAnsi="Verdana"/>
                <w:sz w:val="6"/>
                <w:szCs w:val="6"/>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NÚMERO DE REVISIÓN</w:t>
            </w:r>
          </w:p>
          <w:p w:rsidR="00000000" w:rsidDel="00000000" w:rsidP="00000000" w:rsidRDefault="00000000" w:rsidRPr="00000000" w14:paraId="00000028">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w:t>
            </w:r>
          </w:p>
        </w:tc>
      </w:tr>
    </w:tbl>
    <w:p w:rsidR="00000000" w:rsidDel="00000000" w:rsidP="00000000" w:rsidRDefault="00000000" w:rsidRPr="00000000" w14:paraId="0000002A">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B">
      <w:pPr>
        <w:widowControl w:val="0"/>
        <w:jc w:val="both"/>
        <w:rPr>
          <w:rFonts w:ascii="Verdana" w:cs="Verdana" w:eastAsia="Verdana" w:hAnsi="Verdana"/>
          <w:color w:val="000000"/>
          <w:sz w:val="22"/>
          <w:szCs w:val="22"/>
        </w:rPr>
      </w:pPr>
      <w:r w:rsidDel="00000000" w:rsidR="00000000" w:rsidRPr="00000000">
        <w:rPr>
          <w:rtl w:val="0"/>
        </w:rPr>
      </w:r>
    </w:p>
    <w:p w:rsidR="00000000" w:rsidDel="00000000" w:rsidP="00000000" w:rsidRDefault="00000000" w:rsidRPr="00000000" w14:paraId="0000002C">
      <w:pPr>
        <w:widowControl w:val="0"/>
        <w:jc w:val="both"/>
        <w:rPr>
          <w:rFonts w:ascii="Verdana" w:cs="Verdana" w:eastAsia="Verdana" w:hAnsi="Verdana"/>
          <w:sz w:val="22"/>
          <w:szCs w:val="22"/>
        </w:rPr>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0" w:top="0" w:left="1418" w:right="1410" w:header="720" w:footer="720"/>
          <w:pgNumType w:start="1"/>
          <w:titlePg w:val="1"/>
        </w:sectPr>
      </w:pPr>
      <w:r w:rsidDel="00000000" w:rsidR="00000000" w:rsidRPr="00000000">
        <w:rPr>
          <w:rtl w:val="0"/>
        </w:rPr>
      </w:r>
    </w:p>
    <w:p w:rsidR="00000000" w:rsidDel="00000000" w:rsidP="00000000" w:rsidRDefault="00000000" w:rsidRPr="00000000" w14:paraId="0000002D">
      <w:pPr>
        <w:widowControl w:val="0"/>
        <w:numPr>
          <w:ilvl w:val="0"/>
          <w:numId w:val="9"/>
        </w:numPr>
        <w:spacing w:line="360" w:lineRule="auto"/>
        <w:ind w:left="720" w:hanging="720"/>
        <w:jc w:val="both"/>
        <w:rPr>
          <w:rFonts w:ascii="Verdana" w:cs="Verdana" w:eastAsia="Verdana" w:hAnsi="Verdana"/>
          <w:b w:val="1"/>
          <w:sz w:val="22"/>
          <w:szCs w:val="22"/>
        </w:rPr>
      </w:pPr>
      <w:r w:rsidDel="00000000" w:rsidR="00000000" w:rsidRPr="00000000">
        <w:rPr>
          <w:rFonts w:ascii="Verdana" w:cs="Verdana" w:eastAsia="Verdana" w:hAnsi="Verdana"/>
          <w:b w:val="1"/>
          <w:color w:val="000000"/>
          <w:sz w:val="22"/>
          <w:szCs w:val="22"/>
          <w:rtl w:val="0"/>
        </w:rPr>
        <w:t xml:space="preserve">Objeto </w:t>
      </w:r>
      <w:r w:rsidDel="00000000" w:rsidR="00000000" w:rsidRPr="00000000">
        <w:rPr>
          <w:rFonts w:ascii="Verdana" w:cs="Verdana" w:eastAsia="Verdana" w:hAnsi="Verdana"/>
          <w:color w:val="000000"/>
          <w:sz w:val="22"/>
          <w:szCs w:val="22"/>
          <w:rtl w:val="0"/>
        </w:rPr>
        <w:t xml:space="preserve">(Breve descripción del proceso)</w:t>
      </w:r>
      <w:r w:rsidDel="00000000" w:rsidR="00000000" w:rsidRPr="00000000">
        <w:rPr>
          <w:rtl w:val="0"/>
        </w:rPr>
      </w:r>
    </w:p>
    <w:p w:rsidR="00000000" w:rsidDel="00000000" w:rsidP="00000000" w:rsidRDefault="00000000" w:rsidRPr="00000000" w14:paraId="0000002E">
      <w:pPr>
        <w:spacing w:line="276" w:lineRule="auto"/>
        <w:ind w:left="72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objetivo del proceso de aseguramiento de calidad es promover la gestión de la calidad dentro de la compañía. Este proceso se centra en garantizar que los requisitos de calidad sean satisfechos mediante un análisis proactivo del proyecto.</w:t>
      </w:r>
    </w:p>
    <w:p w:rsidR="00000000" w:rsidDel="00000000" w:rsidP="00000000" w:rsidRDefault="00000000" w:rsidRPr="00000000" w14:paraId="0000002F">
      <w:pPr>
        <w:widowControl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Alcance</w:t>
      </w:r>
      <w:r w:rsidDel="00000000" w:rsidR="00000000" w:rsidRPr="00000000">
        <w:rPr>
          <w:rFonts w:ascii="Verdana" w:cs="Verdana" w:eastAsia="Verdana" w:hAnsi="Verdana"/>
          <w:color w:val="000000"/>
          <w:sz w:val="22"/>
          <w:szCs w:val="22"/>
          <w:rtl w:val="0"/>
        </w:rPr>
        <w:t xml:space="preserve"> (A quién va dirigido)</w:t>
      </w:r>
      <w:r w:rsidDel="00000000" w:rsidR="00000000" w:rsidRPr="00000000">
        <w:rPr>
          <w:rtl w:val="0"/>
        </w:rPr>
      </w:r>
    </w:p>
    <w:p w:rsidR="00000000" w:rsidDel="00000000" w:rsidP="00000000" w:rsidRDefault="00000000" w:rsidRPr="00000000" w14:paraId="00000031">
      <w:pPr>
        <w:spacing w:line="360" w:lineRule="auto"/>
        <w:ind w:left="720" w:firstLine="720"/>
        <w:jc w:val="both"/>
        <w:rPr>
          <w:rFonts w:ascii="Verdana" w:cs="Verdana" w:eastAsia="Verdana" w:hAnsi="Verdana"/>
          <w:sz w:val="22"/>
          <w:szCs w:val="22"/>
        </w:rPr>
      </w:pPr>
      <w:r w:rsidDel="00000000" w:rsidR="00000000" w:rsidRPr="00000000">
        <w:rPr>
          <w:rFonts w:ascii="Calibri" w:cs="Calibri" w:eastAsia="Calibri" w:hAnsi="Calibri"/>
          <w:sz w:val="22"/>
          <w:szCs w:val="22"/>
          <w:rtl w:val="0"/>
        </w:rPr>
        <w:t xml:space="preserve">A nuestra empresa de forma directa y al cliente de forma indirecta, ya que este proceso busca garantizar que los requisitos de calidad de nuestro proyecto se cumplan.</w:t>
      </w:r>
      <w:r w:rsidDel="00000000" w:rsidR="00000000" w:rsidRPr="00000000">
        <w:rPr>
          <w:rtl w:val="0"/>
        </w:rPr>
      </w:r>
    </w:p>
    <w:p w:rsidR="00000000" w:rsidDel="00000000" w:rsidP="00000000" w:rsidRDefault="00000000" w:rsidRPr="00000000" w14:paraId="00000032">
      <w:pPr>
        <w:spacing w:line="360"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33">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Propietario</w:t>
      </w:r>
    </w:p>
    <w:p w:rsidR="00000000" w:rsidDel="00000000" w:rsidP="00000000" w:rsidRDefault="00000000" w:rsidRPr="00000000" w14:paraId="00000034">
      <w:pPr>
        <w:spacing w:line="360"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Nuestra empresa</w:t>
      </w:r>
    </w:p>
    <w:p w:rsidR="00000000" w:rsidDel="00000000" w:rsidP="00000000" w:rsidRDefault="00000000" w:rsidRPr="00000000" w14:paraId="00000035">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6">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Entradas</w:t>
      </w:r>
    </w:p>
    <w:p w:rsidR="00000000" w:rsidDel="00000000" w:rsidP="00000000" w:rsidRDefault="00000000" w:rsidRPr="00000000" w14:paraId="00000037">
      <w:pPr>
        <w:widowControl w:val="0"/>
        <w:numPr>
          <w:ilvl w:val="0"/>
          <w:numId w:val="10"/>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Código.</w:t>
      </w:r>
      <w:r w:rsidDel="00000000" w:rsidR="00000000" w:rsidRPr="00000000">
        <w:rPr>
          <w:rtl w:val="0"/>
        </w:rPr>
      </w:r>
    </w:p>
    <w:p w:rsidR="00000000" w:rsidDel="00000000" w:rsidP="00000000" w:rsidRDefault="00000000" w:rsidRPr="00000000" w14:paraId="00000038">
      <w:pPr>
        <w:widowControl w:val="0"/>
        <w:numPr>
          <w:ilvl w:val="0"/>
          <w:numId w:val="10"/>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Pruebas.</w:t>
      </w:r>
      <w:r w:rsidDel="00000000" w:rsidR="00000000" w:rsidRPr="00000000">
        <w:rPr>
          <w:rtl w:val="0"/>
        </w:rPr>
      </w:r>
    </w:p>
    <w:p w:rsidR="00000000" w:rsidDel="00000000" w:rsidP="00000000" w:rsidRDefault="00000000" w:rsidRPr="00000000" w14:paraId="00000039">
      <w:pPr>
        <w:widowControl w:val="0"/>
        <w:numPr>
          <w:ilvl w:val="0"/>
          <w:numId w:val="10"/>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Información (datos).</w:t>
      </w:r>
    </w:p>
    <w:p w:rsidR="00000000" w:rsidDel="00000000" w:rsidP="00000000" w:rsidRDefault="00000000" w:rsidRPr="00000000" w14:paraId="0000003A">
      <w:pPr>
        <w:widowControl w:val="0"/>
        <w:numPr>
          <w:ilvl w:val="0"/>
          <w:numId w:val="10"/>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Estándares de calidad.</w:t>
      </w:r>
    </w:p>
    <w:p w:rsidR="00000000" w:rsidDel="00000000" w:rsidP="00000000" w:rsidRDefault="00000000" w:rsidRPr="00000000" w14:paraId="0000003B">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3C">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Salidas</w:t>
      </w:r>
    </w:p>
    <w:p w:rsidR="00000000" w:rsidDel="00000000" w:rsidP="00000000" w:rsidRDefault="00000000" w:rsidRPr="00000000" w14:paraId="0000003D">
      <w:pPr>
        <w:numPr>
          <w:ilvl w:val="0"/>
          <w:numId w:val="4"/>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procedimientos de aseguramiento de calidad del proyecto están definidos e implementados</w:t>
      </w:r>
    </w:p>
    <w:p w:rsidR="00000000" w:rsidDel="00000000" w:rsidP="00000000" w:rsidRDefault="00000000" w:rsidRPr="00000000" w14:paraId="0000003E">
      <w:pPr>
        <w:numPr>
          <w:ilvl w:val="0"/>
          <w:numId w:val="4"/>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métodos y criterios para el aseguramiento de la calidad están definidos.</w:t>
      </w:r>
    </w:p>
    <w:p w:rsidR="00000000" w:rsidDel="00000000" w:rsidP="00000000" w:rsidRDefault="00000000" w:rsidRPr="00000000" w14:paraId="0000003F">
      <w:pPr>
        <w:numPr>
          <w:ilvl w:val="0"/>
          <w:numId w:val="4"/>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realizan evaluaciones de los productos, servicios y procesos del proyecto, de acuerdo con las políticas, procedimientos y requisitos de la gestión de calidad.</w:t>
      </w:r>
    </w:p>
    <w:p w:rsidR="00000000" w:rsidDel="00000000" w:rsidP="00000000" w:rsidRDefault="00000000" w:rsidRPr="00000000" w14:paraId="00000040">
      <w:pPr>
        <w:numPr>
          <w:ilvl w:val="0"/>
          <w:numId w:val="4"/>
        </w:numPr>
        <w:spacing w:line="36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Los resultados de las evaluaciones son provistos a los stakeholders relevantes.</w:t>
      </w:r>
    </w:p>
    <w:p w:rsidR="00000000" w:rsidDel="00000000" w:rsidP="00000000" w:rsidRDefault="00000000" w:rsidRPr="00000000" w14:paraId="00000041">
      <w:pPr>
        <w:numPr>
          <w:ilvl w:val="0"/>
          <w:numId w:val="4"/>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incidentes están resueltos.</w:t>
      </w:r>
    </w:p>
    <w:p w:rsidR="00000000" w:rsidDel="00000000" w:rsidP="00000000" w:rsidRDefault="00000000" w:rsidRPr="00000000" w14:paraId="00000042">
      <w:pPr>
        <w:numPr>
          <w:ilvl w:val="0"/>
          <w:numId w:val="4"/>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tratan los problemas priorizados.</w:t>
      </w:r>
    </w:p>
    <w:p w:rsidR="00000000" w:rsidDel="00000000" w:rsidP="00000000" w:rsidRDefault="00000000" w:rsidRPr="00000000" w14:paraId="00000043">
      <w:pPr>
        <w:spacing w:line="360" w:lineRule="auto"/>
        <w:ind w:left="72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44">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Cliente</w:t>
      </w:r>
    </w:p>
    <w:p w:rsidR="00000000" w:rsidDel="00000000" w:rsidP="00000000" w:rsidRDefault="00000000" w:rsidRPr="00000000" w14:paraId="00000045">
      <w:pPr>
        <w:spacing w:line="360"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Nuestra empresa</w:t>
      </w:r>
    </w:p>
    <w:p w:rsidR="00000000" w:rsidDel="00000000" w:rsidP="00000000" w:rsidRDefault="00000000" w:rsidRPr="00000000" w14:paraId="00000046">
      <w:pPr>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Proveedor</w:t>
      </w:r>
    </w:p>
    <w:p w:rsidR="00000000" w:rsidDel="00000000" w:rsidP="00000000" w:rsidRDefault="00000000" w:rsidRPr="00000000" w14:paraId="00000048">
      <w:pPr>
        <w:spacing w:line="360"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Nuestra empresa</w:t>
      </w:r>
    </w:p>
    <w:p w:rsidR="00000000" w:rsidDel="00000000" w:rsidP="00000000" w:rsidRDefault="00000000" w:rsidRPr="00000000" w14:paraId="00000049">
      <w:pPr>
        <w:spacing w:line="360" w:lineRule="auto"/>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A">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Inicio</w:t>
      </w:r>
      <w:r w:rsidDel="00000000" w:rsidR="00000000" w:rsidRPr="00000000">
        <w:rPr>
          <w:rtl w:val="0"/>
        </w:rPr>
      </w:r>
    </w:p>
    <w:p w:rsidR="00000000" w:rsidDel="00000000" w:rsidP="00000000" w:rsidRDefault="00000000" w:rsidRPr="00000000" w14:paraId="0000004B">
      <w:pPr>
        <w:widowControl w:val="0"/>
        <w:spacing w:line="360" w:lineRule="auto"/>
        <w:ind w:left="72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directivo ordena el comienzo del proceso en la etapa inicial de la elaboración de nuestros productos, se produce en la extracción de requisitos.</w:t>
      </w:r>
    </w:p>
    <w:p w:rsidR="00000000" w:rsidDel="00000000" w:rsidP="00000000" w:rsidRDefault="00000000" w:rsidRPr="00000000" w14:paraId="0000004C">
      <w:pPr>
        <w:widowControl w:val="0"/>
        <w:spacing w:line="360" w:lineRule="auto"/>
        <w:ind w:left="720" w:firstLine="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4D">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Fin</w:t>
      </w:r>
    </w:p>
    <w:p w:rsidR="00000000" w:rsidDel="00000000" w:rsidP="00000000" w:rsidRDefault="00000000" w:rsidRPr="00000000" w14:paraId="0000004E">
      <w:pPr>
        <w:widowControl w:val="0"/>
        <w:spacing w:line="360" w:lineRule="auto"/>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Descontinuación del proceso o producto.</w:t>
      </w:r>
    </w:p>
    <w:p w:rsidR="00000000" w:rsidDel="00000000" w:rsidP="00000000" w:rsidRDefault="00000000" w:rsidRPr="00000000" w14:paraId="0000004F">
      <w:pPr>
        <w:widowControl w:val="0"/>
        <w:spacing w:line="360" w:lineRule="auto"/>
        <w:ind w:left="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 de la elaboración del producto.</w:t>
      </w:r>
    </w:p>
    <w:p w:rsidR="00000000" w:rsidDel="00000000" w:rsidP="00000000" w:rsidRDefault="00000000" w:rsidRPr="00000000" w14:paraId="00000050">
      <w:pPr>
        <w:widowControl w:val="0"/>
        <w:spacing w:line="360" w:lineRule="auto"/>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1">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Etapas del Proceso</w:t>
      </w:r>
    </w:p>
    <w:p w:rsidR="00000000" w:rsidDel="00000000" w:rsidP="00000000" w:rsidRDefault="00000000" w:rsidRPr="00000000" w14:paraId="00000052">
      <w:pPr>
        <w:widowControl w:val="0"/>
        <w:numPr>
          <w:ilvl w:val="0"/>
          <w:numId w:val="1"/>
        </w:numPr>
        <w:spacing w:line="36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Preparación para el aseguramiento de calidad</w:t>
      </w:r>
    </w:p>
    <w:p w:rsidR="00000000" w:rsidDel="00000000" w:rsidP="00000000" w:rsidRDefault="00000000" w:rsidRPr="00000000" w14:paraId="00000053">
      <w:pPr>
        <w:widowControl w:val="0"/>
        <w:numPr>
          <w:ilvl w:val="1"/>
          <w:numId w:val="1"/>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Definir la estrategia de aseguramiento de la calidad.</w:t>
      </w:r>
    </w:p>
    <w:p w:rsidR="00000000" w:rsidDel="00000000" w:rsidP="00000000" w:rsidRDefault="00000000" w:rsidRPr="00000000" w14:paraId="00000054">
      <w:pPr>
        <w:widowControl w:val="0"/>
        <w:numPr>
          <w:ilvl w:val="1"/>
          <w:numId w:val="1"/>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Establecer la independencia entre el aseguramiento de la calidad y otros procesos del ciclo de vida.</w:t>
      </w:r>
    </w:p>
    <w:p w:rsidR="00000000" w:rsidDel="00000000" w:rsidP="00000000" w:rsidRDefault="00000000" w:rsidRPr="00000000" w14:paraId="00000055">
      <w:pPr>
        <w:widowControl w:val="0"/>
        <w:numPr>
          <w:ilvl w:val="0"/>
          <w:numId w:val="5"/>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Llevar a cabo las evaluaciones del producto o servicio</w:t>
      </w:r>
    </w:p>
    <w:p w:rsidR="00000000" w:rsidDel="00000000" w:rsidP="00000000" w:rsidRDefault="00000000" w:rsidRPr="00000000" w14:paraId="00000056">
      <w:pPr>
        <w:widowControl w:val="0"/>
        <w:numPr>
          <w:ilvl w:val="1"/>
          <w:numId w:val="5"/>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Evaluar productos y servicios conforme a los criterios, contratos, estándares y regulaciones definidos.</w:t>
      </w:r>
    </w:p>
    <w:p w:rsidR="00000000" w:rsidDel="00000000" w:rsidP="00000000" w:rsidRDefault="00000000" w:rsidRPr="00000000" w14:paraId="00000057">
      <w:pPr>
        <w:widowControl w:val="0"/>
        <w:numPr>
          <w:ilvl w:val="1"/>
          <w:numId w:val="5"/>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Monitorizar que la verificación y validación de las salidas de los procesos del ciclo de vida son llevadas a cabo para determinar la conformidad con los requisitos especificados.</w:t>
      </w:r>
    </w:p>
    <w:p w:rsidR="00000000" w:rsidDel="00000000" w:rsidP="00000000" w:rsidRDefault="00000000" w:rsidRPr="00000000" w14:paraId="00000058">
      <w:pPr>
        <w:widowControl w:val="0"/>
        <w:numPr>
          <w:ilvl w:val="0"/>
          <w:numId w:val="2"/>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Llevar a cabo la evaluación del proceso</w:t>
      </w:r>
    </w:p>
    <w:p w:rsidR="00000000" w:rsidDel="00000000" w:rsidP="00000000" w:rsidRDefault="00000000" w:rsidRPr="00000000" w14:paraId="00000059">
      <w:pPr>
        <w:widowControl w:val="0"/>
        <w:numPr>
          <w:ilvl w:val="1"/>
          <w:numId w:val="2"/>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Evaluar la conformidad de los procesos del ciclo de vida del proyecto.</w:t>
      </w:r>
    </w:p>
    <w:p w:rsidR="00000000" w:rsidDel="00000000" w:rsidP="00000000" w:rsidRDefault="00000000" w:rsidRPr="00000000" w14:paraId="0000005A">
      <w:pPr>
        <w:widowControl w:val="0"/>
        <w:numPr>
          <w:ilvl w:val="1"/>
          <w:numId w:val="2"/>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Evaluar la conformidad de las herramientas y entornos que soporten o automaticen los procesos.</w:t>
      </w:r>
    </w:p>
    <w:p w:rsidR="00000000" w:rsidDel="00000000" w:rsidP="00000000" w:rsidRDefault="00000000" w:rsidRPr="00000000" w14:paraId="0000005B">
      <w:pPr>
        <w:widowControl w:val="0"/>
        <w:numPr>
          <w:ilvl w:val="1"/>
          <w:numId w:val="2"/>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Evaluar la conformidad de los procesos de suministro con los requisitos de proceso.</w:t>
      </w:r>
    </w:p>
    <w:p w:rsidR="00000000" w:rsidDel="00000000" w:rsidP="00000000" w:rsidRDefault="00000000" w:rsidRPr="00000000" w14:paraId="0000005C">
      <w:pPr>
        <w:widowControl w:val="0"/>
        <w:numPr>
          <w:ilvl w:val="0"/>
          <w:numId w:val="7"/>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Gestionar los registros e informes del aseguramiento de calidad</w:t>
      </w:r>
    </w:p>
    <w:p w:rsidR="00000000" w:rsidDel="00000000" w:rsidP="00000000" w:rsidRDefault="00000000" w:rsidRPr="00000000" w14:paraId="0000005D">
      <w:pPr>
        <w:widowControl w:val="0"/>
        <w:numPr>
          <w:ilvl w:val="1"/>
          <w:numId w:val="7"/>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Crear registros e informes relacionados con actividades del aseguramiento de la calidad.</w:t>
      </w:r>
    </w:p>
    <w:p w:rsidR="00000000" w:rsidDel="00000000" w:rsidP="00000000" w:rsidRDefault="00000000" w:rsidRPr="00000000" w14:paraId="0000005E">
      <w:pPr>
        <w:widowControl w:val="0"/>
        <w:numPr>
          <w:ilvl w:val="1"/>
          <w:numId w:val="7"/>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Mantener, almacenar y distribuir los registros e informes.</w:t>
      </w:r>
    </w:p>
    <w:p w:rsidR="00000000" w:rsidDel="00000000" w:rsidP="00000000" w:rsidRDefault="00000000" w:rsidRPr="00000000" w14:paraId="0000005F">
      <w:pPr>
        <w:widowControl w:val="0"/>
        <w:numPr>
          <w:ilvl w:val="1"/>
          <w:numId w:val="7"/>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Identificar incidentes y problemas asociados con las evaluaciones del producto, servicio y proceso</w:t>
      </w:r>
    </w:p>
    <w:p w:rsidR="00000000" w:rsidDel="00000000" w:rsidP="00000000" w:rsidRDefault="00000000" w:rsidRPr="00000000" w14:paraId="00000060">
      <w:pPr>
        <w:widowControl w:val="0"/>
        <w:numPr>
          <w:ilvl w:val="0"/>
          <w:numId w:val="6"/>
        </w:numPr>
        <w:spacing w:line="36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Tratar incidentes y problemas</w:t>
      </w:r>
    </w:p>
    <w:p w:rsidR="00000000" w:rsidDel="00000000" w:rsidP="00000000" w:rsidRDefault="00000000" w:rsidRPr="00000000" w14:paraId="00000061">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Registrar, analizar y clasificar incidentes.</w:t>
      </w:r>
    </w:p>
    <w:p w:rsidR="00000000" w:rsidDel="00000000" w:rsidP="00000000" w:rsidRDefault="00000000" w:rsidRPr="00000000" w14:paraId="00000062">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Identificar incidentes seleccionados para asociarlos con errores o problemas conocidos.</w:t>
      </w:r>
    </w:p>
    <w:p w:rsidR="00000000" w:rsidDel="00000000" w:rsidP="00000000" w:rsidRDefault="00000000" w:rsidRPr="00000000" w14:paraId="00000063">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Registrar, analizar y clasificar problemas.</w:t>
      </w:r>
    </w:p>
    <w:p w:rsidR="00000000" w:rsidDel="00000000" w:rsidP="00000000" w:rsidRDefault="00000000" w:rsidRPr="00000000" w14:paraId="00000064">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Identificar las causas raíz y su solución de los problemas siempre que sea posible.</w:t>
      </w:r>
    </w:p>
    <w:p w:rsidR="00000000" w:rsidDel="00000000" w:rsidP="00000000" w:rsidRDefault="00000000" w:rsidRPr="00000000" w14:paraId="00000065">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Priorizar el tratamiento de los problemas (resolución de los mismos) y hacer seguimiento de las acciones correctivas.</w:t>
      </w:r>
    </w:p>
    <w:p w:rsidR="00000000" w:rsidDel="00000000" w:rsidP="00000000" w:rsidRDefault="00000000" w:rsidRPr="00000000" w14:paraId="00000066">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Analizar tendencias en incidentes y problemas.</w:t>
      </w:r>
    </w:p>
    <w:p w:rsidR="00000000" w:rsidDel="00000000" w:rsidP="00000000" w:rsidRDefault="00000000" w:rsidRPr="00000000" w14:paraId="00000067">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Identificar mejoras en procesos y productos que puedan prevenir incidentes y problemas futuros.</w:t>
      </w:r>
    </w:p>
    <w:p w:rsidR="00000000" w:rsidDel="00000000" w:rsidP="00000000" w:rsidRDefault="00000000" w:rsidRPr="00000000" w14:paraId="00000068">
      <w:pPr>
        <w:widowControl w:val="0"/>
        <w:numPr>
          <w:ilvl w:val="1"/>
          <w:numId w:val="6"/>
        </w:numPr>
        <w:spacing w:line="360" w:lineRule="auto"/>
        <w:ind w:left="144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Informar a los stakeholders designados del estatus de los incidentes y problemas.</w:t>
      </w:r>
    </w:p>
    <w:p w:rsidR="00000000" w:rsidDel="00000000" w:rsidP="00000000" w:rsidRDefault="00000000" w:rsidRPr="00000000" w14:paraId="00000069">
      <w:pPr>
        <w:widowControl w:val="0"/>
        <w:numPr>
          <w:ilvl w:val="1"/>
          <w:numId w:val="6"/>
        </w:numPr>
        <w:spacing w:line="360" w:lineRule="auto"/>
        <w:ind w:left="1440" w:hanging="360"/>
        <w:jc w:val="both"/>
        <w:rPr>
          <w:rFonts w:ascii="Calibri" w:cs="Calibri" w:eastAsia="Calibri" w:hAnsi="Calibri"/>
          <w:sz w:val="22"/>
          <w:szCs w:val="22"/>
          <w:u w:val="none"/>
        </w:rPr>
        <w:sectPr>
          <w:headerReference r:id="rId13" w:type="default"/>
          <w:footerReference r:id="rId14" w:type="default"/>
          <w:type w:val="nextPage"/>
          <w:pgSz w:h="16840" w:w="11900" w:orient="portrait"/>
          <w:pgMar w:bottom="0" w:top="0" w:left="1418" w:right="1410" w:header="720" w:footer="720"/>
        </w:sectPr>
      </w:pPr>
      <w:r w:rsidDel="00000000" w:rsidR="00000000" w:rsidRPr="00000000">
        <w:rPr>
          <w:rFonts w:ascii="Calibri" w:cs="Calibri" w:eastAsia="Calibri" w:hAnsi="Calibri"/>
          <w:sz w:val="22"/>
          <w:szCs w:val="22"/>
          <w:rtl w:val="0"/>
        </w:rPr>
        <w:t xml:space="preserve">Hacer seguimiento de incidentes y problemas hasta el cierre.</w:t>
      </w:r>
    </w:p>
    <w:p w:rsidR="00000000" w:rsidDel="00000000" w:rsidP="00000000" w:rsidRDefault="00000000" w:rsidRPr="00000000" w14:paraId="0000006A">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Modelado del Proceso</w:t>
      </w:r>
    </w:p>
    <w:p w:rsidR="00000000" w:rsidDel="00000000" w:rsidP="00000000" w:rsidRDefault="00000000" w:rsidRPr="00000000" w14:paraId="0000006B">
      <w:pPr>
        <w:widowControl w:val="0"/>
        <w:spacing w:line="360" w:lineRule="auto"/>
        <w:ind w:left="0" w:firstLine="0"/>
        <w:jc w:val="both"/>
        <w:rPr>
          <w:rFonts w:ascii="Verdana" w:cs="Verdana" w:eastAsia="Verdana" w:hAnsi="Verdana"/>
          <w:b w:val="1"/>
          <w:sz w:val="22"/>
          <w:szCs w:val="22"/>
        </w:rPr>
        <w:sectPr>
          <w:type w:val="nextPage"/>
          <w:pgSz w:h="11900" w:w="16840" w:orient="landscape"/>
          <w:pgMar w:bottom="1412" w:top="1418" w:left="301" w:right="261" w:header="720" w:footer="720"/>
        </w:sectPr>
      </w:pPr>
      <w:r w:rsidDel="00000000" w:rsidR="00000000" w:rsidRPr="00000000">
        <w:rPr>
          <w:rFonts w:ascii="Verdana" w:cs="Verdana" w:eastAsia="Verdana" w:hAnsi="Verdana"/>
          <w:b w:val="1"/>
          <w:sz w:val="22"/>
          <w:szCs w:val="22"/>
        </w:rPr>
        <w:drawing>
          <wp:inline distB="114300" distT="114300" distL="114300" distR="114300">
            <wp:extent cx="10335130" cy="1612900"/>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033513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Indicador de Seguimiento</w:t>
      </w:r>
    </w:p>
    <w:p w:rsidR="00000000" w:rsidDel="00000000" w:rsidP="00000000" w:rsidRDefault="00000000" w:rsidRPr="00000000" w14:paraId="0000006D">
      <w:pPr>
        <w:widowControl w:val="0"/>
        <w:spacing w:line="360" w:lineRule="auto"/>
        <w:ind w:left="720" w:firstLine="0"/>
        <w:jc w:val="both"/>
        <w:rPr>
          <w:rFonts w:ascii="Verdana" w:cs="Verdana" w:eastAsia="Verdana" w:hAnsi="Verdana"/>
          <w:b w:val="1"/>
          <w:sz w:val="22"/>
          <w:szCs w:val="22"/>
        </w:rPr>
      </w:pPr>
      <w:r w:rsidDel="00000000" w:rsidR="00000000" w:rsidRPr="00000000">
        <w:rPr>
          <w:rFonts w:ascii="Calibri" w:cs="Calibri" w:eastAsia="Calibri" w:hAnsi="Calibri"/>
          <w:sz w:val="22"/>
          <w:szCs w:val="22"/>
          <w:rtl w:val="0"/>
        </w:rPr>
        <w:t xml:space="preserve">Monitorización del estado de las evaluaciones y tratamiento de problemas e incidentes.</w:t>
      </w:r>
      <w:r w:rsidDel="00000000" w:rsidR="00000000" w:rsidRPr="00000000">
        <w:rPr>
          <w:rtl w:val="0"/>
        </w:rPr>
      </w:r>
    </w:p>
    <w:p w:rsidR="00000000" w:rsidDel="00000000" w:rsidP="00000000" w:rsidRDefault="00000000" w:rsidRPr="00000000" w14:paraId="0000006E">
      <w:pPr>
        <w:widowControl w:val="0"/>
        <w:spacing w:line="360" w:lineRule="auto"/>
        <w:ind w:left="720" w:firstLine="0"/>
        <w:jc w:val="both"/>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6F">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Documentos de referencia</w:t>
      </w:r>
    </w:p>
    <w:p w:rsidR="00000000" w:rsidDel="00000000" w:rsidP="00000000" w:rsidRDefault="00000000" w:rsidRPr="00000000" w14:paraId="00000070">
      <w:pPr>
        <w:widowControl w:val="0"/>
        <w:spacing w:line="36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INTERNATIONAL  STANDARD ISO/IEC/ IEEE 12207-2017-11 First edition.</w:t>
      </w:r>
    </w:p>
    <w:p w:rsidR="00000000" w:rsidDel="00000000" w:rsidP="00000000" w:rsidRDefault="00000000" w:rsidRPr="00000000" w14:paraId="00000071">
      <w:pPr>
        <w:widowControl w:val="0"/>
        <w:spacing w:line="360" w:lineRule="auto"/>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2">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Evidencias o registros</w:t>
      </w:r>
      <w:r w:rsidDel="00000000" w:rsidR="00000000" w:rsidRPr="00000000">
        <w:rPr>
          <w:rFonts w:ascii="Verdana" w:cs="Verdana" w:eastAsia="Verdana" w:hAnsi="Verdana"/>
          <w:b w:val="1"/>
          <w:sz w:val="22"/>
          <w:szCs w:val="22"/>
          <w:rtl w:val="0"/>
        </w:rPr>
        <w:t xml:space="preserve"> </w:t>
      </w:r>
      <w:r w:rsidDel="00000000" w:rsidR="00000000" w:rsidRPr="00000000">
        <w:rPr>
          <w:rtl w:val="0"/>
        </w:rPr>
      </w:r>
    </w:p>
    <w:p w:rsidR="00000000" w:rsidDel="00000000" w:rsidP="00000000" w:rsidRDefault="00000000" w:rsidRPr="00000000" w14:paraId="00000073">
      <w:pPr>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la evaluación de los productos.</w:t>
      </w:r>
    </w:p>
    <w:p w:rsidR="00000000" w:rsidDel="00000000" w:rsidP="00000000" w:rsidRDefault="00000000" w:rsidRPr="00000000" w14:paraId="00000074">
      <w:pPr>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la evaluación de los servicios.</w:t>
      </w:r>
    </w:p>
    <w:p w:rsidR="00000000" w:rsidDel="00000000" w:rsidP="00000000" w:rsidRDefault="00000000" w:rsidRPr="00000000" w14:paraId="00000075">
      <w:pPr>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conformidad de las salidas de los procesos del ciclo de vida con los requisitos especificados.</w:t>
      </w:r>
    </w:p>
    <w:p w:rsidR="00000000" w:rsidDel="00000000" w:rsidP="00000000" w:rsidRDefault="00000000" w:rsidRPr="00000000" w14:paraId="00000076">
      <w:pPr>
        <w:widowControl w:val="0"/>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conformidad de las herramientas y entornos que soporten o automaticen los procesos.</w:t>
      </w:r>
    </w:p>
    <w:p w:rsidR="00000000" w:rsidDel="00000000" w:rsidP="00000000" w:rsidRDefault="00000000" w:rsidRPr="00000000" w14:paraId="00000077">
      <w:pPr>
        <w:numPr>
          <w:ilvl w:val="0"/>
          <w:numId w:val="3"/>
        </w:numPr>
        <w:spacing w:line="36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Registro de conformidad de los procesos de suministro con los requisitos de proceso.</w:t>
      </w:r>
    </w:p>
    <w:p w:rsidR="00000000" w:rsidDel="00000000" w:rsidP="00000000" w:rsidRDefault="00000000" w:rsidRPr="00000000" w14:paraId="00000078">
      <w:pPr>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procesos del ciclo de vida del proyecto.</w:t>
      </w:r>
    </w:p>
    <w:p w:rsidR="00000000" w:rsidDel="00000000" w:rsidP="00000000" w:rsidRDefault="00000000" w:rsidRPr="00000000" w14:paraId="00000079">
      <w:pPr>
        <w:widowControl w:val="0"/>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Registros de actividades del aseguramiento de la calidad.</w:t>
      </w:r>
    </w:p>
    <w:p w:rsidR="00000000" w:rsidDel="00000000" w:rsidP="00000000" w:rsidRDefault="00000000" w:rsidRPr="00000000" w14:paraId="0000007A">
      <w:pPr>
        <w:widowControl w:val="0"/>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Informes de actividades del aseguramiento de la calidad.</w:t>
      </w:r>
    </w:p>
    <w:p w:rsidR="00000000" w:rsidDel="00000000" w:rsidP="00000000" w:rsidRDefault="00000000" w:rsidRPr="00000000" w14:paraId="0000007B">
      <w:pPr>
        <w:widowControl w:val="0"/>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incidentes.</w:t>
      </w:r>
    </w:p>
    <w:p w:rsidR="00000000" w:rsidDel="00000000" w:rsidP="00000000" w:rsidRDefault="00000000" w:rsidRPr="00000000" w14:paraId="0000007C">
      <w:pPr>
        <w:widowControl w:val="0"/>
        <w:numPr>
          <w:ilvl w:val="0"/>
          <w:numId w:val="3"/>
        </w:numPr>
        <w:spacing w:line="36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problemas.</w:t>
      </w:r>
    </w:p>
    <w:p w:rsidR="00000000" w:rsidDel="00000000" w:rsidP="00000000" w:rsidRDefault="00000000" w:rsidRPr="00000000" w14:paraId="0000007D">
      <w:pPr>
        <w:widowControl w:val="0"/>
        <w:numPr>
          <w:ilvl w:val="0"/>
          <w:numId w:val="3"/>
        </w:numPr>
        <w:spacing w:line="36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Registro de acciones correctivas en incidentes y problemas.</w:t>
      </w:r>
    </w:p>
    <w:p w:rsidR="00000000" w:rsidDel="00000000" w:rsidP="00000000" w:rsidRDefault="00000000" w:rsidRPr="00000000" w14:paraId="0000007E">
      <w:pPr>
        <w:spacing w:line="360" w:lineRule="auto"/>
        <w:ind w:left="720" w:firstLine="0"/>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F">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Revisión procedimiento</w:t>
      </w:r>
    </w:p>
    <w:p w:rsidR="00000000" w:rsidDel="00000000" w:rsidP="00000000" w:rsidRDefault="00000000" w:rsidRPr="00000000" w14:paraId="00000080">
      <w:pPr>
        <w:spacing w:line="360" w:lineRule="auto"/>
        <w:ind w:left="720"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w:t>
      </w:r>
      <w:r w:rsidDel="00000000" w:rsidR="00000000" w:rsidRPr="00000000">
        <w:rPr>
          <w:rFonts w:ascii="Calibri" w:cs="Calibri" w:eastAsia="Calibri" w:hAnsi="Calibri"/>
          <w:sz w:val="22"/>
          <w:szCs w:val="22"/>
          <w:rtl w:val="0"/>
        </w:rPr>
        <w:t xml:space="preserve">a revisión del presente procedimiento se realiza cuando surge la necesidad</w:t>
      </w:r>
    </w:p>
    <w:p w:rsidR="00000000" w:rsidDel="00000000" w:rsidP="00000000" w:rsidRDefault="00000000" w:rsidRPr="00000000" w14:paraId="00000081">
      <w:pPr>
        <w:spacing w:line="360"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consecuencia de modificaciones producidas en el proceso,</w:t>
      </w:r>
    </w:p>
    <w:p w:rsidR="00000000" w:rsidDel="00000000" w:rsidP="00000000" w:rsidRDefault="00000000" w:rsidRPr="00000000" w14:paraId="00000082">
      <w:pPr>
        <w:spacing w:line="360"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identificadas a raíz del desarrollo de una autoevaluación, de una auditoría o</w:t>
      </w:r>
    </w:p>
    <w:p w:rsidR="00000000" w:rsidDel="00000000" w:rsidP="00000000" w:rsidRDefault="00000000" w:rsidRPr="00000000" w14:paraId="00000083">
      <w:pPr>
        <w:spacing w:line="360" w:lineRule="auto"/>
        <w:ind w:firstLine="72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del propio funcionamiento del mismo.</w:t>
      </w:r>
    </w:p>
    <w:p w:rsidR="00000000" w:rsidDel="00000000" w:rsidP="00000000" w:rsidRDefault="00000000" w:rsidRPr="00000000" w14:paraId="00000084">
      <w:pPr>
        <w:spacing w:line="360" w:lineRule="auto"/>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85">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Definición de conceptos</w:t>
      </w:r>
    </w:p>
    <w:p w:rsidR="00000000" w:rsidDel="00000000" w:rsidP="00000000" w:rsidRDefault="00000000" w:rsidRPr="00000000" w14:paraId="00000086">
      <w:pPr>
        <w:widowControl w:val="0"/>
        <w:numPr>
          <w:ilvl w:val="0"/>
          <w:numId w:val="8"/>
        </w:numPr>
        <w:spacing w:line="36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Aseguramiento de calidad: parte de la gestión de calidad enfocada en proveer certeza de que los requisitos de calidad se cumplen.</w:t>
      </w:r>
      <w:r w:rsidDel="00000000" w:rsidR="00000000" w:rsidRPr="00000000">
        <w:rPr>
          <w:rtl w:val="0"/>
        </w:rPr>
      </w:r>
    </w:p>
    <w:p w:rsidR="00000000" w:rsidDel="00000000" w:rsidP="00000000" w:rsidRDefault="00000000" w:rsidRPr="00000000" w14:paraId="00000087">
      <w:pPr>
        <w:widowControl w:val="0"/>
        <w:numPr>
          <w:ilvl w:val="0"/>
          <w:numId w:val="8"/>
        </w:numPr>
        <w:spacing w:line="36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Gestión de calidad: actividades coordinadas para dirigir y controlar una organización  respecto a la calidad.</w:t>
      </w:r>
    </w:p>
    <w:p w:rsidR="00000000" w:rsidDel="00000000" w:rsidP="00000000" w:rsidRDefault="00000000" w:rsidRPr="00000000" w14:paraId="00000088">
      <w:pPr>
        <w:widowControl w:val="0"/>
        <w:numPr>
          <w:ilvl w:val="0"/>
          <w:numId w:val="8"/>
        </w:numPr>
        <w:spacing w:line="360" w:lineRule="auto"/>
        <w:ind w:left="720" w:hanging="360"/>
        <w:jc w:val="both"/>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Ciclo de vida: evolución de un sistema, producto, servicio, proyecto u otra entidad  hecha por personas desde la concepción hasta su retiro. </w:t>
      </w:r>
    </w:p>
    <w:p w:rsidR="00000000" w:rsidDel="00000000" w:rsidP="00000000" w:rsidRDefault="00000000" w:rsidRPr="00000000" w14:paraId="00000089">
      <w:pPr>
        <w:widowControl w:val="0"/>
        <w:spacing w:line="360" w:lineRule="auto"/>
        <w:ind w:left="720" w:firstLine="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14:paraId="0000008A">
      <w:pPr>
        <w:widowControl w:val="0"/>
        <w:numPr>
          <w:ilvl w:val="0"/>
          <w:numId w:val="9"/>
        </w:numPr>
        <w:spacing w:line="360" w:lineRule="auto"/>
        <w:ind w:left="720" w:hanging="720"/>
        <w:jc w:val="both"/>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Anexos</w:t>
      </w:r>
      <w:r w:rsidDel="00000000" w:rsidR="00000000" w:rsidRPr="00000000">
        <w:rPr>
          <w:rtl w:val="0"/>
        </w:rPr>
      </w:r>
    </w:p>
    <w:p w:rsidR="00000000" w:rsidDel="00000000" w:rsidP="00000000" w:rsidRDefault="00000000" w:rsidRPr="00000000" w14:paraId="0000008B">
      <w:pPr>
        <w:widowControl w:val="0"/>
        <w:spacing w:line="36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de evaluación de productos o servicios.</w:t>
      </w:r>
    </w:p>
    <w:p w:rsidR="00000000" w:rsidDel="00000000" w:rsidP="00000000" w:rsidRDefault="00000000" w:rsidRPr="00000000" w14:paraId="0000008C">
      <w:pPr>
        <w:widowControl w:val="0"/>
        <w:spacing w:line="36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de evaluación de procesos.</w:t>
      </w:r>
    </w:p>
    <w:p w:rsidR="00000000" w:rsidDel="00000000" w:rsidP="00000000" w:rsidRDefault="00000000" w:rsidRPr="00000000" w14:paraId="0000008D">
      <w:pPr>
        <w:widowControl w:val="0"/>
        <w:spacing w:line="36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de conformidad de requisitos.</w:t>
      </w:r>
    </w:p>
    <w:p w:rsidR="00000000" w:rsidDel="00000000" w:rsidP="00000000" w:rsidRDefault="00000000" w:rsidRPr="00000000" w14:paraId="0000008E">
      <w:pPr>
        <w:widowControl w:val="0"/>
        <w:spacing w:line="360" w:lineRule="auto"/>
        <w:ind w:left="72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de tratamiento de incidentes y problemas.</w:t>
      </w:r>
    </w:p>
    <w:p w:rsidR="00000000" w:rsidDel="00000000" w:rsidP="00000000" w:rsidRDefault="00000000" w:rsidRPr="00000000" w14:paraId="0000008F">
      <w:pPr>
        <w:widowControl w:val="0"/>
        <w:spacing w:line="360" w:lineRule="auto"/>
        <w:ind w:left="720" w:firstLine="0"/>
        <w:jc w:val="both"/>
        <w:rPr>
          <w:rFonts w:ascii="Calibri" w:cs="Calibri" w:eastAsia="Calibri" w:hAnsi="Calibri"/>
          <w:sz w:val="22"/>
          <w:szCs w:val="22"/>
        </w:rPr>
      </w:pPr>
      <w:r w:rsidDel="00000000" w:rsidR="00000000" w:rsidRPr="00000000">
        <w:rPr>
          <w:rtl w:val="0"/>
        </w:rPr>
      </w:r>
    </w:p>
    <w:sectPr>
      <w:type w:val="nextPage"/>
      <w:pgSz w:h="16840" w:w="11900" w:orient="portrait"/>
      <w:pgMar w:bottom="0" w:top="0" w:left="1418" w:right="14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tl w:val="0"/>
      </w:rPr>
    </w:r>
  </w:p>
  <w:tbl>
    <w:tblPr>
      <w:tblStyle w:val="Table5"/>
      <w:tblW w:w="806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6"/>
      <w:gridCol w:w="2262"/>
      <w:gridCol w:w="2318"/>
      <w:gridCol w:w="2515"/>
      <w:tblGridChange w:id="0">
        <w:tblGrid>
          <w:gridCol w:w="966"/>
          <w:gridCol w:w="2262"/>
          <w:gridCol w:w="2318"/>
          <w:gridCol w:w="2515"/>
        </w:tblGrid>
      </w:tblGridChange>
    </w:tblGrid>
    <w:tr>
      <w:trPr>
        <w:cantSplit w:val="0"/>
        <w:trHeight w:val="78" w:hRule="atLeast"/>
        <w:tblHeader w:val="0"/>
      </w:trPr>
      <w:tc>
        <w:tcPr>
          <w:tcBorders>
            <w:top w:color="000000" w:space="0" w:sz="0" w:val="nil"/>
            <w:left w:color="000000" w:space="0" w:sz="0" w:val="nil"/>
          </w:tcBorders>
        </w:tcPr>
        <w:p w:rsidR="00000000" w:rsidDel="00000000" w:rsidP="00000000" w:rsidRDefault="00000000" w:rsidRPr="00000000" w14:paraId="0000009E">
          <w:pPr>
            <w:jc w:val="center"/>
            <w:rPr>
              <w:rFonts w:ascii="Verdana" w:cs="Verdana" w:eastAsia="Verdana" w:hAnsi="Verdana"/>
              <w:b w:val="1"/>
              <w:sz w:val="16"/>
              <w:szCs w:val="16"/>
            </w:rPr>
          </w:pPr>
          <w:r w:rsidDel="00000000" w:rsidR="00000000" w:rsidRPr="00000000">
            <w:rPr>
              <w:rtl w:val="0"/>
            </w:rPr>
          </w:r>
        </w:p>
      </w:tc>
      <w:tc>
        <w:tcPr>
          <w:vAlign w:val="center"/>
        </w:tcPr>
        <w:p w:rsidR="00000000" w:rsidDel="00000000" w:rsidP="00000000" w:rsidRDefault="00000000" w:rsidRPr="00000000" w14:paraId="0000009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Responsable de elaboración</w:t>
          </w:r>
        </w:p>
      </w:tc>
      <w:tc>
        <w:tcPr>
          <w:vAlign w:val="center"/>
        </w:tcPr>
        <w:p w:rsidR="00000000" w:rsidDel="00000000" w:rsidP="00000000" w:rsidRDefault="00000000" w:rsidRPr="00000000" w14:paraId="000000A0">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Responsable de revisión</w:t>
          </w:r>
        </w:p>
      </w:tc>
      <w:tc>
        <w:tcPr>
          <w:vAlign w:val="center"/>
        </w:tcPr>
        <w:p w:rsidR="00000000" w:rsidDel="00000000" w:rsidP="00000000" w:rsidRDefault="00000000" w:rsidRPr="00000000" w14:paraId="000000A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Responsable de aprobación</w:t>
          </w:r>
        </w:p>
      </w:tc>
    </w:tr>
    <w:tr>
      <w:trPr>
        <w:cantSplit w:val="0"/>
        <w:trHeight w:val="143" w:hRule="atLeast"/>
        <w:tblHeader w:val="0"/>
      </w:trPr>
      <w:tc>
        <w:tcPr>
          <w:vAlign w:val="center"/>
        </w:tcPr>
        <w:p w:rsidR="00000000" w:rsidDel="00000000" w:rsidP="00000000" w:rsidRDefault="00000000" w:rsidRPr="00000000" w14:paraId="000000A2">
          <w:pPr>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Nombre</w:t>
          </w:r>
        </w:p>
      </w:tc>
      <w:tc>
        <w:tcPr>
          <w:vAlign w:val="center"/>
        </w:tcPr>
        <w:p w:rsidR="00000000" w:rsidDel="00000000" w:rsidP="00000000" w:rsidRDefault="00000000" w:rsidRPr="00000000" w14:paraId="000000A3">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0A4">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0A5">
          <w:pPr>
            <w:jc w:val="center"/>
            <w:rPr>
              <w:rFonts w:ascii="Verdana" w:cs="Verdana" w:eastAsia="Verdana" w:hAnsi="Verdana"/>
              <w:sz w:val="16"/>
              <w:szCs w:val="16"/>
            </w:rPr>
          </w:pPr>
          <w:r w:rsidDel="00000000" w:rsidR="00000000" w:rsidRPr="00000000">
            <w:rPr>
              <w:rtl w:val="0"/>
            </w:rPr>
          </w:r>
        </w:p>
      </w:tc>
    </w:tr>
    <w:tr>
      <w:trPr>
        <w:cantSplit w:val="0"/>
        <w:trHeight w:val="157" w:hRule="atLeast"/>
        <w:tblHeader w:val="0"/>
      </w:trPr>
      <w:tc>
        <w:tcPr>
          <w:vAlign w:val="center"/>
        </w:tcPr>
        <w:p w:rsidR="00000000" w:rsidDel="00000000" w:rsidP="00000000" w:rsidRDefault="00000000" w:rsidRPr="00000000" w14:paraId="000000A6">
          <w:pPr>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Puesto</w:t>
          </w:r>
        </w:p>
      </w:tc>
      <w:tc>
        <w:tcPr>
          <w:vAlign w:val="center"/>
        </w:tcPr>
        <w:p w:rsidR="00000000" w:rsidDel="00000000" w:rsidP="00000000" w:rsidRDefault="00000000" w:rsidRPr="00000000" w14:paraId="000000A7">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0A8">
          <w:pPr>
            <w:jc w:val="center"/>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0A9">
          <w:pPr>
            <w:jc w:val="center"/>
            <w:rPr>
              <w:rFonts w:ascii="Verdana" w:cs="Verdana" w:eastAsia="Verdana" w:hAnsi="Verdana"/>
              <w:sz w:val="16"/>
              <w:szCs w:val="16"/>
            </w:rPr>
          </w:pPr>
          <w:r w:rsidDel="00000000" w:rsidR="00000000" w:rsidRPr="00000000">
            <w:rPr>
              <w:rtl w:val="0"/>
            </w:rPr>
          </w:r>
        </w:p>
      </w:tc>
    </w:tr>
    <w:tr>
      <w:trPr>
        <w:cantSplit w:val="0"/>
        <w:trHeight w:val="48" w:hRule="atLeast"/>
        <w:tblHeader w:val="0"/>
      </w:trPr>
      <w:tc>
        <w:tcPr>
          <w:vAlign w:val="center"/>
        </w:tcPr>
        <w:p w:rsidR="00000000" w:rsidDel="00000000" w:rsidP="00000000" w:rsidRDefault="00000000" w:rsidRPr="00000000" w14:paraId="000000AA">
          <w:pPr>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Firma</w:t>
          </w:r>
        </w:p>
      </w:tc>
      <w:tc>
        <w:tcPr>
          <w:vAlign w:val="center"/>
        </w:tcPr>
        <w:p w:rsidR="00000000" w:rsidDel="00000000" w:rsidP="00000000" w:rsidRDefault="00000000" w:rsidRPr="00000000" w14:paraId="000000AB">
          <w:pP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C">
          <w:pPr>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0AE">
          <w:pPr>
            <w:jc w:val="both"/>
            <w:rPr>
              <w:rFonts w:ascii="Verdana" w:cs="Verdana" w:eastAsia="Verdana" w:hAnsi="Verdana"/>
              <w:sz w:val="16"/>
              <w:szCs w:val="16"/>
            </w:rPr>
          </w:pPr>
          <w:r w:rsidDel="00000000" w:rsidR="00000000" w:rsidRPr="00000000">
            <w:rPr>
              <w:rtl w:val="0"/>
            </w:rPr>
          </w:r>
        </w:p>
      </w:tc>
      <w:tc>
        <w:tcPr>
          <w:vAlign w:val="center"/>
        </w:tcPr>
        <w:p w:rsidR="00000000" w:rsidDel="00000000" w:rsidP="00000000" w:rsidRDefault="00000000" w:rsidRPr="00000000" w14:paraId="000000AF">
          <w:pPr>
            <w:jc w:val="both"/>
            <w:rPr>
              <w:rFonts w:ascii="Verdana" w:cs="Verdana" w:eastAsia="Verdana" w:hAnsi="Verdana"/>
              <w:sz w:val="16"/>
              <w:szCs w:val="16"/>
            </w:rPr>
          </w:pP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2"/>
        <w:szCs w:val="22"/>
        <w:u w:val="none"/>
        <w:shd w:fill="auto" w:val="clear"/>
        <w:vertAlign w:val="baseline"/>
        <w:rtl w:val="0"/>
      </w:rPr>
      <w:t xml:space="preserve">Calidad del Software</w:t>
      <w:tab/>
      <w:t xml:space="preserve">Procesos de la Gestión de la Calidad</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1f497d"/>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97d"/>
        <w:sz w:val="24"/>
        <w:szCs w:val="24"/>
        <w:u w:val="none"/>
        <w:shd w:fill="auto" w:val="clear"/>
        <w:vertAlign w:val="baseline"/>
        <w:rtl w:val="0"/>
      </w:rPr>
      <w:t xml:space="preserve">Fernando Arroyo, Carolina Gallardo y Juan Garbajosa</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de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0"/>
      <w:gridCol w:w="7400"/>
      <w:tblGridChange w:id="0">
        <w:tblGrid>
          <w:gridCol w:w="2170"/>
          <w:gridCol w:w="7400"/>
        </w:tblGrid>
      </w:tblGridChange>
    </w:tblGrid>
    <w:tr>
      <w:trPr>
        <w:cantSplit w:val="0"/>
        <w:trHeight w:val="142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1242060" cy="762000"/>
                <wp:effectExtent b="0" l="0" r="0" t="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42060" cy="76200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2">
          <w:pPr>
            <w:jc w:val="center"/>
            <w:rPr>
              <w:rFonts w:ascii="Arial" w:cs="Arial" w:eastAsia="Arial" w:hAnsi="Arial"/>
              <w:b w:val="1"/>
              <w:color w:val="1f497d"/>
              <w:sz w:val="28"/>
              <w:szCs w:val="28"/>
            </w:rPr>
          </w:pPr>
          <w:r w:rsidDel="00000000" w:rsidR="00000000" w:rsidRPr="00000000">
            <w:rPr>
              <w:rFonts w:ascii="Arial" w:cs="Arial" w:eastAsia="Arial" w:hAnsi="Arial"/>
              <w:b w:val="1"/>
              <w:color w:val="1f497d"/>
              <w:sz w:val="28"/>
              <w:szCs w:val="28"/>
              <w:rtl w:val="0"/>
            </w:rPr>
            <w:t xml:space="preserve">CALIDAD DEL SOFTWARE</w:t>
          </w:r>
        </w:p>
      </w:tc>
    </w:tr>
  </w:tb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2"/>
        <w:szCs w:val="22"/>
      </w:rPr>
    </w:pPr>
    <w:r w:rsidDel="00000000" w:rsidR="00000000" w:rsidRPr="00000000">
      <w:rPr>
        <w:rtl w:val="0"/>
      </w:rPr>
    </w:r>
  </w:p>
  <w:tbl>
    <w:tblPr>
      <w:tblStyle w:val="Table3"/>
      <w:tblW w:w="95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0"/>
      <w:gridCol w:w="7400"/>
      <w:tblGridChange w:id="0">
        <w:tblGrid>
          <w:gridCol w:w="2170"/>
          <w:gridCol w:w="7400"/>
        </w:tblGrid>
      </w:tblGridChange>
    </w:tblGrid>
    <w:tr>
      <w:trPr>
        <w:cantSplit w:val="0"/>
        <w:trHeight w:val="113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spacing w:after="200" w:line="276" w:lineRule="auto"/>
            <w:jc w:val="center"/>
            <w:rPr>
              <w:rFonts w:ascii="Arial" w:cs="Arial" w:eastAsia="Arial" w:hAnsi="Arial"/>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91442</wp:posOffset>
                </wp:positionH>
                <wp:positionV relativeFrom="paragraph">
                  <wp:posOffset>-464183</wp:posOffset>
                </wp:positionV>
                <wp:extent cx="1013460" cy="621665"/>
                <wp:effectExtent b="0" l="0" r="0" t="0"/>
                <wp:wrapTopAndBottom distB="0" distT="0"/>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13460" cy="6216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6">
          <w:pPr>
            <w:spacing w:after="200" w:line="276" w:lineRule="auto"/>
            <w:jc w:val="center"/>
            <w:rPr>
              <w:rFonts w:ascii="Arial" w:cs="Arial" w:eastAsia="Arial" w:hAnsi="Arial"/>
              <w:b w:val="1"/>
              <w:sz w:val="20"/>
              <w:szCs w:val="20"/>
            </w:rPr>
          </w:pPr>
          <w:r w:rsidDel="00000000" w:rsidR="00000000" w:rsidRPr="00000000">
            <w:rPr>
              <w:rFonts w:ascii="Arial" w:cs="Arial" w:eastAsia="Arial" w:hAnsi="Arial"/>
              <w:b w:val="1"/>
              <w:color w:val="1f497d"/>
              <w:sz w:val="28"/>
              <w:szCs w:val="28"/>
              <w:rtl w:val="0"/>
            </w:rPr>
            <w:t xml:space="preserve">CALIDAD DEL SOFTWARE</w:t>
          </w:r>
          <w:r w:rsidDel="00000000" w:rsidR="00000000" w:rsidRPr="00000000">
            <w:rPr>
              <w:rtl w:val="0"/>
            </w:rPr>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5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9"/>
      <w:gridCol w:w="7399"/>
      <w:tblGridChange w:id="0">
        <w:tblGrid>
          <w:gridCol w:w="2169"/>
          <w:gridCol w:w="7399"/>
        </w:tblGrid>
      </w:tblGridChange>
    </w:tblGrid>
    <w:tr>
      <w:trPr>
        <w:cantSplit w:val="0"/>
        <w:trHeight w:val="1134" w:hRule="atLeast"/>
        <w:tblHeader w:val="0"/>
      </w:trPr>
      <w:tc>
        <w:tcPr>
          <w:vAlign w:val="center"/>
        </w:tcPr>
        <w:p w:rsidR="00000000" w:rsidDel="00000000" w:rsidP="00000000" w:rsidRDefault="00000000" w:rsidRPr="00000000" w14:paraId="0000009A">
          <w:pPr>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1094415" cy="671420"/>
                <wp:effectExtent b="0" l="0" r="0" t="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4415" cy="67142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CALIDAD DEL SOFTWARE</w:t>
          </w:r>
        </w:p>
      </w:tc>
    </w:tr>
  </w:tb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24EE"/>
    <w:rPr>
      <w:sz w:val="24"/>
      <w:szCs w:val="24"/>
    </w:rPr>
  </w:style>
  <w:style w:type="paragraph" w:styleId="Ttulo1">
    <w:name w:val="heading 1"/>
    <w:basedOn w:val="Normal"/>
    <w:next w:val="Normal"/>
    <w:link w:val="Ttulo1Car"/>
    <w:qFormat w:val="1"/>
    <w:rsid w:val="00AF2690"/>
    <w:pPr>
      <w:keepNext w:val="1"/>
      <w:keepLines w:val="1"/>
      <w:spacing w:before="480" w:line="276" w:lineRule="auto"/>
      <w:outlineLvl w:val="0"/>
    </w:pPr>
    <w:rPr>
      <w:rFonts w:ascii="Cambria" w:hAnsi="Cambria"/>
      <w:b w:val="1"/>
      <w:bCs w:val="1"/>
      <w:color w:val="365f91"/>
      <w:sz w:val="28"/>
      <w:szCs w:val="28"/>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rsid w:val="005F24EE"/>
    <w:pPr>
      <w:tabs>
        <w:tab w:val="center" w:pos="4252"/>
        <w:tab w:val="right" w:pos="8504"/>
      </w:tabs>
    </w:pPr>
  </w:style>
  <w:style w:type="paragraph" w:styleId="Piedepgina">
    <w:name w:val="footer"/>
    <w:basedOn w:val="Normal"/>
    <w:link w:val="PiedepginaCar"/>
    <w:uiPriority w:val="99"/>
    <w:rsid w:val="005F24EE"/>
    <w:pPr>
      <w:tabs>
        <w:tab w:val="center" w:pos="4252"/>
        <w:tab w:val="right" w:pos="8504"/>
      </w:tabs>
    </w:pPr>
  </w:style>
  <w:style w:type="table" w:styleId="Tablaconcuadrcula">
    <w:name w:val="Table Grid"/>
    <w:basedOn w:val="Tablanormal"/>
    <w:rsid w:val="005F24E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merodepgina">
    <w:name w:val="page number"/>
    <w:basedOn w:val="Fuentedeprrafopredeter"/>
    <w:rsid w:val="005F24EE"/>
  </w:style>
  <w:style w:type="character" w:styleId="Hipervnculo">
    <w:name w:val="Hyperlink"/>
    <w:basedOn w:val="Fuentedeprrafopredeter"/>
    <w:rsid w:val="007377FA"/>
    <w:rPr>
      <w:color w:val="0000ff"/>
      <w:u w:val="single"/>
    </w:rPr>
  </w:style>
  <w:style w:type="paragraph" w:styleId="Default" w:customStyle="1">
    <w:name w:val="Default"/>
    <w:rsid w:val="005B2BC6"/>
    <w:pPr>
      <w:autoSpaceDE w:val="0"/>
      <w:autoSpaceDN w:val="0"/>
      <w:adjustRightInd w:val="0"/>
    </w:pPr>
    <w:rPr>
      <w:rFonts w:ascii="Arial" w:cs="Arial" w:hAnsi="Arial"/>
      <w:color w:val="000000"/>
      <w:sz w:val="24"/>
      <w:szCs w:val="24"/>
    </w:rPr>
  </w:style>
  <w:style w:type="character" w:styleId="Textoennegrita">
    <w:name w:val="Strong"/>
    <w:basedOn w:val="Fuentedeprrafopredeter"/>
    <w:qFormat w:val="1"/>
    <w:rsid w:val="006B7B2D"/>
    <w:rPr>
      <w:b w:val="1"/>
      <w:bCs w:val="1"/>
    </w:rPr>
  </w:style>
  <w:style w:type="paragraph" w:styleId="Textodeglobo">
    <w:name w:val="Balloon Text"/>
    <w:basedOn w:val="Normal"/>
    <w:link w:val="TextodegloboCar"/>
    <w:uiPriority w:val="99"/>
    <w:semiHidden w:val="1"/>
    <w:unhideWhenUsed w:val="1"/>
    <w:rsid w:val="00802914"/>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02914"/>
    <w:rPr>
      <w:rFonts w:ascii="Tahoma" w:cs="Tahoma" w:hAnsi="Tahoma"/>
      <w:sz w:val="16"/>
      <w:szCs w:val="16"/>
    </w:rPr>
  </w:style>
  <w:style w:type="character" w:styleId="Ttulo1Car" w:customStyle="1">
    <w:name w:val="Título 1 Car"/>
    <w:basedOn w:val="Fuentedeprrafopredeter"/>
    <w:link w:val="Ttulo1"/>
    <w:rsid w:val="00AF2690"/>
    <w:rPr>
      <w:rFonts w:ascii="Cambria" w:hAnsi="Cambria"/>
      <w:b w:val="1"/>
      <w:bCs w:val="1"/>
      <w:color w:val="365f91"/>
      <w:sz w:val="28"/>
      <w:szCs w:val="28"/>
      <w:lang w:bidi="ar-SA" w:eastAsia="en-US" w:val="es-ES"/>
    </w:rPr>
  </w:style>
  <w:style w:type="character" w:styleId="PiedepginaCar" w:customStyle="1">
    <w:name w:val="Pie de página Car"/>
    <w:basedOn w:val="Fuentedeprrafopredeter"/>
    <w:link w:val="Piedepgina"/>
    <w:uiPriority w:val="99"/>
    <w:rsid w:val="00870EBD"/>
    <w:rPr>
      <w:sz w:val="24"/>
      <w:szCs w:val="24"/>
    </w:rPr>
  </w:style>
  <w:style w:type="paragraph" w:styleId="Prrafodelista">
    <w:name w:val="List Paragraph"/>
    <w:basedOn w:val="Normal"/>
    <w:uiPriority w:val="34"/>
    <w:qFormat w:val="1"/>
    <w:rsid w:val="00EC30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2.png"/><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oHYd6gDUR9ywyGQDa71NFBEThQ==">AMUW2mVW4vaMHsjTNcJk8PkYb3Fb8xMehoejleZWHtwfY8Pjumjcw6hH/WUZPlxoNM3CT7Mof/fsf3VdNdX8+nX8QvxZhNUniJm/FmDuqNcJJTN9SbnNfyw=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2021-11-02T12:35:00Z</dcterms:created>
  <dc:creator>Calidad del SW</dc:creator>
</cp:coreProperties>
</file>