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0"/>
        <w:gridCol w:w="1949"/>
        <w:gridCol w:w="2040"/>
        <w:gridCol w:w="2699"/>
        <w:tblGridChange w:id="0">
          <w:tblGrid>
            <w:gridCol w:w="2880"/>
            <w:gridCol w:w="1949"/>
            <w:gridCol w:w="2040"/>
            <w:gridCol w:w="2699"/>
          </w:tblGrid>
        </w:tblGridChange>
      </w:tblGrid>
      <w:tr>
        <w:trPr>
          <w:cantSplit w:val="0"/>
          <w:trHeight w:val="403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2"/>
                <w:szCs w:val="22"/>
                <w:rtl w:val="0"/>
              </w:rPr>
              <w:t xml:space="preserve">Proceso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ff0000"/>
                <w:sz w:val="22"/>
                <w:szCs w:val="22"/>
                <w:rtl w:val="0"/>
              </w:rPr>
              <w:t xml:space="preserve">nombre del proceso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6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Verdana" w:cs="Verdana" w:eastAsia="Verdana" w:hAnsi="Verdana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CÓDIGO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Verdana" w:cs="Verdana" w:eastAsia="Verdana" w:hAnsi="Verdana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FECHA DE APROBACIÓN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Verdana" w:cs="Verdana" w:eastAsia="Verdana" w:hAnsi="Verdana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FECHA DE REVISIÓN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Verdana" w:cs="Verdana" w:eastAsia="Verdana" w:hAnsi="Verdana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NÚMERO DE REVISIÓN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jc w:val="both"/>
        <w:rPr>
          <w:rFonts w:ascii="Verdana" w:cs="Verdana" w:eastAsia="Verdana" w:hAnsi="Verdana"/>
          <w:sz w:val="22"/>
          <w:szCs w:val="22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6840" w:w="11900" w:orient="portrait"/>
          <w:pgMar w:bottom="0" w:top="0" w:left="1418" w:right="141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Objeto 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(Breve descripción del proceso) /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Object 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(Short process description)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sz w:val="22"/>
          <w:szCs w:val="22"/>
          <w:rtl w:val="0"/>
        </w:rPr>
        <w:t xml:space="preserve">El fin de éste proceso es precisar los recursos que la empresa necesita, esto es, definir los recursos físicos, personal e infraestructura necesarios para la consecución de los objetivos. Adicionalmente, el proceso se encarga de establecer las competencias entre el personal, logrando que los empleados sean conscientes de su función y de los objetivos generales. Tras esto, el proceso establece las vías de comunicación pertinentes entre los empleados para favorecer la cooperación. </w:t>
      </w:r>
    </w:p>
    <w:p w:rsidR="00000000" w:rsidDel="00000000" w:rsidP="00000000" w:rsidRDefault="00000000" w:rsidRPr="00000000" w14:paraId="00000030">
      <w:pPr>
        <w:widowControl w:val="0"/>
        <w:spacing w:line="360" w:lineRule="auto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360" w:lineRule="auto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Alcance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 (A quién va dirigido) /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Scope 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(to whom the process is addressed)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El proceso está dirigido a todo el personal de la organización.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Propietario / Owner 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Director del Departamento de Calidad 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Entradas / Inputs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Solicitud justificada de una necesidad empresarial junto con los recursos necesarios para subsanarla.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Empleados sin conocimiento sobre su puesto.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Salidas / Outputs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Solicitud confirmada.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Recursos suministrados.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Empleados conscientes de las responsabilidades y funciones que desempeñan en la organización. 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Cliente / Client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Empleados de la organización.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Proveedor / Provider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El proveedor está compuesto por el departamento de Recursos Humanos y  contabilidad, dado que serían los encargados de suministrar los recursos físicos y humanos a la corporación. Además, el departamento de RRHH, es el indi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Inicio / Start</w:t>
      </w:r>
    </w:p>
    <w:p w:rsidR="00000000" w:rsidDel="00000000" w:rsidP="00000000" w:rsidRDefault="00000000" w:rsidRPr="00000000" w14:paraId="0000004C">
      <w:pPr>
        <w:widowControl w:val="0"/>
        <w:spacing w:line="360" w:lineRule="auto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Presentación de un formulario justificado por parte de un empleado solicitando recursos.</w:t>
      </w:r>
    </w:p>
    <w:p w:rsidR="00000000" w:rsidDel="00000000" w:rsidP="00000000" w:rsidRDefault="00000000" w:rsidRPr="00000000" w14:paraId="0000004D">
      <w:pPr>
        <w:widowControl w:val="0"/>
        <w:spacing w:line="360" w:lineRule="auto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Fin / End</w:t>
      </w:r>
    </w:p>
    <w:p w:rsidR="00000000" w:rsidDel="00000000" w:rsidP="00000000" w:rsidRDefault="00000000" w:rsidRPr="00000000" w14:paraId="0000004F">
      <w:pPr>
        <w:widowControl w:val="0"/>
        <w:spacing w:line="360" w:lineRule="auto"/>
        <w:ind w:left="0" w:firstLine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Aceptación o rechazo del formulario anterior por el departamento correspondiente, suministrando los recursos solicitados si procede.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Etapas del Proceso / Process stages</w:t>
      </w:r>
    </w:p>
    <w:p w:rsidR="00000000" w:rsidDel="00000000" w:rsidP="00000000" w:rsidRDefault="00000000" w:rsidRPr="00000000" w14:paraId="00000052">
      <w:pPr>
        <w:widowControl w:val="0"/>
        <w:spacing w:line="360" w:lineRule="auto"/>
        <w:ind w:left="720" w:firstLine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spacing w:line="360" w:lineRule="auto"/>
        <w:ind w:left="1440" w:hanging="360"/>
        <w:jc w:val="both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El empleado que necesite un recurso contacta con el  departamento correspondiente de gestionarlo (Recursos Humanos o Contabilidad).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spacing w:line="360" w:lineRule="auto"/>
        <w:ind w:left="1440" w:hanging="360"/>
        <w:jc w:val="both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El departamento facilita una plantilla al empleado para que éste la rellene y especifique el tipo de recurso y la necesidad.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spacing w:line="360" w:lineRule="auto"/>
        <w:ind w:left="1440" w:hanging="360"/>
        <w:jc w:val="both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El empleado completa y entrega la solicitud al departamento.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spacing w:line="360" w:lineRule="auto"/>
        <w:ind w:left="1440" w:hanging="360"/>
        <w:jc w:val="both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El departamento valora la solicitud, consultando con el superior del empleado su importancia si fuera necesario.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spacing w:line="360" w:lineRule="auto"/>
        <w:ind w:left="1440" w:hanging="360"/>
        <w:jc w:val="both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El departamento registra la solicitud junto con la resolución de la misma. 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spacing w:line="360" w:lineRule="auto"/>
        <w:ind w:left="1440" w:hanging="360"/>
        <w:jc w:val="both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Por último, se procede a obtener los recursos solicitados si se estima oportuno.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spacing w:line="360" w:lineRule="auto"/>
        <w:ind w:left="1440" w:hanging="360"/>
        <w:jc w:val="both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Fin del proceso.</w:t>
      </w:r>
    </w:p>
    <w:p w:rsidR="00000000" w:rsidDel="00000000" w:rsidP="00000000" w:rsidRDefault="00000000" w:rsidRPr="00000000" w14:paraId="0000005A">
      <w:pPr>
        <w:widowControl w:val="0"/>
        <w:spacing w:line="360" w:lineRule="auto"/>
        <w:ind w:left="1440" w:firstLine="0"/>
        <w:jc w:val="both"/>
        <w:rPr>
          <w:rFonts w:ascii="Verdana" w:cs="Verdana" w:eastAsia="Verdana" w:hAnsi="Verdana"/>
          <w:sz w:val="22"/>
          <w:szCs w:val="22"/>
        </w:rPr>
        <w:sectPr>
          <w:headerReference r:id="rId13" w:type="default"/>
          <w:footerReference r:id="rId14" w:type="default"/>
          <w:type w:val="nextPage"/>
          <w:pgSz w:h="16840" w:w="11900" w:orient="portrait"/>
          <w:pgMar w:bottom="0" w:top="0" w:left="1418" w:right="141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Modelado del Proceso / Process modelling: </w:t>
      </w:r>
    </w:p>
    <w:p w:rsidR="00000000" w:rsidDel="00000000" w:rsidP="00000000" w:rsidRDefault="00000000" w:rsidRPr="00000000" w14:paraId="0000005C">
      <w:pPr>
        <w:widowControl w:val="0"/>
        <w:spacing w:line="360" w:lineRule="auto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360" w:lineRule="auto"/>
        <w:jc w:val="center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</w:rPr>
        <w:drawing>
          <wp:inline distB="114300" distT="114300" distL="114300" distR="114300">
            <wp:extent cx="8890953" cy="4056241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953" cy="4056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360" w:lineRule="auto"/>
        <w:rPr>
          <w:rFonts w:ascii="Verdana" w:cs="Verdana" w:eastAsia="Verdana" w:hAnsi="Verdana"/>
          <w:b w:val="1"/>
          <w:sz w:val="22"/>
          <w:szCs w:val="22"/>
        </w:rPr>
        <w:sectPr>
          <w:type w:val="nextPage"/>
          <w:pgSz w:h="11900" w:w="16840" w:orient="landscape"/>
          <w:pgMar w:bottom="1412" w:top="1418" w:left="301" w:right="261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Indicador de Seguimiento / Follow up Indicators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Número de solicitudes por departamento, tasa de aceptación, tiempo del proceso. 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Tipos de recursos solicitados, cantidad de recursos solicitados. 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Documentos de referencia / Documents of reference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INTERNATIONAL STANDARD ISO/IEC/IEEE 90003 First edition 2018-11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Evidencias o registros / Registers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Registro de solicitudes de recursos.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Registro de formación, conocimiento y funciones de empleados.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Revisión procedimiento / Procedure Review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La revisión del presente procedimiento se realiza cuando surge la necesidad como consecuencia de modificaciones producidas en el proceso, identificadas a raíz del desarrollo de una autoevaluación, de una auditoría o del propio funcionamiento del mismo. 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Definición de conceptos / Concepts definition</w:t>
      </w:r>
    </w:p>
    <w:p w:rsidR="00000000" w:rsidDel="00000000" w:rsidP="00000000" w:rsidRDefault="00000000" w:rsidRPr="00000000" w14:paraId="0000006E">
      <w:pPr>
        <w:widowControl w:val="0"/>
        <w:spacing w:line="360" w:lineRule="auto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No procede </w:t>
      </w:r>
    </w:p>
    <w:p w:rsidR="00000000" w:rsidDel="00000000" w:rsidP="00000000" w:rsidRDefault="00000000" w:rsidRPr="00000000" w14:paraId="0000006F">
      <w:pPr>
        <w:widowControl w:val="0"/>
        <w:spacing w:line="360" w:lineRule="auto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2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Anexos / Anexes</w:t>
      </w:r>
      <w:r w:rsidDel="00000000" w:rsidR="00000000" w:rsidRPr="00000000">
        <w:rPr>
          <w:rtl w:val="0"/>
        </w:rPr>
      </w:r>
    </w:p>
    <w:sectPr>
      <w:type w:val="nextPage"/>
      <w:pgSz w:h="16840" w:w="11900" w:orient="portrait"/>
      <w:pgMar w:bottom="0" w:top="0" w:left="1418" w:right="141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Verdana"/>
  <w:font w:name="Arial"/>
  <w:font w:name="Trebuchet MS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97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f497d"/>
        <w:sz w:val="22"/>
        <w:szCs w:val="22"/>
        <w:u w:val="none"/>
        <w:shd w:fill="auto" w:val="clear"/>
        <w:vertAlign w:val="baseline"/>
        <w:rtl w:val="0"/>
      </w:rPr>
      <w:t xml:space="preserve">Calidad del Software</w:t>
      <w:tab/>
      <w:t xml:space="preserve">Procesos de la Gestión de la Calidad</w:t>
    </w:r>
  </w:p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97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  <w:rtl w:val="0"/>
      </w:rPr>
      <w:t xml:space="preserve">Fernando Arroyo, Carolina Gallardo y Juan Garbajosa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97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060.999999999999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966"/>
      <w:gridCol w:w="2262"/>
      <w:gridCol w:w="2318"/>
      <w:gridCol w:w="2515"/>
      <w:tblGridChange w:id="0">
        <w:tblGrid>
          <w:gridCol w:w="966"/>
          <w:gridCol w:w="2262"/>
          <w:gridCol w:w="2318"/>
          <w:gridCol w:w="2515"/>
        </w:tblGrid>
      </w:tblGridChange>
    </w:tblGrid>
    <w:tr>
      <w:trPr>
        <w:cantSplit w:val="0"/>
        <w:trHeight w:val="78" w:hRule="atLeast"/>
        <w:tblHeader w:val="0"/>
      </w:trPr>
      <w:tc>
        <w:tcPr>
          <w:tcBorders>
            <w:top w:color="000000" w:space="0" w:sz="0" w:val="nil"/>
            <w:left w:color="000000" w:space="0" w:sz="0" w:val="nil"/>
          </w:tcBorders>
        </w:tcPr>
        <w:p w:rsidR="00000000" w:rsidDel="00000000" w:rsidP="00000000" w:rsidRDefault="00000000" w:rsidRPr="00000000" w14:paraId="00000082">
          <w:pPr>
            <w:jc w:val="center"/>
            <w:rPr>
              <w:rFonts w:ascii="Verdana" w:cs="Verdana" w:eastAsia="Verdana" w:hAnsi="Verdana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3">
          <w:pPr>
            <w:jc w:val="center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Responsable de elaboración</w:t>
          </w:r>
        </w:p>
      </w:tc>
      <w:tc>
        <w:tcPr>
          <w:vAlign w:val="center"/>
        </w:tcPr>
        <w:p w:rsidR="00000000" w:rsidDel="00000000" w:rsidP="00000000" w:rsidRDefault="00000000" w:rsidRPr="00000000" w14:paraId="00000084">
          <w:pPr>
            <w:jc w:val="center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Responsable de revisión</w:t>
          </w:r>
        </w:p>
      </w:tc>
      <w:tc>
        <w:tcPr>
          <w:vAlign w:val="center"/>
        </w:tcPr>
        <w:p w:rsidR="00000000" w:rsidDel="00000000" w:rsidP="00000000" w:rsidRDefault="00000000" w:rsidRPr="00000000" w14:paraId="00000085">
          <w:pPr>
            <w:jc w:val="center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Responsable de aprobación</w:t>
          </w:r>
        </w:p>
      </w:tc>
    </w:tr>
    <w:tr>
      <w:trPr>
        <w:cantSplit w:val="0"/>
        <w:trHeight w:val="143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86">
          <w:pPr>
            <w:jc w:val="both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Nombre</w:t>
          </w:r>
        </w:p>
      </w:tc>
      <w:tc>
        <w:tcPr>
          <w:vAlign w:val="center"/>
        </w:tcPr>
        <w:p w:rsidR="00000000" w:rsidDel="00000000" w:rsidP="00000000" w:rsidRDefault="00000000" w:rsidRPr="00000000" w14:paraId="00000087">
          <w:pPr>
            <w:jc w:val="center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8">
          <w:pPr>
            <w:jc w:val="center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9">
          <w:pPr>
            <w:jc w:val="center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5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8A">
          <w:pPr>
            <w:jc w:val="both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Puesto</w:t>
          </w:r>
        </w:p>
      </w:tc>
      <w:tc>
        <w:tcPr>
          <w:vAlign w:val="center"/>
        </w:tcPr>
        <w:p w:rsidR="00000000" w:rsidDel="00000000" w:rsidP="00000000" w:rsidRDefault="00000000" w:rsidRPr="00000000" w14:paraId="0000008B">
          <w:pPr>
            <w:jc w:val="center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C">
          <w:pPr>
            <w:jc w:val="center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D">
          <w:pPr>
            <w:jc w:val="center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8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8E">
          <w:pPr>
            <w:jc w:val="both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Firma</w:t>
          </w:r>
        </w:p>
      </w:tc>
      <w:tc>
        <w:tcPr>
          <w:vAlign w:val="center"/>
        </w:tcPr>
        <w:p w:rsidR="00000000" w:rsidDel="00000000" w:rsidP="00000000" w:rsidRDefault="00000000" w:rsidRPr="00000000" w14:paraId="0000008F">
          <w:pPr>
            <w:jc w:val="both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jc w:val="both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jc w:val="both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2">
          <w:pPr>
            <w:jc w:val="both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3">
          <w:pPr>
            <w:jc w:val="both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2"/>
      <w:tblW w:w="9570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170"/>
      <w:gridCol w:w="7400"/>
      <w:tblGridChange w:id="0">
        <w:tblGrid>
          <w:gridCol w:w="2170"/>
          <w:gridCol w:w="7400"/>
        </w:tblGrid>
      </w:tblGridChange>
    </w:tblGrid>
    <w:tr>
      <w:trPr>
        <w:cantSplit w:val="0"/>
        <w:trHeight w:val="11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72">
          <w:pPr>
            <w:spacing w:after="200" w:line="276" w:lineRule="auto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91441</wp:posOffset>
                </wp:positionH>
                <wp:positionV relativeFrom="paragraph">
                  <wp:posOffset>-464184</wp:posOffset>
                </wp:positionV>
                <wp:extent cx="1013460" cy="621665"/>
                <wp:effectExtent b="0" l="0" r="0" t="0"/>
                <wp:wrapTopAndBottom distB="0" distT="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3460" cy="621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73">
          <w:pPr>
            <w:spacing w:after="200" w:line="276" w:lineRule="auto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1f497d"/>
              <w:sz w:val="28"/>
              <w:szCs w:val="28"/>
              <w:rtl w:val="0"/>
            </w:rPr>
            <w:t xml:space="preserve">CALIDAD DEL SOFTWARE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70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170"/>
      <w:gridCol w:w="7400"/>
      <w:tblGridChange w:id="0">
        <w:tblGrid>
          <w:gridCol w:w="2170"/>
          <w:gridCol w:w="7400"/>
        </w:tblGrid>
      </w:tblGridChange>
    </w:tblGrid>
    <w:tr>
      <w:trPr>
        <w:cantSplit w:val="0"/>
        <w:trHeight w:val="1422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77">
          <w:pPr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</w:rPr>
            <w:drawing>
              <wp:inline distB="0" distT="0" distL="0" distR="0">
                <wp:extent cx="1242060" cy="762000"/>
                <wp:effectExtent b="0" l="0" r="0" t="0"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206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78">
          <w:pPr>
            <w:jc w:val="center"/>
            <w:rPr>
              <w:rFonts w:ascii="Arial" w:cs="Arial" w:eastAsia="Arial" w:hAnsi="Arial"/>
              <w:b w:val="1"/>
              <w:color w:val="1f497d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1f497d"/>
              <w:sz w:val="28"/>
              <w:szCs w:val="28"/>
              <w:rtl w:val="0"/>
            </w:rPr>
            <w:t xml:space="preserve">CALIDAD DEL SOFTWARE</w:t>
          </w:r>
        </w:p>
      </w:tc>
    </w:tr>
  </w:tbl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6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169"/>
      <w:gridCol w:w="7399"/>
      <w:tblGridChange w:id="0">
        <w:tblGrid>
          <w:gridCol w:w="2169"/>
          <w:gridCol w:w="7399"/>
        </w:tblGrid>
      </w:tblGridChange>
    </w:tblGrid>
    <w:tr>
      <w:trPr>
        <w:cantSplit w:val="0"/>
        <w:trHeight w:val="1134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7B">
          <w:pPr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</w:rPr>
            <w:drawing>
              <wp:inline distB="0" distT="0" distL="0" distR="0">
                <wp:extent cx="1094415" cy="671420"/>
                <wp:effectExtent b="0" l="0" r="0" t="0"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4415" cy="6714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C">
          <w:pPr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CALIDAD DEL SOFTWARE</w:t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76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F24EE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 w:val="1"/>
    <w:rsid w:val="00AF2690"/>
    <w:pPr>
      <w:keepNext w:val="1"/>
      <w:keepLines w:val="1"/>
      <w:spacing w:before="480" w:line="276" w:lineRule="auto"/>
      <w:outlineLvl w:val="0"/>
    </w:pPr>
    <w:rPr>
      <w:rFonts w:ascii="Cambria" w:hAnsi="Cambria"/>
      <w:b w:val="1"/>
      <w:bCs w:val="1"/>
      <w:color w:val="365f91"/>
      <w:sz w:val="28"/>
      <w:szCs w:val="28"/>
      <w:lang w:eastAsia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rsid w:val="005F24E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F24EE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F24E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merodepgina">
    <w:name w:val="page number"/>
    <w:basedOn w:val="Fuentedeprrafopredeter"/>
    <w:rsid w:val="005F24EE"/>
  </w:style>
  <w:style w:type="character" w:styleId="Hipervnculo">
    <w:name w:val="Hyperlink"/>
    <w:basedOn w:val="Fuentedeprrafopredeter"/>
    <w:rsid w:val="007377FA"/>
    <w:rPr>
      <w:color w:val="0000ff"/>
      <w:u w:val="single"/>
    </w:rPr>
  </w:style>
  <w:style w:type="paragraph" w:styleId="Default" w:customStyle="1">
    <w:name w:val="Default"/>
    <w:rsid w:val="005B2BC6"/>
    <w:pPr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type="character" w:styleId="Textoennegrita">
    <w:name w:val="Strong"/>
    <w:basedOn w:val="Fuentedeprrafopredeter"/>
    <w:qFormat w:val="1"/>
    <w:rsid w:val="006B7B2D"/>
    <w:rPr>
      <w:b w:val="1"/>
      <w:bCs w:val="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02914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02914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rsid w:val="00AF2690"/>
    <w:rPr>
      <w:rFonts w:ascii="Cambria" w:hAnsi="Cambria"/>
      <w:b w:val="1"/>
      <w:bCs w:val="1"/>
      <w:color w:val="365f91"/>
      <w:sz w:val="28"/>
      <w:szCs w:val="28"/>
      <w:lang w:bidi="ar-SA" w:eastAsia="en-US" w:val="es-E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70EBD"/>
    <w:rPr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EC309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3" Type="http://schemas.openxmlformats.org/officeDocument/2006/relationships/header" Target="header4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1.png"/><Relationship Id="rId14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9YVKNeyTkoHCnLfWXNrRgUCklA==">AMUW2mV5PDYNCS+vbEYCYLPv8XEquufyY3knQy8+SDkhCJeOG2HcPYRPuwxkh+PUwkPDsSeeX5rzOVj52rLfLZeNHQ63CtOblNeJknWixph99+bfXqev9IM=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2021-11-02T12:35:00Z</dcterms:created>
  <dc:creator>Calidad del SW</dc:creator>
</cp:coreProperties>
</file>