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050"/>
        <w:gridCol w:w="3118"/>
      </w:tblGrid>
      <w:tr>
        <w:tc>
          <w:tcPr>
            <w:tcW w:type="dxa" w:w="5584"/>
            <w:shd w:fill="0B3B82"/>
            <w:tcMar>
              <w:top w:w="160" w:type="dxa"/>
              <w:start w:w="230" w:type="dxa"/>
              <w:bottom w:w="150" w:type="dxa"/>
              <w:end w:w="170" w:type="dxa"/>
            </w:tcMar>
          </w:tcPr>
          <w:p/>
          <w:p>
            <w:pPr>
              <w:spacing w:before="0" w:after="20" w:line="240" w:lineRule="auto"/>
            </w:pPr>
            <w:r>
              <w:rPr>
                <w:rFonts w:ascii="Aptos" w:hAnsi="Aptos"/>
                <w:b/>
                <w:i w:val="0"/>
                <w:color w:val="FFFFFF"/>
                <w:sz w:val="42"/>
              </w:rPr>
              <w:t>Intitulé du poste</w:t>
            </w:r>
          </w:p>
          <w:p>
            <w:pPr>
              <w:spacing w:before="0" w:after="100" w:line="240" w:lineRule="auto"/>
            </w:pPr>
            <w:r>
              <w:rPr>
                <w:rFonts w:ascii="Aptos" w:hAnsi="Aptos"/>
                <w:b/>
                <w:i w:val="0"/>
                <w:color w:val="FFFFFF"/>
                <w:sz w:val="27"/>
              </w:rPr>
              <w:t>Eddy Anderson NZINGOULA</w:t>
            </w:r>
          </w:p>
          <w:p>
            <w:pPr>
              <w:spacing w:before="0" w:after="20" w:line="240" w:lineRule="auto"/>
            </w:pPr>
            <w:r>
              <w:rPr>
                <w:rFonts w:ascii="Aptos" w:hAnsi="Aptos"/>
                <w:b w:val="0"/>
                <w:i w:val="0"/>
                <w:color w:val="FFFFFF"/>
                <w:sz w:val="16"/>
              </w:rPr>
              <w:t xml:space="preserve">☎  07 66 32 85 03    </w:t>
            </w:r>
            <w:r>
              <w:rPr>
                <w:rFonts w:ascii="Aptos" w:hAnsi="Aptos"/>
                <w:b w:val="0"/>
                <w:i w:val="0"/>
                <w:color w:val="FFFFFF"/>
                <w:sz w:val="16"/>
              </w:rPr>
              <w:t>⌖  2 Rue Anne Joseph du Bourg · 59650 Villeneuve d'Ascq</w:t>
            </w:r>
          </w:p>
          <w:p>
            <w:pPr>
              <w:spacing w:before="0" w:after="20" w:line="240" w:lineRule="auto"/>
            </w:pPr>
            <w:r>
              <w:rPr>
                <w:rFonts w:ascii="Aptos" w:hAnsi="Aptos"/>
                <w:b w:val="0"/>
                <w:i w:val="0"/>
                <w:color w:val="FFFFFF"/>
                <w:sz w:val="16"/>
              </w:rPr>
              <w:t xml:space="preserve">✉  nzingoulaeddy@gmail.com    </w:t>
            </w:r>
            <w:r>
              <w:rPr>
                <w:rFonts w:ascii="Aptos" w:hAnsi="Aptos"/>
                <w:b w:val="0"/>
                <w:i w:val="0"/>
                <w:color w:val="FFFFFF"/>
                <w:sz w:val="16"/>
              </w:rPr>
              <w:t>◉  nzingoulaeaportfolio.netlify.app</w:t>
            </w:r>
          </w:p>
        </w:tc>
        <w:tc>
          <w:tcPr>
            <w:tcW w:type="dxa" w:w="5584"/>
            <w:shd w:fill="0B3B82"/>
            <w:tcMar>
              <w:top w:w="80" w:type="dxa"/>
              <w:start w:w="80" w:type="dxa"/>
              <w:bottom w:w="80" w:type="dxa"/>
              <w:end w:w="80" w:type="dxa"/>
            </w:tcMar>
          </w:tcPr>
          <w:p>
            <w:pPr>
              <w:jc w:val="center"/>
            </w:pPr>
            <w:r>
              <w:drawing>
                <wp:inline xmlns:a="http://schemas.openxmlformats.org/drawingml/2006/main" xmlns:pic="http://schemas.openxmlformats.org/drawingml/2006/picture">
                  <wp:extent cx="1565999" cy="1565999"/>
                  <wp:docPr id="1" name="Picture 1"/>
                  <wp:cNvGraphicFramePr>
                    <a:graphicFrameLocks noChangeAspect="1"/>
                  </wp:cNvGraphicFramePr>
                  <a:graphic>
                    <a:graphicData uri="http://schemas.openxmlformats.org/drawingml/2006/picture">
                      <pic:pic>
                        <pic:nvPicPr>
                          <pic:cNvPr id="0" name="_portrait_round.png"/>
                          <pic:cNvPicPr/>
                        </pic:nvPicPr>
                        <pic:blipFill>
                          <a:blip r:embed="rId9"/>
                          <a:stretch>
                            <a:fillRect/>
                          </a:stretch>
                        </pic:blipFill>
                        <pic:spPr>
                          <a:xfrm>
                            <a:off x="0" y="0"/>
                            <a:ext cx="1565999" cy="1565999"/>
                          </a:xfrm>
                          <a:prstGeom prst="rect"/>
                        </pic:spPr>
                      </pic:pic>
                    </a:graphicData>
                  </a:graphic>
                </wp:inline>
              </w:drawing>
            </w:r>
          </w:p>
        </w:tc>
      </w:tr>
    </w:tbl>
    <w:p>
      <w:pPr>
        <w:spacing w:before="50" w:after="20" w:line="240" w:lineRule="auto"/>
      </w:pPr>
      <w:r>
        <w:rPr>
          <w:rFonts w:ascii="Aptos" w:hAnsi="Aptos"/>
          <w:b/>
          <w:i w:val="0"/>
          <w:color w:val="0B3B82"/>
          <w:sz w:val="23"/>
        </w:rPr>
        <w:t>PROFILE</w:t>
      </w:r>
    </w:p>
    <w:p>
      <w:pPr>
        <w:spacing w:before="0" w:after="10" w:line="252" w:lineRule="auto"/>
      </w:pPr>
      <w:r>
        <w:rPr>
          <w:rFonts w:ascii="Aptos" w:hAnsi="Aptos"/>
          <w:b w:val="0"/>
          <w:i w:val="0"/>
          <w:color w:val="202B38"/>
          <w:sz w:val="16"/>
        </w:rPr>
        <w:t>Étudiant en Master 2 Génie Civil, spécialité Hydraulique, Ouvrages et Environnement à Polytech Lille, je recherche un stage de fin d’études afin d’approfondir mes compétences en calcul, dimensionnement des structures, conception d’ouvrages hydrauliques et modélisation.</w:t>
      </w:r>
    </w:p>
    <w:p>
      <w:pPr>
        <w:spacing w:before="0" w:after="10" w:line="252" w:lineRule="auto"/>
      </w:pPr>
      <w:r>
        <w:rPr>
          <w:rFonts w:ascii="Aptos" w:hAnsi="Aptos"/>
          <w:b w:val="0"/>
          <w:i w:val="0"/>
          <w:color w:val="202B38"/>
          <w:sz w:val="16"/>
        </w:rPr>
        <w:t>Dans le cadre de ma formation, j’ai acquis une bonne maîtrise des méthodes de calcul ainsi que des principaux outils de conception et de modélisation du secteur.</w:t>
      </w:r>
    </w:p>
    <w:p>
      <w:pPr>
        <w:spacing w:before="0" w:after="10" w:line="252" w:lineRule="auto"/>
      </w:pPr>
      <w:r>
        <w:rPr>
          <w:rFonts w:ascii="Aptos" w:hAnsi="Aptos"/>
          <w:b w:val="0"/>
          <w:i w:val="0"/>
          <w:color w:val="202B38"/>
          <w:sz w:val="16"/>
        </w:rPr>
        <w:t>Par ailleurs, une première expérience de chantier en second œuvre m’a permis de confronter mes connaissances théoriques aux réalités du terrain, tout en développant rigueur, autonomie et esprit d’équipe. Je souhaite ainsi mettre à profit ces acquis et développer davantage mes compétences au cours de ce stage.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3798"/>
      </w:tblGrid>
      <w:tr>
        <w:tc>
          <w:tcPr>
            <w:tcW w:type="dxa" w:w="5584"/>
            <w:tcMar>
              <w:top w:w="20" w:type="dxa"/>
              <w:start w:w="10" w:type="dxa"/>
              <w:bottom w:w="0" w:type="dxa"/>
              <w:end w:w="220" w:type="dxa"/>
            </w:tcMar>
            <w:vAlign w:val="top"/>
          </w:tcPr>
          <w:p/>
          <w:p>
            <w:pPr>
              <w:spacing w:before="0" w:after="40" w:line="240" w:lineRule="auto"/>
            </w:pPr>
            <w:r>
              <w:rPr>
                <w:rFonts w:ascii="Aptos" w:hAnsi="Aptos"/>
                <w:b/>
                <w:i w:val="0"/>
                <w:color w:val="0B3B82"/>
                <w:sz w:val="23"/>
              </w:rPr>
              <w:t>EXPÉRIENCES PROFESSIONNELLES</w:t>
            </w:r>
          </w:p>
          <w:p>
            <w:pPr>
              <w:spacing w:before="0" w:after="0" w:line="252" w:lineRule="auto"/>
            </w:pPr>
            <w:r>
              <w:rPr>
                <w:rFonts w:ascii="Aptos" w:hAnsi="Aptos"/>
                <w:b/>
                <w:i w:val="0"/>
                <w:color w:val="0B3B82"/>
                <w:sz w:val="17"/>
              </w:rPr>
              <w:t>04–06.2025 · 3 mois</w:t>
            </w:r>
          </w:p>
          <w:p>
            <w:pPr>
              <w:spacing w:before="0" w:after="0" w:line="252" w:lineRule="auto"/>
            </w:pPr>
            <w:r>
              <w:rPr>
                <w:rFonts w:ascii="Aptos" w:hAnsi="Aptos"/>
                <w:b/>
                <w:i w:val="0"/>
                <w:color w:val="0B3B82"/>
                <w:sz w:val="17"/>
              </w:rPr>
              <w:t>Stage ouvrier — Second œuvre</w:t>
            </w:r>
          </w:p>
          <w:p>
            <w:pPr>
              <w:spacing w:before="0" w:after="40" w:line="252" w:lineRule="auto"/>
            </w:pPr>
            <w:r>
              <w:rPr>
                <w:rFonts w:ascii="Aptos" w:hAnsi="Aptos"/>
                <w:b w:val="0"/>
                <w:i/>
                <w:color w:val="202B38"/>
                <w:sz w:val="16"/>
              </w:rPr>
              <w:t>Société RAMI Rénovation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Participation aux travaux de rénovation et de finition sur chantiers de bâtiment.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Préparation des supports et réalisation de travaux de second œuvre.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Application des consignes d’exécution et des règles de sécurité et de qualité.</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Découverte des contraintes de mise en œuvre et du séquencement d’un chantier.</w:t>
            </w:r>
          </w:p>
          <w:p>
            <w:pPr>
              <w:spacing w:before="60" w:after="30" w:line="240" w:lineRule="auto"/>
            </w:pPr>
            <w:r>
              <w:rPr>
                <w:rFonts w:ascii="Aptos" w:hAnsi="Aptos"/>
                <w:b/>
                <w:i w:val="0"/>
                <w:color w:val="0B3B82"/>
                <w:sz w:val="23"/>
              </w:rPr>
              <w:t>FORMATIONS</w:t>
            </w:r>
          </w:p>
          <w:p>
            <w:pPr>
              <w:spacing w:before="0" w:after="0" w:line="252" w:lineRule="auto"/>
            </w:pPr>
            <w:r>
              <w:rPr>
                <w:rFonts w:ascii="Aptos" w:hAnsi="Aptos"/>
                <w:b/>
                <w:i w:val="0"/>
                <w:color w:val="0B3B82"/>
                <w:sz w:val="16"/>
              </w:rPr>
              <w:t>2026 – 2027 · Master 2 Génie Civil — Hydraulique, Ouvrages et Environnement</w:t>
            </w:r>
          </w:p>
          <w:p>
            <w:pPr>
              <w:spacing w:before="0" w:after="0" w:line="252" w:lineRule="auto"/>
            </w:pPr>
            <w:r>
              <w:rPr>
                <w:rFonts w:ascii="Aptos" w:hAnsi="Aptos"/>
                <w:b w:val="0"/>
                <w:i/>
                <w:color w:val="202B38"/>
                <w:sz w:val="16"/>
              </w:rPr>
              <w:t>Polytech Lille — Université de Lille</w:t>
            </w:r>
          </w:p>
          <w:p>
            <w:pPr>
              <w:spacing w:before="0" w:after="32" w:line="252" w:lineRule="auto"/>
            </w:pPr>
            <w:r>
              <w:rPr>
                <w:rFonts w:ascii="Aptos" w:hAnsi="Aptos"/>
                <w:b w:val="0"/>
                <w:i w:val="0"/>
                <w:color w:val="202B38"/>
                <w:sz w:val="15"/>
              </w:rPr>
              <w:t>Hydraulique · Dimensionnement · Eurocodes · Béton armé · Modélisation</w:t>
            </w:r>
          </w:p>
          <w:p>
            <w:pPr>
              <w:spacing w:before="0" w:after="0" w:line="252" w:lineRule="auto"/>
            </w:pPr>
            <w:r>
              <w:rPr>
                <w:rFonts w:ascii="Aptos" w:hAnsi="Aptos"/>
                <w:b/>
                <w:i w:val="0"/>
                <w:color w:val="0B3B82"/>
                <w:sz w:val="16"/>
              </w:rPr>
              <w:t>2025 – 2026 · Master 1 Génie Civil — Parcours généraliste</w:t>
            </w:r>
          </w:p>
          <w:p>
            <w:pPr>
              <w:spacing w:before="0" w:after="0" w:line="252" w:lineRule="auto"/>
            </w:pPr>
            <w:r>
              <w:rPr>
                <w:rFonts w:ascii="Aptos" w:hAnsi="Aptos"/>
                <w:b w:val="0"/>
                <w:i/>
                <w:color w:val="202B38"/>
                <w:sz w:val="16"/>
              </w:rPr>
              <w:t>Polytech Lille — Université de Lille</w:t>
            </w:r>
          </w:p>
          <w:p>
            <w:pPr>
              <w:spacing w:before="0" w:after="32" w:line="252" w:lineRule="auto"/>
            </w:pPr>
            <w:r>
              <w:rPr>
                <w:rFonts w:ascii="Aptos" w:hAnsi="Aptos"/>
                <w:b w:val="0"/>
                <w:i w:val="0"/>
                <w:color w:val="202B38"/>
                <w:sz w:val="15"/>
              </w:rPr>
              <w:t>Structures · Mécanique des sols · Béton armé · Charpente</w:t>
            </w:r>
          </w:p>
          <w:p>
            <w:pPr>
              <w:spacing w:before="0" w:after="24" w:line="252" w:lineRule="auto"/>
            </w:pPr>
            <w:r>
              <w:rPr>
                <w:rFonts w:ascii="Aptos" w:hAnsi="Aptos"/>
                <w:b/>
                <w:i w:val="0"/>
                <w:color w:val="0B3B82"/>
                <w:sz w:val="16"/>
              </w:rPr>
              <w:t>2023 – 2025 · Licence Génie Civil — Université de Lille</w:t>
            </w:r>
          </w:p>
          <w:p>
            <w:pPr>
              <w:spacing w:before="0" w:after="0" w:line="252" w:lineRule="auto"/>
            </w:pPr>
            <w:r>
              <w:rPr>
                <w:rFonts w:ascii="Aptos" w:hAnsi="Aptos"/>
                <w:b/>
                <w:i w:val="0"/>
                <w:color w:val="0B3B82"/>
                <w:sz w:val="16"/>
              </w:rPr>
              <w:t>2022 – 2023 · Licence SESI</w:t>
            </w:r>
          </w:p>
          <w:p>
            <w:pPr>
              <w:spacing w:before="0" w:after="24" w:line="252" w:lineRule="auto"/>
            </w:pPr>
            <w:r>
              <w:rPr>
                <w:rFonts w:ascii="Aptos" w:hAnsi="Aptos"/>
                <w:b w:val="0"/>
                <w:i/>
                <w:color w:val="202B38"/>
                <w:sz w:val="16"/>
              </w:rPr>
              <w:t>Université de Lille</w:t>
            </w:r>
          </w:p>
          <w:p>
            <w:pPr>
              <w:spacing w:before="0" w:after="0" w:line="252" w:lineRule="auto"/>
            </w:pPr>
            <w:r>
              <w:rPr>
                <w:rFonts w:ascii="Aptos" w:hAnsi="Aptos"/>
                <w:b/>
                <w:i w:val="0"/>
                <w:color w:val="0B3B82"/>
                <w:sz w:val="16"/>
              </w:rPr>
              <w:t>2021 · Baccalauréat scientifique</w:t>
            </w:r>
          </w:p>
          <w:p>
            <w:pPr>
              <w:spacing w:before="0" w:after="0" w:line="252" w:lineRule="auto"/>
            </w:pPr>
            <w:r>
              <w:rPr>
                <w:rFonts w:ascii="Aptos" w:hAnsi="Aptos"/>
                <w:b w:val="0"/>
                <w:i/>
                <w:color w:val="202B38"/>
                <w:sz w:val="16"/>
              </w:rPr>
              <w:t>Cours Sainte Rita, Brazzaville</w:t>
            </w:r>
          </w:p>
        </w:tc>
        <w:tc>
          <w:tcPr>
            <w:tcW w:type="dxa" w:w="5584"/>
            <w:tcMar>
              <w:top w:w="20" w:type="dxa"/>
              <w:start w:w="180" w:type="dxa"/>
              <w:bottom w:w="0" w:type="dxa"/>
              <w:end w:w="0" w:type="dxa"/>
            </w:tcMar>
            <w:vAlign w:val="top"/>
          </w:tcPr>
          <w:p/>
          <w:p>
            <w:pPr>
              <w:spacing w:before="0" w:after="20" w:line="240" w:lineRule="auto"/>
            </w:pPr>
            <w:r>
              <w:rPr>
                <w:rFonts w:ascii="Aptos" w:hAnsi="Aptos"/>
                <w:b/>
                <w:i w:val="0"/>
                <w:color w:val="0B3B82"/>
                <w:sz w:val="22"/>
              </w:rPr>
              <w:t>COMPÉTENCES TECHNIQUES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Calcul des structures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Résistance des matériaux</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Mécanique des sols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Hydraulique</w:t>
            </w:r>
          </w:p>
          <w:p>
            <w:pPr>
              <w:spacing w:before="40" w:after="20" w:line="240" w:lineRule="auto"/>
            </w:pPr>
            <w:r>
              <w:rPr>
                <w:rFonts w:ascii="Aptos" w:hAnsi="Aptos"/>
                <w:b/>
                <w:i w:val="0"/>
                <w:color w:val="0B3B82"/>
                <w:sz w:val="22"/>
              </w:rPr>
              <w:t>SAVOIR ÊTRE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Capacité à gérer plusieurs priorités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Organisation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Coordination avec des équipes pluridisciplinaires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Adaptabilité</w:t>
            </w:r>
          </w:p>
          <w:p>
            <w:pPr>
              <w:spacing w:before="40" w:after="20" w:line="240" w:lineRule="auto"/>
            </w:pPr>
            <w:r>
              <w:rPr>
                <w:rFonts w:ascii="Aptos" w:hAnsi="Aptos"/>
                <w:b/>
                <w:i w:val="0"/>
                <w:color w:val="0B3B82"/>
                <w:sz w:val="22"/>
              </w:rPr>
              <w:t>LOGICIEL</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Robot Structural Analysis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Revit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Civil 3D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AutoCAD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Pack Office</w:t>
            </w:r>
          </w:p>
          <w:p>
            <w:pPr>
              <w:spacing w:before="40" w:after="20" w:line="240" w:lineRule="auto"/>
            </w:pPr>
            <w:r>
              <w:rPr>
                <w:rFonts w:ascii="Aptos" w:hAnsi="Aptos"/>
                <w:b/>
                <w:i w:val="0"/>
                <w:color w:val="0B3B82"/>
                <w:sz w:val="22"/>
              </w:rPr>
              <w:t>LANGUES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Français — Courant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Anglais — Intermédiaire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Lingala — Courant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Kituba — Intermédiaire</w:t>
            </w:r>
          </w:p>
          <w:p>
            <w:pPr>
              <w:spacing w:before="40" w:after="20" w:line="240" w:lineRule="auto"/>
            </w:pPr>
            <w:r>
              <w:rPr>
                <w:rFonts w:ascii="Aptos" w:hAnsi="Aptos"/>
                <w:b/>
                <w:i w:val="0"/>
                <w:color w:val="0B3B82"/>
                <w:sz w:val="22"/>
              </w:rPr>
              <w:t>INTÉRÊTS</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Architecture &amp; construction</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Modélisation 3D</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Innovation technologique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Sport</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Musique</w:t>
            </w:r>
          </w:p>
          <w:p>
            <w:pPr>
              <w:spacing w:before="0" w:after="10" w:line="240" w:lineRule="auto"/>
              <w:ind w:left="198" w:hanging="102"/>
            </w:pPr>
            <w:r>
              <w:rPr>
                <w:rFonts w:ascii="Aptos" w:hAnsi="Aptos"/>
                <w:b/>
                <w:i w:val="0"/>
                <w:color w:val="202B38"/>
                <w:sz w:val="16"/>
              </w:rPr>
              <w:t xml:space="preserve">• </w:t>
            </w:r>
            <w:r>
              <w:rPr>
                <w:rFonts w:ascii="Aptos" w:hAnsi="Aptos"/>
                <w:b w:val="0"/>
                <w:i w:val="0"/>
                <w:color w:val="202B38"/>
                <w:sz w:val="16"/>
              </w:rPr>
              <w:t>Lecture (Romans &amp; bandes dessinées)</w:t>
            </w:r>
          </w:p>
        </w:tc>
      </w:tr>
    </w:tbl>
    <w:sectPr w:rsidR="00FC693F" w:rsidRPr="0006063C" w:rsidSect="00034616">
      <w:pgSz w:w="11906" w:h="16838"/>
      <w:pgMar w:top="283" w:right="369" w:bottom="312" w:left="3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202B3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