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2A" w:rsidRDefault="004A182A" w:rsidP="004A182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 Вагурина Виолетта Альбертовна, 298 группа.</w:t>
      </w:r>
      <w:r>
        <w:rPr>
          <w:rStyle w:val="eop"/>
        </w:rPr>
        <w:t> </w:t>
      </w:r>
    </w:p>
    <w:p w:rsidR="004A182A" w:rsidRDefault="004A182A" w:rsidP="004A182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                     Отчет по практической работе № 4</w:t>
      </w:r>
    </w:p>
    <w:p w:rsidR="004A182A" w:rsidRPr="005A3C30" w:rsidRDefault="004A182A" w:rsidP="004A182A">
      <w:pPr>
        <w:spacing w:after="112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5A3C30">
        <w:rPr>
          <w:b/>
          <w:sz w:val="28"/>
          <w:szCs w:val="28"/>
        </w:rPr>
        <w:t xml:space="preserve"> «Поиск аналогов, выбор прототипа» </w:t>
      </w:r>
    </w:p>
    <w:p w:rsidR="004A182A" w:rsidRDefault="004A182A" w:rsidP="004A182A">
      <w:pPr>
        <w:spacing w:after="112" w:line="259" w:lineRule="auto"/>
      </w:pPr>
      <w:r w:rsidRPr="6CEEFD19">
        <w:rPr>
          <w:b/>
          <w:bCs/>
        </w:rPr>
        <w:t xml:space="preserve">Цель работы: </w:t>
      </w:r>
      <w:r>
        <w:t>изучить аналоги по выбранной теме учебной практики.</w:t>
      </w:r>
    </w:p>
    <w:p w:rsidR="00725037" w:rsidRDefault="00725037" w:rsidP="00725037">
      <w:pPr>
        <w:pStyle w:val="a3"/>
        <w:spacing w:line="259" w:lineRule="auto"/>
        <w:ind w:left="0" w:firstLine="0"/>
      </w:pPr>
      <w:r>
        <w:t xml:space="preserve">Таблица 1 – Сравнение аналогов </w:t>
      </w:r>
    </w:p>
    <w:tbl>
      <w:tblPr>
        <w:tblStyle w:val="1"/>
        <w:tblW w:w="9455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1054"/>
        <w:gridCol w:w="1096"/>
        <w:gridCol w:w="1037"/>
        <w:gridCol w:w="1248"/>
        <w:gridCol w:w="1264"/>
        <w:gridCol w:w="962"/>
        <w:gridCol w:w="1112"/>
        <w:gridCol w:w="15"/>
      </w:tblGrid>
      <w:tr w:rsidR="004A182A" w:rsidTr="00725037">
        <w:trPr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</w:pPr>
            <w:r>
              <w:t xml:space="preserve">Критерий </w:t>
            </w:r>
          </w:p>
          <w:p w:rsidR="004A182A" w:rsidRDefault="004A182A" w:rsidP="0086116A">
            <w:pPr>
              <w:spacing w:after="0" w:line="259" w:lineRule="auto"/>
              <w:ind w:left="0" w:firstLine="0"/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Pr="005A3C30" w:rsidRDefault="004A182A" w:rsidP="0086116A">
            <w:pPr>
              <w:spacing w:after="0" w:line="259" w:lineRule="auto"/>
              <w:ind w:left="0"/>
              <w:jc w:val="both"/>
              <w:rPr>
                <w:color w:val="000000" w:themeColor="text1"/>
                <w:sz w:val="22"/>
                <w:lang w:val="en-US"/>
              </w:rPr>
            </w:pPr>
            <w:r w:rsidRPr="52905BB2">
              <w:rPr>
                <w:sz w:val="22"/>
                <w:lang w:val="en-US"/>
              </w:rPr>
              <w:t>MailerLite</w:t>
            </w:r>
          </w:p>
          <w:p w:rsidR="004A182A" w:rsidRPr="005A3C30" w:rsidRDefault="004A182A" w:rsidP="0086116A">
            <w:pPr>
              <w:spacing w:after="0" w:line="259" w:lineRule="auto"/>
              <w:ind w:left="0" w:firstLine="0"/>
              <w:jc w:val="both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jc w:val="both"/>
              <w:rPr>
                <w:sz w:val="22"/>
              </w:rPr>
            </w:pPr>
            <w:r w:rsidRPr="57295107">
              <w:rPr>
                <w:sz w:val="22"/>
              </w:rPr>
              <w:t>ConvertKit</w:t>
            </w:r>
          </w:p>
          <w:p w:rsidR="004A182A" w:rsidRDefault="004A182A" w:rsidP="0086116A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jc w:val="both"/>
              <w:rPr>
                <w:sz w:val="22"/>
              </w:rPr>
            </w:pPr>
            <w:r w:rsidRPr="57295107">
              <w:rPr>
                <w:sz w:val="22"/>
              </w:rPr>
              <w:t>Монитор кампании</w:t>
            </w:r>
          </w:p>
          <w:p w:rsidR="004A182A" w:rsidRDefault="004A182A" w:rsidP="0086116A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Pr="00881197" w:rsidRDefault="004A182A" w:rsidP="0086116A">
            <w:pPr>
              <w:spacing w:after="0" w:line="259" w:lineRule="auto"/>
              <w:ind w:left="0"/>
              <w:jc w:val="both"/>
              <w:rPr>
                <w:color w:val="000000" w:themeColor="text1"/>
                <w:sz w:val="22"/>
                <w:lang w:val="en-US"/>
              </w:rPr>
            </w:pPr>
            <w:r w:rsidRPr="52905BB2">
              <w:rPr>
                <w:sz w:val="22"/>
                <w:lang w:val="en-US"/>
              </w:rPr>
              <w:t>GetResponse</w:t>
            </w:r>
          </w:p>
          <w:p w:rsidR="004A182A" w:rsidRPr="00881197" w:rsidRDefault="004A182A" w:rsidP="0086116A">
            <w:pPr>
              <w:spacing w:after="0" w:line="259" w:lineRule="auto"/>
              <w:ind w:left="0" w:firstLine="0"/>
              <w:jc w:val="both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jc w:val="both"/>
              <w:rPr>
                <w:sz w:val="22"/>
                <w:lang w:val="en-US"/>
              </w:rPr>
            </w:pPr>
            <w:r w:rsidRPr="57295107">
              <w:rPr>
                <w:sz w:val="22"/>
                <w:lang w:val="en-US"/>
              </w:rPr>
              <w:t>Поятоянный контакт</w:t>
            </w:r>
          </w:p>
          <w:p w:rsidR="004A182A" w:rsidRDefault="004A182A" w:rsidP="0086116A">
            <w:pPr>
              <w:jc w:val="both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jc w:val="both"/>
              <w:rPr>
                <w:sz w:val="22"/>
                <w:lang w:val="en-US"/>
              </w:rPr>
            </w:pPr>
            <w:r w:rsidRPr="57295107">
              <w:rPr>
                <w:sz w:val="22"/>
                <w:lang w:val="en-US"/>
              </w:rPr>
              <w:t>AWeber</w:t>
            </w:r>
          </w:p>
          <w:p w:rsidR="004A182A" w:rsidRDefault="004A182A" w:rsidP="0086116A">
            <w:pPr>
              <w:jc w:val="both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 w:firstLine="0"/>
              <w:jc w:val="both"/>
              <w:rPr>
                <w:sz w:val="22"/>
                <w:lang w:val="en-US"/>
              </w:rPr>
            </w:pPr>
            <w:r w:rsidRPr="57295107">
              <w:rPr>
                <w:sz w:val="22"/>
                <w:lang w:val="en-US"/>
              </w:rPr>
              <w:t>MailChimp</w:t>
            </w:r>
          </w:p>
          <w:p w:rsidR="004A182A" w:rsidRDefault="004A182A" w:rsidP="0086116A">
            <w:pPr>
              <w:jc w:val="both"/>
              <w:rPr>
                <w:color w:val="000000" w:themeColor="text1"/>
                <w:sz w:val="22"/>
                <w:lang w:val="en-US"/>
              </w:rPr>
            </w:pPr>
          </w:p>
        </w:tc>
      </w:tr>
      <w:tr w:rsidR="004A182A" w:rsidTr="00725037">
        <w:trPr>
          <w:gridAfter w:val="1"/>
          <w:wAfter w:w="25" w:type="dxa"/>
          <w:trHeight w:val="2025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1.Дизайн</w:t>
            </w:r>
          </w:p>
          <w:p w:rsidR="004A182A" w:rsidRDefault="004A182A" w:rsidP="0086116A">
            <w:pPr>
              <w:spacing w:after="0" w:line="259" w:lineRule="auto"/>
              <w:ind w:left="0" w:firstLine="0"/>
              <w:rPr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rPr>
                <w:sz w:val="22"/>
              </w:rPr>
            </w:pPr>
            <w:r w:rsidRPr="57295107">
              <w:rPr>
                <w:sz w:val="22"/>
              </w:rPr>
              <w:t>2.Служба поддержки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3.Язык интерфейса</w:t>
            </w:r>
          </w:p>
          <w:p w:rsidR="004A182A" w:rsidRDefault="004A182A" w:rsidP="0086116A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4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rPr>
                <w:sz w:val="22"/>
              </w:rPr>
            </w:pPr>
            <w:r w:rsidRPr="57295107">
              <w:rPr>
                <w:sz w:val="22"/>
              </w:rPr>
              <w:t>4.Интерактивные опросы по электронной почте</w:t>
            </w:r>
          </w:p>
          <w:p w:rsidR="004A182A" w:rsidRDefault="004A182A" w:rsidP="0086116A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0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0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5.Пробная или бесплатная версия</w:t>
            </w:r>
          </w:p>
          <w:p w:rsidR="004A182A" w:rsidRDefault="004A182A" w:rsidP="0086116A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ind w:left="0" w:firstLine="0"/>
              <w:rPr>
                <w:color w:val="000000" w:themeColor="text1"/>
                <w:sz w:val="22"/>
              </w:rPr>
            </w:pPr>
            <w:r w:rsidRPr="57295107">
              <w:rPr>
                <w:color w:val="000000" w:themeColor="text1"/>
                <w:sz w:val="22"/>
              </w:rPr>
              <w:t>6.Проверка на спам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7.Наличие шаблонов (писем)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4A182A">
            <w:pPr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8.Возможность отправки sms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9.Сегментация (группы подписчиков)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6205AF">
            <w:pPr>
              <w:ind w:left="-10" w:firstLine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10.Наборы функций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 w:firstLine="0"/>
              <w:rPr>
                <w:color w:val="000000" w:themeColor="text1"/>
                <w:sz w:val="22"/>
              </w:rPr>
            </w:pPr>
            <w:r w:rsidRPr="57295107">
              <w:rPr>
                <w:color w:val="000000" w:themeColor="text1"/>
                <w:sz w:val="22"/>
              </w:rPr>
              <w:lastRenderedPageBreak/>
              <w:t>11. Электронная почта, удобная для мобильных усройств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sz w:val="22"/>
              </w:rPr>
            </w:pPr>
            <w:r w:rsidRPr="573EC043">
              <w:rPr>
                <w:sz w:val="22"/>
              </w:rPr>
              <w:t>IP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2905BB2">
              <w:rPr>
                <w:sz w:val="22"/>
              </w:rPr>
              <w:t>Шаблоны для писем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 w:firstLine="0"/>
              <w:rPr>
                <w:color w:val="000000" w:themeColor="text1"/>
                <w:sz w:val="22"/>
              </w:rPr>
            </w:pPr>
            <w:r w:rsidRPr="6CEEFD19">
              <w:rPr>
                <w:color w:val="000000" w:themeColor="text1"/>
                <w:sz w:val="22"/>
              </w:rPr>
              <w:t>Автоматическая повторная отправка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2905BB2">
              <w:rPr>
                <w:sz w:val="22"/>
              </w:rPr>
              <w:t>Интеграция с другими сервисами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ind w:left="709" w:firstLine="0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sz w:val="22"/>
              </w:rPr>
            </w:pPr>
            <w:r w:rsidRPr="519ABF18">
              <w:rPr>
                <w:sz w:val="22"/>
              </w:rPr>
              <w:t>Правила пользования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sz w:val="22"/>
              </w:rPr>
            </w:pPr>
            <w:r w:rsidRPr="519ABF18">
              <w:rPr>
                <w:sz w:val="22"/>
              </w:rPr>
              <w:t>Web-push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2905BB2">
              <w:rPr>
                <w:sz w:val="22"/>
              </w:rPr>
              <w:t>Автоматизация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2905BB2">
              <w:rPr>
                <w:sz w:val="22"/>
              </w:rPr>
              <w:t>Техподдержка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4A182A" w:rsidTr="00725037">
        <w:trPr>
          <w:gridAfter w:val="1"/>
          <w:wAfter w:w="25" w:type="dxa"/>
          <w:trHeight w:val="410"/>
        </w:trPr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ind w:left="0"/>
              <w:rPr>
                <w:color w:val="000000" w:themeColor="text1"/>
                <w:sz w:val="22"/>
              </w:rPr>
            </w:pPr>
            <w:r w:rsidRPr="52905BB2">
              <w:rPr>
                <w:sz w:val="22"/>
              </w:rPr>
              <w:t>Обучение</w:t>
            </w:r>
          </w:p>
          <w:p w:rsidR="004A182A" w:rsidRDefault="004A182A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82A" w:rsidRDefault="004A182A" w:rsidP="0086116A">
            <w:pPr>
              <w:spacing w:line="259" w:lineRule="auto"/>
              <w:ind w:left="709" w:firstLine="0"/>
              <w:jc w:val="right"/>
            </w:pPr>
            <w:r>
              <w:t>2</w:t>
            </w:r>
          </w:p>
          <w:p w:rsidR="004A182A" w:rsidRDefault="004A182A" w:rsidP="0086116A">
            <w:pPr>
              <w:spacing w:line="259" w:lineRule="auto"/>
              <w:jc w:val="right"/>
            </w:pPr>
          </w:p>
          <w:p w:rsidR="004A182A" w:rsidRDefault="004A182A" w:rsidP="0086116A">
            <w:pPr>
              <w:spacing w:line="259" w:lineRule="auto"/>
              <w:ind w:left="709" w:firstLine="0"/>
              <w:jc w:val="right"/>
            </w:pPr>
          </w:p>
        </w:tc>
      </w:tr>
    </w:tbl>
    <w:p w:rsidR="00725037" w:rsidRPr="00725037" w:rsidRDefault="00725037" w:rsidP="00725037">
      <w:pPr>
        <w:pStyle w:val="a3"/>
        <w:ind w:left="0" w:firstLine="0"/>
        <w:rPr>
          <w:b/>
        </w:rPr>
      </w:pPr>
      <w:r w:rsidRPr="00725037">
        <w:rPr>
          <w:b/>
        </w:rPr>
        <w:t>2 – полностью соответствует</w:t>
      </w:r>
    </w:p>
    <w:p w:rsidR="00725037" w:rsidRPr="00725037" w:rsidRDefault="00725037" w:rsidP="00725037">
      <w:pPr>
        <w:pStyle w:val="a3"/>
        <w:ind w:left="0" w:firstLine="0"/>
        <w:rPr>
          <w:b/>
        </w:rPr>
      </w:pPr>
      <w:r w:rsidRPr="00725037">
        <w:rPr>
          <w:b/>
        </w:rPr>
        <w:t>1 -  частично соответствует</w:t>
      </w:r>
    </w:p>
    <w:p w:rsidR="009A683F" w:rsidRPr="006205AF" w:rsidRDefault="00725037" w:rsidP="006205AF">
      <w:pPr>
        <w:pStyle w:val="a3"/>
        <w:ind w:left="0" w:firstLine="0"/>
        <w:rPr>
          <w:rFonts w:eastAsiaTheme="minorEastAsia"/>
          <w:b/>
          <w:color w:val="000000" w:themeColor="text1"/>
          <w:szCs w:val="24"/>
        </w:rPr>
      </w:pPr>
      <w:r w:rsidRPr="00725037">
        <w:rPr>
          <w:rFonts w:eastAsiaTheme="minorEastAsia"/>
          <w:b/>
          <w:color w:val="000000" w:themeColor="text1"/>
          <w:szCs w:val="24"/>
        </w:rPr>
        <w:t>0 – полностью не соответствует</w:t>
      </w:r>
    </w:p>
    <w:p w:rsidR="00DD14E0" w:rsidRDefault="009A683F" w:rsidP="009A683F">
      <w:pPr>
        <w:spacing w:line="259" w:lineRule="auto"/>
        <w:ind w:left="0" w:firstLine="0"/>
        <w:jc w:val="both"/>
        <w:rPr>
          <w:b/>
          <w:bCs/>
          <w:color w:val="000000" w:themeColor="text1"/>
          <w:sz w:val="22"/>
        </w:rPr>
      </w:pPr>
      <w:r w:rsidRPr="009A683F">
        <w:rPr>
          <w:b/>
          <w:bCs/>
          <w:color w:val="000000" w:themeColor="text1"/>
          <w:sz w:val="22"/>
        </w:rPr>
        <w:t>Вывод</w:t>
      </w:r>
      <w:r w:rsidR="00DD14E0">
        <w:rPr>
          <w:b/>
          <w:bCs/>
          <w:color w:val="000000" w:themeColor="text1"/>
          <w:sz w:val="22"/>
        </w:rPr>
        <w:t>ы</w:t>
      </w:r>
      <w:r w:rsidRPr="009A683F">
        <w:rPr>
          <w:b/>
          <w:bCs/>
          <w:color w:val="000000" w:themeColor="text1"/>
          <w:sz w:val="22"/>
        </w:rPr>
        <w:t xml:space="preserve">: </w:t>
      </w:r>
    </w:p>
    <w:p w:rsidR="009A683F" w:rsidRDefault="009A683F" w:rsidP="009A683F">
      <w:pPr>
        <w:spacing w:line="259" w:lineRule="auto"/>
        <w:ind w:left="0" w:firstLine="0"/>
        <w:jc w:val="both"/>
        <w:rPr>
          <w:color w:val="000000" w:themeColor="text1"/>
          <w:szCs w:val="24"/>
        </w:rPr>
      </w:pPr>
      <w:bookmarkStart w:id="0" w:name="_GoBack"/>
      <w:bookmarkEnd w:id="0"/>
      <w:r w:rsidRPr="009A683F">
        <w:rPr>
          <w:bCs/>
          <w:color w:val="000000" w:themeColor="text1"/>
          <w:szCs w:val="24"/>
        </w:rPr>
        <w:t>Были проанализированы</w:t>
      </w:r>
      <w:r>
        <w:rPr>
          <w:b/>
          <w:bCs/>
          <w:color w:val="000000" w:themeColor="text1"/>
          <w:sz w:val="22"/>
        </w:rPr>
        <w:t xml:space="preserve"> </w:t>
      </w:r>
      <w:r w:rsidRPr="009A683F">
        <w:rPr>
          <w:color w:val="000000" w:themeColor="text1"/>
          <w:szCs w:val="24"/>
        </w:rPr>
        <w:t>аналоги по выбранной теме учебной практики.</w:t>
      </w:r>
    </w:p>
    <w:p w:rsidR="009A683F" w:rsidRDefault="009A683F" w:rsidP="009A683F">
      <w:pPr>
        <w:spacing w:line="259" w:lineRule="auto"/>
        <w:ind w:left="0" w:firstLine="0"/>
        <w:jc w:val="both"/>
        <w:rPr>
          <w:color w:val="000000" w:themeColor="text1"/>
          <w:sz w:val="22"/>
        </w:rPr>
      </w:pPr>
      <w:r>
        <w:t xml:space="preserve">Максимальное количество баллов набрал прототип </w:t>
      </w:r>
      <w:r w:rsidRPr="752BD4CB">
        <w:rPr>
          <w:color w:val="000000" w:themeColor="text1"/>
          <w:sz w:val="22"/>
          <w:lang w:val="en-US"/>
        </w:rPr>
        <w:t>MailerLite</w:t>
      </w:r>
      <w:r w:rsidRPr="00E4194D">
        <w:rPr>
          <w:color w:val="000000" w:themeColor="text1"/>
          <w:sz w:val="22"/>
        </w:rPr>
        <w:t>, 40 баллов.</w:t>
      </w:r>
    </w:p>
    <w:p w:rsidR="006205AF" w:rsidRDefault="006205AF" w:rsidP="009A683F">
      <w:pPr>
        <w:spacing w:line="259" w:lineRule="auto"/>
        <w:ind w:left="0" w:firstLine="0"/>
        <w:jc w:val="both"/>
        <w:rPr>
          <w:color w:val="000000" w:themeColor="text1"/>
          <w:szCs w:val="24"/>
        </w:rPr>
      </w:pPr>
    </w:p>
    <w:p w:rsidR="006205AF" w:rsidRDefault="006205AF" w:rsidP="009A683F">
      <w:pPr>
        <w:spacing w:line="259" w:lineRule="auto"/>
        <w:ind w:left="0" w:firstLine="0"/>
        <w:jc w:val="both"/>
        <w:rPr>
          <w:color w:val="000000" w:themeColor="text1"/>
          <w:szCs w:val="24"/>
        </w:rPr>
      </w:pPr>
    </w:p>
    <w:p w:rsidR="006205AF" w:rsidRDefault="006205AF" w:rsidP="009A683F">
      <w:pPr>
        <w:spacing w:line="259" w:lineRule="auto"/>
        <w:ind w:left="0" w:firstLine="0"/>
        <w:jc w:val="both"/>
        <w:rPr>
          <w:color w:val="000000" w:themeColor="text1"/>
          <w:szCs w:val="24"/>
        </w:rPr>
      </w:pPr>
    </w:p>
    <w:p w:rsidR="006205AF" w:rsidRPr="009A683F" w:rsidRDefault="006205AF" w:rsidP="009A683F">
      <w:pPr>
        <w:spacing w:line="259" w:lineRule="auto"/>
        <w:ind w:left="0" w:firstLine="0"/>
        <w:jc w:val="both"/>
        <w:rPr>
          <w:color w:val="000000" w:themeColor="text1"/>
          <w:szCs w:val="24"/>
        </w:rPr>
      </w:pPr>
    </w:p>
    <w:p w:rsidR="009A683F" w:rsidRPr="009A683F" w:rsidRDefault="009A683F" w:rsidP="009A683F">
      <w:pPr>
        <w:spacing w:after="0" w:line="259" w:lineRule="auto"/>
        <w:ind w:left="0" w:firstLine="0"/>
        <w:jc w:val="both"/>
        <w:rPr>
          <w:b/>
        </w:rPr>
      </w:pPr>
      <w:r w:rsidRPr="009A683F">
        <w:rPr>
          <w:b/>
        </w:rPr>
        <w:t>Источники:</w:t>
      </w:r>
    </w:p>
    <w:p w:rsidR="009A683F" w:rsidRDefault="009A683F" w:rsidP="009A683F">
      <w:pPr>
        <w:spacing w:after="0" w:line="259" w:lineRule="auto"/>
        <w:ind w:left="0" w:firstLine="0"/>
        <w:jc w:val="both"/>
      </w:pPr>
    </w:p>
    <w:p w:rsidR="009A683F" w:rsidRDefault="00DD14E0" w:rsidP="009A683F">
      <w:pPr>
        <w:spacing w:after="0" w:line="259" w:lineRule="auto"/>
        <w:ind w:left="0" w:firstLine="0"/>
        <w:jc w:val="both"/>
      </w:pPr>
      <w:hyperlink r:id="rId5">
        <w:r w:rsidR="009A683F" w:rsidRPr="4C0B1A10">
          <w:rPr>
            <w:rStyle w:val="a4"/>
          </w:rPr>
          <w:t>https://www.mailerlite.com/</w:t>
        </w:r>
      </w:hyperlink>
    </w:p>
    <w:p w:rsidR="009A683F" w:rsidRDefault="00DD14E0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hyperlink r:id="rId6">
        <w:r w:rsidR="009A683F" w:rsidRPr="4C0B1A10">
          <w:rPr>
            <w:rStyle w:val="a4"/>
            <w:szCs w:val="24"/>
          </w:rPr>
          <w:t>https://convertkit.com/</w:t>
        </w:r>
      </w:hyperlink>
    </w:p>
    <w:p w:rsidR="009A683F" w:rsidRDefault="00DD14E0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hyperlink r:id="rId7">
        <w:r w:rsidR="009A683F" w:rsidRPr="4C0B1A10">
          <w:rPr>
            <w:rStyle w:val="a4"/>
            <w:szCs w:val="24"/>
          </w:rPr>
          <w:t>https://www.campaignmonitor.com/</w:t>
        </w:r>
      </w:hyperlink>
    </w:p>
    <w:p w:rsidR="009A683F" w:rsidRDefault="00DD14E0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hyperlink r:id="rId8">
        <w:r w:rsidR="009A683F" w:rsidRPr="4C0B1A10">
          <w:rPr>
            <w:rStyle w:val="a4"/>
            <w:szCs w:val="24"/>
          </w:rPr>
          <w:t>https://www.getresponse.ru/?ab=YhxRXEjPtp</w:t>
        </w:r>
      </w:hyperlink>
    </w:p>
    <w:p w:rsidR="009A683F" w:rsidRDefault="00DD14E0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hyperlink r:id="rId9">
        <w:r w:rsidR="009A683F" w:rsidRPr="4C0B1A10">
          <w:rPr>
            <w:rStyle w:val="a4"/>
            <w:szCs w:val="24"/>
          </w:rPr>
          <w:t>https://blogging-techies.com/</w:t>
        </w:r>
      </w:hyperlink>
    </w:p>
    <w:p w:rsidR="009A683F" w:rsidRDefault="00DD14E0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hyperlink r:id="rId10">
        <w:r w:rsidR="009A683F" w:rsidRPr="4C0B1A10">
          <w:rPr>
            <w:rStyle w:val="a4"/>
            <w:szCs w:val="24"/>
          </w:rPr>
          <w:t>https://www.aweber.com/pro-signup.htm</w:t>
        </w:r>
      </w:hyperlink>
    </w:p>
    <w:p w:rsidR="00652ABD" w:rsidRPr="009A683F" w:rsidRDefault="00DD14E0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hyperlink r:id="rId11">
        <w:r w:rsidR="009A683F" w:rsidRPr="4C0B1A10">
          <w:rPr>
            <w:rStyle w:val="a4"/>
            <w:szCs w:val="24"/>
          </w:rPr>
          <w:t>https://mailchimp.com/</w:t>
        </w:r>
      </w:hyperlink>
    </w:p>
    <w:sectPr w:rsidR="00652ABD" w:rsidRPr="009A68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5A5D"/>
    <w:multiLevelType w:val="hybridMultilevel"/>
    <w:tmpl w:val="E556BA22"/>
    <w:lvl w:ilvl="0" w:tplc="2F983BBA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4C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27B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614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8A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0A1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008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02FB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49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09751C"/>
    <w:multiLevelType w:val="hybridMultilevel"/>
    <w:tmpl w:val="FDB6E72C"/>
    <w:lvl w:ilvl="0" w:tplc="39749B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C531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08CF6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297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CD5B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A273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A467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0ED2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87C6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38"/>
    <w:rsid w:val="00042C38"/>
    <w:rsid w:val="004A182A"/>
    <w:rsid w:val="006205AF"/>
    <w:rsid w:val="00652ABD"/>
    <w:rsid w:val="00725037"/>
    <w:rsid w:val="009A683F"/>
    <w:rsid w:val="00D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FD9FE-B4AD-4D25-9648-60523C40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82A"/>
    <w:pPr>
      <w:spacing w:after="4" w:line="357" w:lineRule="auto"/>
      <w:ind w:left="719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A182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4A182A"/>
  </w:style>
  <w:style w:type="character" w:customStyle="1" w:styleId="eop">
    <w:name w:val="eop"/>
    <w:basedOn w:val="a0"/>
    <w:rsid w:val="004A182A"/>
  </w:style>
  <w:style w:type="table" w:customStyle="1" w:styleId="1">
    <w:name w:val="Сетка таблицы1"/>
    <w:rsid w:val="004A182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2503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A6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response.ru/?ab=YhxRXEjPt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mpaignmonito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vertkit.com/?point=grb&amp;utm_source=g_ads&amp;utm_medium=cpc&amp;utm_campaign=remarketing_open_bf2020_g&amp;utm_term=%D0%BC%D0%B0%D0%B3%D0%B0%D0%B7%D0%B8%D0%BD%20%D0%B8%D0%BD%D1%82%D0%B5%D1%80%D0%BD%D0%B5%D1%82%20%D0%BB%D0%B0%D0%B1%D0%B8%D1%80%D0%B8%D0%BD%D1%82&amp;network=g&amp;device=c&amp;devicemodel&amp;creative=467017936701&amp;placement=45&amp;lmref=PP0Zsg&amp;a_aid=ytiti&amp;adposition&amp;gclid=Cj0KCQiAzZL-BRDnARIsAPCJs73Invtq7BXcHVGe-J09oxDfmbWjjsMENaXIDf4wb48TYLxPMLb88NMaAvKxEALw_wcB" TargetMode="External"/><Relationship Id="rId11" Type="http://schemas.openxmlformats.org/officeDocument/2006/relationships/hyperlink" Target="https://mailchimp.com/" TargetMode="External"/><Relationship Id="rId5" Type="http://schemas.openxmlformats.org/officeDocument/2006/relationships/hyperlink" Target="https://www.mailerlite.com/" TargetMode="External"/><Relationship Id="rId10" Type="http://schemas.openxmlformats.org/officeDocument/2006/relationships/hyperlink" Target="https://www.aweber.com/pro-signu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ging-techies.com/ru/%D0%BF%D0%BE%D1%81%D1%82%D0%BE%D1%8F%D0%BD%D0%BD%D1%8B%D0%B9-%D0%BA%D0%BE%D0%BD%D1%82%D0%B0%D0%BA%D1%82-%D0%BA%D0%B0%D0%BA-%D1%81%D0%BE%D0%B7%D0%B4%D0%B0%D1%82%D1%8C-%D1%81%D0%BF%D0%B8%D1%81%D0%B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2021-05-18T17:45:00Z</dcterms:created>
  <dcterms:modified xsi:type="dcterms:W3CDTF">2021-05-18T18:23:00Z</dcterms:modified>
</cp:coreProperties>
</file>