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lang w:eastAsia="zh-CN"/>
        </w:rPr>
      </w:pPr>
      <w:r>
        <w:rPr>
          <w:rFonts w:hint="default"/>
          <w:lang w:eastAsia="zh-CN"/>
        </w:rPr>
        <w:t>Idea:</w:t>
      </w:r>
    </w:p>
    <w:p>
      <w:pPr>
        <w:rPr>
          <w:rFonts w:hint="eastAsia"/>
        </w:rPr>
      </w:pPr>
      <w:r>
        <w:rPr>
          <w:rFonts w:hint="default"/>
          <w:lang w:val="en-US" w:eastAsia="zh-CN"/>
        </w:rPr>
        <w:t xml:space="preserve">Patient-level survival and </w:t>
      </w:r>
      <w:r>
        <w:rPr>
          <w:rFonts w:hint="eastAsia"/>
        </w:rPr>
        <w:t>individual characteristics (such as age</w:t>
      </w:r>
      <w:r>
        <w:rPr>
          <w:rFonts w:hint="default"/>
        </w:rPr>
        <w:t xml:space="preserve"> group</w:t>
      </w:r>
      <w:r>
        <w:rPr>
          <w:rFonts w:hint="eastAsia"/>
        </w:rPr>
        <w:t>, gender)</w:t>
      </w:r>
    </w:p>
    <w:p>
      <w:pPr>
        <w:jc w:val="left"/>
        <w:rPr>
          <w:rFonts w:hint="default"/>
        </w:rPr>
      </w:pPr>
      <w:r>
        <w:rPr>
          <w:rFonts w:hint="default"/>
          <w:lang w:val="en-US" w:eastAsia="zh-CN"/>
        </w:rPr>
        <w:t>for a representative sample from each country</w:t>
      </w:r>
    </w:p>
    <w:p>
      <w:pPr>
        <w:jc w:val="left"/>
        <w:rPr>
          <w:rFonts w:hint="eastAsia"/>
        </w:rPr>
      </w:pPr>
    </w:p>
    <w:p>
      <w:pPr>
        <w:jc w:val="left"/>
        <w:rPr>
          <w:rFonts w:hint="default"/>
        </w:rPr>
      </w:pPr>
      <w:r>
        <w:rPr>
          <w:rFonts w:hint="default"/>
        </w:rPr>
        <w:t>Reality:</w:t>
      </w:r>
    </w:p>
    <w:p>
      <w:pPr>
        <w:jc w:val="left"/>
        <w:rPr>
          <w:rFonts w:hint="default"/>
        </w:rPr>
      </w:pPr>
      <w:r>
        <w:rPr>
          <w:rFonts w:hint="default"/>
          <w:lang w:eastAsia="zh-CN"/>
        </w:rPr>
        <w:t>*</w:t>
      </w:r>
      <w:r>
        <w:rPr>
          <w:rFonts w:hint="default"/>
          <w:lang w:val="en-US" w:eastAsia="zh-CN"/>
        </w:rPr>
        <w:t>I National/regional summary measurements are most readily available</w:t>
      </w:r>
    </w:p>
    <w:p>
      <w:pPr>
        <w:ind w:left="105" w:hanging="105" w:hangingChars="50"/>
        <w:jc w:val="left"/>
        <w:rPr>
          <w:rFonts w:hint="default"/>
        </w:rPr>
      </w:pPr>
      <w:r>
        <w:rPr>
          <w:rFonts w:hint="default"/>
          <w:lang w:eastAsia="zh-CN"/>
        </w:rPr>
        <w:t>*</w:t>
      </w:r>
      <w:r>
        <w:rPr>
          <w:rFonts w:hint="default"/>
          <w:lang w:val="en-US" w:eastAsia="zh-CN"/>
        </w:rPr>
        <w:t>I Note: variables that describe groups of individuals (not the individuals themselves) are often called ecological variables</w:t>
      </w:r>
    </w:p>
    <w:p>
      <w:pPr>
        <w:keepNext w:val="0"/>
        <w:keepLines w:val="0"/>
        <w:widowControl/>
        <w:suppressLineNumbers w:val="0"/>
        <w:ind w:left="120" w:hanging="120" w:hangingChars="50"/>
        <w:jc w:val="left"/>
        <w:rPr>
          <w:rFonts w:hint="default" w:asciiTheme="minorHAnsi" w:hAnsiTheme="minorHAnsi" w:eastAsiaTheme="minorEastAsia" w:cstheme="minorBidi"/>
          <w:b/>
          <w:bCs/>
          <w:kern w:val="2"/>
          <w:sz w:val="21"/>
          <w:szCs w:val="24"/>
          <w:lang w:val="en-US" w:eastAsia="zh-CN" w:bidi="ar-SA"/>
        </w:rPr>
      </w:pPr>
      <w:r>
        <w:rPr>
          <w:rFonts w:ascii="宋体" w:hAnsi="宋体" w:eastAsia="宋体" w:cs="宋体"/>
          <w:kern w:val="0"/>
          <w:sz w:val="24"/>
          <w:szCs w:val="24"/>
          <w:lang w:eastAsia="zh-CN" w:bidi="ar"/>
        </w:rPr>
        <w:t>*</w:t>
      </w:r>
      <w:r>
        <w:rPr>
          <w:rFonts w:hint="default"/>
          <w:lang w:val="en-US" w:eastAsia="zh-CN"/>
        </w:rPr>
        <w:t xml:space="preserve">Data on obesity rate, number of confirmed COVID-19 cases and deaths available for </w:t>
      </w:r>
      <w:r>
        <w:rPr>
          <w:rFonts w:hint="default"/>
          <w:lang w:eastAsia="zh-CN"/>
        </w:rPr>
        <w:t>9</w:t>
      </w:r>
      <w:r>
        <w:rPr>
          <w:rFonts w:hint="default"/>
          <w:lang w:val="en-US" w:eastAsia="zh-CN"/>
        </w:rPr>
        <w:t xml:space="preserve"> countries .</w:t>
      </w:r>
      <w:r>
        <w:rPr>
          <w:rFonts w:ascii="宋体" w:hAnsi="宋体" w:eastAsia="宋体" w:cs="宋体"/>
          <w:kern w:val="0"/>
          <w:sz w:val="24"/>
          <w:szCs w:val="24"/>
          <w:lang w:eastAsia="zh-CN" w:bidi="ar"/>
        </w:rPr>
        <w:t>（</w:t>
      </w:r>
      <w:r>
        <w:rPr>
          <w:rFonts w:hint="default" w:asciiTheme="minorHAnsi" w:hAnsiTheme="minorHAnsi" w:eastAsiaTheme="minorEastAsia" w:cstheme="minorBidi"/>
          <w:b/>
          <w:bCs/>
          <w:kern w:val="2"/>
          <w:sz w:val="21"/>
          <w:szCs w:val="24"/>
          <w:lang w:eastAsia="zh-CN" w:bidi="ar-SA"/>
        </w:rPr>
        <w:t>Reference:</w:t>
      </w:r>
      <w:r>
        <w:rPr>
          <w:rFonts w:hint="default" w:asciiTheme="minorHAnsi" w:hAnsiTheme="minorHAnsi" w:eastAsiaTheme="minorEastAsia" w:cstheme="minorBidi"/>
          <w:b/>
          <w:bCs/>
          <w:kern w:val="2"/>
          <w:sz w:val="21"/>
          <w:szCs w:val="24"/>
          <w:lang w:val="en-US" w:eastAsia="zh-CN" w:bidi="ar-SA"/>
        </w:rPr>
        <w:t>data disaggregated by both sex and age on confirmed cases and deaths</w:t>
      </w:r>
      <w:r>
        <w:rPr>
          <w:rFonts w:hint="default" w:asciiTheme="minorHAnsi" w:hAnsiTheme="minorHAnsi" w:eastAsiaTheme="minorEastAsia" w:cstheme="minorBidi"/>
          <w:b/>
          <w:bCs/>
          <w:kern w:val="2"/>
          <w:sz w:val="21"/>
          <w:szCs w:val="24"/>
          <w:lang w:eastAsia="zh-CN" w:bidi="ar-SA"/>
        </w:rPr>
        <w:t xml:space="preserve"> </w:t>
      </w:r>
      <w:r>
        <w:rPr>
          <w:rFonts w:hint="default" w:asciiTheme="minorHAnsi" w:hAnsiTheme="minorHAnsi" w:eastAsiaTheme="minorEastAsia" w:cstheme="minorBidi"/>
          <w:b/>
          <w:bCs/>
          <w:kern w:val="2"/>
          <w:sz w:val="21"/>
          <w:szCs w:val="24"/>
          <w:lang w:val="en-US" w:eastAsia="zh-CN" w:bidi="ar-SA"/>
        </w:rPr>
        <w:t>per 100,000 men and women in the population</w:t>
      </w:r>
    </w:p>
    <w:p>
      <w:pPr>
        <w:keepNext w:val="0"/>
        <w:keepLines w:val="0"/>
        <w:widowControl/>
        <w:suppressLineNumbers w:val="0"/>
        <w:ind w:firstLine="105" w:firstLineChars="50"/>
        <w:jc w:val="left"/>
        <w:rPr>
          <w:rFonts w:hint="default" w:asciiTheme="minorHAnsi" w:hAnsiTheme="minorHAnsi" w:eastAsiaTheme="minorEastAsia" w:cstheme="minorBidi"/>
          <w:b/>
          <w:bCs/>
          <w:kern w:val="2"/>
          <w:sz w:val="21"/>
          <w:szCs w:val="24"/>
          <w:lang w:val="en-US" w:eastAsia="zh-CN" w:bidi="ar-SA"/>
        </w:rPr>
      </w:pPr>
      <w:r>
        <w:rPr>
          <w:rFonts w:hint="default" w:cstheme="minorBidi"/>
          <w:b/>
          <w:bCs/>
          <w:kern w:val="2"/>
          <w:sz w:val="21"/>
          <w:szCs w:val="24"/>
          <w:lang w:eastAsia="zh-CN" w:bidi="ar-SA"/>
        </w:rPr>
        <w:t>(Austria by 6.3,England by 5.27,Italy by 5.26,Portugal by 6.1,Mexico by 6.1,Spain by 5.18,Russia by 6.3,Denmark by 6.3,Norway by 6.2)</w:t>
      </w:r>
      <w:r>
        <w:rPr>
          <w:rFonts w:hint="default" w:cstheme="minorBidi"/>
          <w:b/>
          <w:bCs/>
          <w:kern w:val="2"/>
          <w:sz w:val="21"/>
          <w:szCs w:val="24"/>
          <w:lang w:eastAsia="zh-CN" w:bidi="ar-SA"/>
        </w:rPr>
        <w:t>（</w:t>
      </w:r>
      <w:r>
        <w:rPr>
          <w:rFonts w:hint="default" w:asciiTheme="minorHAnsi" w:hAnsiTheme="minorHAnsi" w:eastAsiaTheme="minorEastAsia" w:cstheme="minorBidi"/>
          <w:b/>
          <w:bCs/>
          <w:kern w:val="2"/>
          <w:sz w:val="21"/>
          <w:szCs w:val="24"/>
          <w:lang w:val="en-US" w:eastAsia="zh-CN" w:bidi="ar-SA"/>
        </w:rPr>
        <w:fldChar w:fldCharType="begin"/>
      </w:r>
      <w:r>
        <w:rPr>
          <w:rFonts w:hint="default" w:asciiTheme="minorHAnsi" w:hAnsiTheme="minorHAnsi" w:eastAsiaTheme="minorEastAsia" w:cstheme="minorBidi"/>
          <w:b/>
          <w:bCs/>
          <w:kern w:val="2"/>
          <w:sz w:val="21"/>
          <w:szCs w:val="24"/>
          <w:lang w:val="en-US" w:eastAsia="zh-CN" w:bidi="ar-SA"/>
        </w:rPr>
        <w:instrText xml:space="preserve"> HYPERLINK "https://globalhealth5050.org/covid19/age-and-sex-data/" \l "1589893713714-c1529cca-81cb" </w:instrText>
      </w:r>
      <w:r>
        <w:rPr>
          <w:rFonts w:hint="default" w:asciiTheme="minorHAnsi" w:hAnsiTheme="minorHAnsi" w:eastAsiaTheme="minorEastAsia" w:cstheme="minorBidi"/>
          <w:b/>
          <w:bCs/>
          <w:kern w:val="2"/>
          <w:sz w:val="21"/>
          <w:szCs w:val="24"/>
          <w:lang w:val="en-US" w:eastAsia="zh-CN" w:bidi="ar-SA"/>
        </w:rPr>
        <w:fldChar w:fldCharType="separate"/>
      </w:r>
      <w:r>
        <w:rPr>
          <w:rFonts w:hint="default" w:asciiTheme="minorHAnsi" w:hAnsiTheme="minorHAnsi" w:eastAsiaTheme="minorEastAsia" w:cstheme="minorBidi"/>
          <w:b/>
          <w:bCs/>
          <w:kern w:val="2"/>
          <w:sz w:val="21"/>
          <w:szCs w:val="24"/>
          <w:lang w:val="en-US" w:eastAsia="zh-CN" w:bidi="ar-SA"/>
        </w:rPr>
        <w:t>https://globalhealth5050.org/covid19/age-and-sex-data/#1589893713714-c1529cca-81cb</w:t>
      </w:r>
      <w:r>
        <w:rPr>
          <w:rFonts w:hint="default" w:asciiTheme="minorHAnsi" w:hAnsiTheme="minorHAnsi" w:eastAsiaTheme="minorEastAsia" w:cstheme="minorBidi"/>
          <w:b/>
          <w:bCs/>
          <w:kern w:val="2"/>
          <w:sz w:val="21"/>
          <w:szCs w:val="24"/>
          <w:lang w:val="en-US" w:eastAsia="zh-CN" w:bidi="ar-SA"/>
        </w:rPr>
        <w:fldChar w:fldCharType="end"/>
      </w:r>
      <w:r>
        <w:rPr>
          <w:rFonts w:hint="default" w:cstheme="minorBidi"/>
          <w:b/>
          <w:bCs/>
          <w:kern w:val="2"/>
          <w:sz w:val="21"/>
          <w:szCs w:val="24"/>
          <w:lang w:eastAsia="zh-CN" w:bidi="ar-SA"/>
        </w:rPr>
        <w:t>）</w:t>
      </w:r>
    </w:p>
    <w:p>
      <w:pPr>
        <w:jc w:val="left"/>
        <w:rPr>
          <w:rFonts w:hint="default"/>
          <w:lang w:val="en-US" w:eastAsia="zh-CN"/>
        </w:rPr>
      </w:pPr>
      <w:r>
        <w:rPr>
          <w:rFonts w:hint="default"/>
          <w:lang w:eastAsia="zh-CN"/>
        </w:rPr>
        <w:t>*</w:t>
      </w:r>
      <w:r>
        <w:rPr>
          <w:rFonts w:hint="default"/>
          <w:lang w:val="en-US" w:eastAsia="zh-CN"/>
        </w:rPr>
        <w:t>We calculate the death</w:t>
      </w:r>
      <w:r>
        <w:rPr>
          <w:rFonts w:hint="default"/>
          <w:lang w:eastAsia="zh-CN"/>
        </w:rPr>
        <w:t xml:space="preserve"> </w:t>
      </w:r>
      <w:r>
        <w:rPr>
          <w:rFonts w:hint="default"/>
          <w:lang w:val="en-US" w:eastAsia="zh-CN"/>
        </w:rPr>
        <w:t>ratio for each country :</w:t>
      </w:r>
    </w:p>
    <w:p>
      <w:pPr>
        <w:ind w:left="105" w:hanging="105" w:hangingChars="50"/>
        <w:jc w:val="left"/>
        <w:rPr>
          <w:rFonts w:hint="default"/>
          <w:lang w:val="en-US" w:eastAsia="zh-CN"/>
        </w:rPr>
      </w:pPr>
      <w:r>
        <w:rPr>
          <w:rFonts w:hint="default"/>
          <w:lang w:val="en-US" w:eastAsia="zh-CN"/>
        </w:rPr>
        <w:t xml:space="preserve"> DR = confirmed deaths due to COVID-19</w:t>
      </w:r>
      <w:r>
        <w:rPr>
          <w:rFonts w:hint="default"/>
          <w:lang w:eastAsia="zh-CN"/>
        </w:rPr>
        <w:t xml:space="preserve"> in each age group/</w:t>
      </w:r>
      <w:r>
        <w:rPr>
          <w:rFonts w:hint="default"/>
          <w:lang w:val="en-US" w:eastAsia="zh-CN"/>
        </w:rPr>
        <w:t xml:space="preserve"> confirmed cases of COVID-19</w:t>
      </w:r>
      <w:r>
        <w:rPr>
          <w:rFonts w:hint="default"/>
          <w:lang w:eastAsia="zh-CN"/>
        </w:rPr>
        <w:t xml:space="preserve"> </w:t>
      </w:r>
      <w:r>
        <w:rPr>
          <w:rFonts w:hint="default"/>
          <w:lang w:val="en-US" w:eastAsia="zh-CN"/>
        </w:rPr>
        <w:t>in each age group</w:t>
      </w:r>
    </w:p>
    <w:p>
      <w:pPr>
        <w:jc w:val="left"/>
        <w:rPr>
          <w:rFonts w:hint="default"/>
          <w:lang w:eastAsia="zh-CN"/>
        </w:rPr>
      </w:pPr>
      <w:r>
        <w:rPr>
          <w:rFonts w:hint="default"/>
          <w:lang w:eastAsia="zh-CN"/>
        </w:rPr>
        <w:t xml:space="preserve"> And for gender and age multiple model,we calculate the death ratio for each country:</w:t>
      </w:r>
    </w:p>
    <w:p>
      <w:pPr>
        <w:ind w:left="105" w:hanging="105" w:hangingChars="50"/>
        <w:jc w:val="left"/>
        <w:rPr>
          <w:rFonts w:hint="default"/>
          <w:lang w:val="en-US" w:eastAsia="zh-CN"/>
        </w:rPr>
      </w:pPr>
      <w:r>
        <w:rPr>
          <w:rFonts w:hint="default"/>
          <w:lang w:eastAsia="zh-CN"/>
        </w:rPr>
        <w:t xml:space="preserve"> </w:t>
      </w:r>
      <w:r>
        <w:rPr>
          <w:rFonts w:hint="default"/>
          <w:lang w:val="en-US" w:eastAsia="zh-CN"/>
        </w:rPr>
        <w:t>DR = confirmed deaths due to COVID-19</w:t>
      </w:r>
      <w:r>
        <w:rPr>
          <w:rFonts w:hint="default"/>
          <w:lang w:eastAsia="zh-CN"/>
        </w:rPr>
        <w:t xml:space="preserve"> in each age group</w:t>
      </w:r>
      <w:r>
        <w:rPr>
          <w:rFonts w:hint="default"/>
          <w:lang w:eastAsia="zh-CN"/>
        </w:rPr>
        <w:t>(male or feamle)</w:t>
      </w:r>
      <w:r>
        <w:rPr>
          <w:rFonts w:hint="default"/>
          <w:lang w:eastAsia="zh-CN"/>
        </w:rPr>
        <w:t>/</w:t>
      </w:r>
      <w:r>
        <w:rPr>
          <w:rFonts w:hint="default"/>
          <w:lang w:val="en-US" w:eastAsia="zh-CN"/>
        </w:rPr>
        <w:t xml:space="preserve"> confirmed cases of COVID-19</w:t>
      </w:r>
      <w:r>
        <w:rPr>
          <w:rFonts w:hint="default"/>
          <w:lang w:eastAsia="zh-CN"/>
        </w:rPr>
        <w:t xml:space="preserve"> </w:t>
      </w:r>
      <w:r>
        <w:rPr>
          <w:rFonts w:hint="default"/>
          <w:lang w:val="en-US" w:eastAsia="zh-CN"/>
        </w:rPr>
        <w:t>in each age group</w:t>
      </w:r>
      <w:r>
        <w:rPr>
          <w:rFonts w:hint="default"/>
          <w:lang w:eastAsia="zh-CN"/>
        </w:rPr>
        <w:t>(male or female)</w:t>
      </w:r>
    </w:p>
    <w:p>
      <w:pPr>
        <w:jc w:val="left"/>
        <w:rPr>
          <w:rFonts w:hint="default"/>
          <w:sz w:val="18"/>
          <w:szCs w:val="18"/>
          <w:lang w:val="en-US" w:eastAsia="zh-CN"/>
        </w:rPr>
      </w:pPr>
      <w:r>
        <w:rPr>
          <w:rFonts w:hint="default"/>
          <w:lang w:val="en-US" w:eastAsia="zh-CN"/>
        </w:rPr>
        <w:t>*</w:t>
      </w:r>
      <w:r>
        <w:rPr>
          <w:rFonts w:hint="default"/>
          <w:sz w:val="18"/>
          <w:szCs w:val="18"/>
          <w:lang w:val="en-US" w:eastAsia="zh-CN"/>
        </w:rPr>
        <w:t>This estimate does not attempt to account for limitations due to data quality</w:t>
      </w:r>
    </w:p>
    <w:p>
      <w:pPr>
        <w:jc w:val="left"/>
        <w:rPr>
          <w:rFonts w:hint="default"/>
          <w:lang w:eastAsia="zh-CN"/>
        </w:rPr>
      </w:pPr>
    </w:p>
    <w:p>
      <w:pPr>
        <w:jc w:val="left"/>
        <w:rPr>
          <w:rFonts w:hint="default"/>
          <w:lang w:eastAsia="zh-CN"/>
        </w:rPr>
      </w:pPr>
    </w:p>
    <w:p>
      <w:pPr>
        <w:jc w:val="left"/>
        <w:rPr>
          <w:rFonts w:hint="default"/>
          <w:lang w:eastAsia="zh-CN"/>
        </w:rPr>
      </w:pPr>
    </w:p>
    <w:p>
      <w:pPr>
        <w:jc w:val="left"/>
        <w:rPr>
          <w:rFonts w:hint="default"/>
          <w:lang w:eastAsia="zh-CN"/>
        </w:rPr>
      </w:pPr>
    </w:p>
    <w:p>
      <w:pPr>
        <w:jc w:val="left"/>
        <w:rPr>
          <w:rFonts w:hint="default"/>
          <w:lang w:eastAsia="zh-CN"/>
        </w:rPr>
      </w:pPr>
    </w:p>
    <w:p>
      <w:pPr>
        <w:jc w:val="left"/>
        <w:rPr>
          <w:rFonts w:hint="default"/>
          <w:lang w:eastAsia="zh-CN"/>
        </w:rPr>
      </w:pPr>
    </w:p>
    <w:p>
      <w:pPr>
        <w:jc w:val="left"/>
        <w:rPr>
          <w:rFonts w:hint="default"/>
          <w:lang w:eastAsia="zh-CN"/>
        </w:rPr>
      </w:pPr>
    </w:p>
    <w:p>
      <w:pPr>
        <w:jc w:val="left"/>
        <w:rPr>
          <w:rFonts w:hint="default"/>
          <w:lang w:eastAsia="zh-CN"/>
        </w:rPr>
      </w:pPr>
    </w:p>
    <w:p>
      <w:pPr>
        <w:jc w:val="left"/>
        <w:rPr>
          <w:rFonts w:hint="default"/>
          <w:lang w:eastAsia="zh-CN"/>
        </w:rPr>
      </w:pPr>
      <w:r>
        <w:rPr>
          <w:rFonts w:hint="default"/>
          <w:lang w:eastAsia="zh-CN"/>
        </w:rPr>
        <w:t>Children(0-18)</w:t>
      </w:r>
    </w:p>
    <w:p>
      <w:pPr>
        <w:jc w:val="left"/>
        <w:rPr>
          <w:rFonts w:hint="default"/>
          <w:lang w:eastAsia="zh-CN"/>
        </w:rPr>
      </w:pPr>
      <w:r>
        <w:rPr>
          <w:rFonts w:hint="default"/>
          <w:lang w:val="en-US" w:eastAsia="zh-CN"/>
        </w:rPr>
        <w:t>Adults: </w:t>
      </w:r>
      <w:r>
        <w:rPr>
          <w:rFonts w:hint="default"/>
          <w:lang w:eastAsia="zh-CN"/>
        </w:rPr>
        <w:t>(19-65)</w:t>
      </w:r>
    </w:p>
    <w:p>
      <w:pPr>
        <w:jc w:val="left"/>
        <w:rPr>
          <w:rFonts w:hint="default"/>
          <w:lang w:eastAsia="zh-CN"/>
        </w:rPr>
      </w:pPr>
      <w:r>
        <w:rPr>
          <w:rFonts w:hint="default"/>
          <w:lang w:eastAsia="zh-CN"/>
        </w:rPr>
        <w:t>Old(65+)</w:t>
      </w:r>
    </w:p>
    <w:p>
      <w:pPr>
        <w:jc w:val="left"/>
        <w:rPr>
          <w:rFonts w:hint="default"/>
          <w:lang w:eastAsia="zh-CN"/>
        </w:rPr>
      </w:pPr>
    </w:p>
    <w:p>
      <w:pPr>
        <w:jc w:val="left"/>
        <w:rPr>
          <w:rFonts w:hint="default"/>
          <w:lang w:eastAsia="zh-CN"/>
        </w:rPr>
      </w:pPr>
    </w:p>
    <w:p>
      <w:pPr>
        <w:jc w:val="left"/>
        <w:rPr>
          <w:rFonts w:hint="default"/>
          <w:lang w:eastAsia="zh-CN"/>
        </w:rPr>
      </w:pPr>
    </w:p>
    <w:p>
      <w:pPr>
        <w:jc w:val="left"/>
        <w:rPr>
          <w:rFonts w:hint="default"/>
          <w:lang w:eastAsia="zh-CN"/>
        </w:rPr>
      </w:pPr>
    </w:p>
    <w:p>
      <w:pPr>
        <w:jc w:val="left"/>
        <w:rPr>
          <w:rFonts w:hint="eastAsia"/>
          <w:lang w:eastAsia="zh-CN"/>
        </w:rPr>
        <w:sectPr>
          <w:pgSz w:w="11906" w:h="16838"/>
          <w:pgMar w:top="1440" w:right="1800" w:bottom="1440" w:left="1800" w:header="851" w:footer="992" w:gutter="0"/>
          <w:cols w:space="425" w:num="1"/>
          <w:docGrid w:type="lines" w:linePitch="312" w:charSpace="0"/>
        </w:sectPr>
      </w:pPr>
    </w:p>
    <w:p>
      <w:pPr>
        <w:rPr>
          <w:rFonts w:hint="eastAsia"/>
        </w:rPr>
      </w:pPr>
      <w:r>
        <w:rPr>
          <w:rFonts w:hint="default"/>
        </w:rPr>
        <w:t>Introduction</w:t>
      </w:r>
    </w:p>
    <w:p>
      <w:pPr>
        <w:rPr>
          <w:rFonts w:hint="default"/>
          <w:sz w:val="18"/>
          <w:szCs w:val="18"/>
          <w:highlight w:val="yellow"/>
        </w:rPr>
      </w:pPr>
      <w:r>
        <w:rPr>
          <w:rFonts w:hint="eastAsia"/>
          <w:sz w:val="18"/>
          <w:szCs w:val="18"/>
        </w:rPr>
        <w:t>The unidentified virus pneumonia was discovered in December 2019, and the virus was officially named COVID-19 in January 2020. Until now, the outbreak has caused more than 7 million Confirmed cases and 400, 000 Confirmed deaths worldwide.</w:t>
      </w:r>
      <w:r>
        <w:rPr>
          <w:rFonts w:hint="default"/>
          <w:sz w:val="18"/>
          <w:szCs w:val="18"/>
          <w:highlight w:val="yellow"/>
        </w:rPr>
        <w:t>[1]</w:t>
      </w:r>
    </w:p>
    <w:p>
      <w:pPr>
        <w:rPr>
          <w:rFonts w:hint="eastAsia"/>
          <w:sz w:val="18"/>
          <w:szCs w:val="18"/>
        </w:rPr>
      </w:pPr>
      <w:r>
        <w:rPr>
          <w:rFonts w:hint="default"/>
          <w:sz w:val="18"/>
          <w:szCs w:val="18"/>
        </w:rPr>
        <w:t>Then in this poster I will be investigating in w</w:t>
      </w:r>
      <w:r>
        <w:rPr>
          <w:rFonts w:hint="eastAsia"/>
          <w:sz w:val="18"/>
          <w:szCs w:val="18"/>
        </w:rPr>
        <w:t xml:space="preserve">hether </w:t>
      </w:r>
      <w:r>
        <w:rPr>
          <w:rFonts w:hint="default"/>
          <w:sz w:val="18"/>
          <w:szCs w:val="18"/>
        </w:rPr>
        <w:t>the death ratio of COVID—19</w:t>
      </w:r>
      <w:r>
        <w:rPr>
          <w:rFonts w:hint="eastAsia"/>
          <w:sz w:val="18"/>
          <w:szCs w:val="18"/>
        </w:rPr>
        <w:t xml:space="preserve"> is related to individual characteristics (such as age</w:t>
      </w:r>
      <w:r>
        <w:rPr>
          <w:rFonts w:hint="default"/>
          <w:sz w:val="18"/>
          <w:szCs w:val="18"/>
        </w:rPr>
        <w:t xml:space="preserve"> group</w:t>
      </w:r>
      <w:r>
        <w:rPr>
          <w:rFonts w:hint="eastAsia"/>
          <w:sz w:val="18"/>
          <w:szCs w:val="18"/>
        </w:rPr>
        <w:t>, gender)</w:t>
      </w:r>
    </w:p>
    <w:p>
      <w:pPr>
        <w:rPr>
          <w:rFonts w:hint="default"/>
          <w:sz w:val="21"/>
          <w:szCs w:val="21"/>
        </w:rPr>
      </w:pPr>
      <w:r>
        <w:rPr>
          <w:rFonts w:hint="default"/>
          <w:sz w:val="21"/>
          <w:szCs w:val="21"/>
        </w:rPr>
        <w:t>Contents</w:t>
      </w:r>
    </w:p>
    <w:p>
      <w:pPr>
        <w:numPr>
          <w:ilvl w:val="0"/>
          <w:numId w:val="1"/>
        </w:numPr>
        <w:rPr>
          <w:rFonts w:hint="default"/>
          <w:sz w:val="21"/>
          <w:szCs w:val="21"/>
        </w:rPr>
      </w:pPr>
      <w:r>
        <w:rPr>
          <w:rFonts w:hint="default"/>
          <w:sz w:val="21"/>
          <w:szCs w:val="21"/>
        </w:rPr>
        <w:t>HYPOTHESIS MODEL(Logistic regression)</w:t>
      </w:r>
    </w:p>
    <w:p>
      <w:pPr>
        <w:numPr>
          <w:ilvl w:val="0"/>
          <w:numId w:val="1"/>
        </w:numPr>
        <w:rPr>
          <w:rFonts w:hint="default"/>
          <w:sz w:val="21"/>
          <w:szCs w:val="21"/>
        </w:rPr>
      </w:pPr>
      <w:r>
        <w:rPr>
          <w:rFonts w:hint="default"/>
          <w:sz w:val="21"/>
          <w:szCs w:val="21"/>
          <w:lang w:val="en-US" w:eastAsia="zh-CN"/>
        </w:rPr>
        <w:t xml:space="preserve">TEST THE </w:t>
      </w:r>
      <w:r>
        <w:rPr>
          <w:rFonts w:hint="default"/>
          <w:sz w:val="21"/>
          <w:szCs w:val="21"/>
          <w:lang w:eastAsia="zh-CN"/>
        </w:rPr>
        <w:t>MODEL</w:t>
      </w:r>
    </w:p>
    <w:p>
      <w:pPr>
        <w:numPr>
          <w:numId w:val="0"/>
        </w:numPr>
        <w:rPr>
          <w:rFonts w:hint="default"/>
          <w:sz w:val="21"/>
          <w:szCs w:val="21"/>
        </w:rPr>
      </w:pPr>
      <w:r>
        <w:rPr>
          <w:rFonts w:hint="default"/>
          <w:sz w:val="21"/>
          <w:szCs w:val="21"/>
        </w:rPr>
        <w:t>(AIC \&amp; P value \&amp; step function \&amp; confidence interval）</w:t>
      </w:r>
    </w:p>
    <w:p>
      <w:pPr>
        <w:numPr>
          <w:numId w:val="0"/>
        </w:numPr>
        <w:rPr>
          <w:rFonts w:hint="default"/>
          <w:sz w:val="21"/>
          <w:szCs w:val="21"/>
        </w:rPr>
      </w:pPr>
      <w:r>
        <w:rPr>
          <w:rFonts w:hint="default"/>
          <w:sz w:val="21"/>
          <w:szCs w:val="21"/>
        </w:rPr>
        <w:t>（Logistic Regression)</w:t>
      </w:r>
    </w:p>
    <w:p>
      <w:pPr>
        <w:numPr>
          <w:numId w:val="0"/>
        </w:numPr>
        <w:rPr>
          <w:rFonts w:hint="default"/>
          <w:sz w:val="21"/>
          <w:szCs w:val="21"/>
        </w:rPr>
      </w:pPr>
      <w:r>
        <w:rPr>
          <w:rFonts w:hint="default"/>
          <w:sz w:val="21"/>
          <w:szCs w:val="21"/>
        </w:rPr>
        <w:t>(To find out which is more associated with mortality)</w:t>
      </w:r>
    </w:p>
    <w:p>
      <w:pPr>
        <w:numPr>
          <w:ilvl w:val="0"/>
          <w:numId w:val="2"/>
        </w:numPr>
        <w:rPr>
          <w:rFonts w:hint="default"/>
          <w:sz w:val="21"/>
          <w:szCs w:val="21"/>
        </w:rPr>
      </w:pPr>
      <w:r>
        <w:rPr>
          <w:rFonts w:hint="default"/>
          <w:sz w:val="21"/>
          <w:szCs w:val="21"/>
        </w:rPr>
        <w:t>Some graphs(Mosaic plot&amp;ggplot2)</w:t>
      </w:r>
    </w:p>
    <w:p>
      <w:pPr>
        <w:numPr>
          <w:numId w:val="0"/>
        </w:numPr>
        <w:rPr>
          <w:rFonts w:hint="default"/>
          <w:sz w:val="21"/>
          <w:szCs w:val="21"/>
        </w:rPr>
      </w:pPr>
      <w:r>
        <w:rPr>
          <w:rFonts w:hint="default"/>
          <w:sz w:val="21"/>
          <w:szCs w:val="21"/>
        </w:rPr>
        <w:t>4.LINEAR REGRESSION</w:t>
      </w:r>
    </w:p>
    <w:p>
      <w:pPr>
        <w:numPr>
          <w:numId w:val="0"/>
        </w:numPr>
        <w:rPr>
          <w:rFonts w:hint="default"/>
          <w:sz w:val="21"/>
          <w:szCs w:val="21"/>
        </w:rPr>
      </w:pPr>
      <w:r>
        <w:rPr>
          <w:rFonts w:hint="default"/>
          <w:sz w:val="21"/>
          <w:szCs w:val="21"/>
        </w:rPr>
        <w:t>Sketching the relationship between death ratio and age</w:t>
      </w:r>
    </w:p>
    <w:p>
      <w:pPr>
        <w:numPr>
          <w:numId w:val="0"/>
        </w:numPr>
        <w:rPr>
          <w:rFonts w:hint="default"/>
          <w:sz w:val="21"/>
          <w:szCs w:val="21"/>
          <w:lang w:val="en-US"/>
        </w:rPr>
      </w:pPr>
      <w:r>
        <w:rPr>
          <w:rFonts w:hint="default"/>
          <w:sz w:val="21"/>
          <w:szCs w:val="21"/>
        </w:rPr>
        <w:t>5.CONCLUSION&amp;APPLICATION</w:t>
      </w:r>
    </w:p>
    <w:p>
      <w:pPr>
        <w:numPr>
          <w:numId w:val="0"/>
        </w:numPr>
        <w:rPr>
          <w:rFonts w:hint="default"/>
          <w:sz w:val="21"/>
          <w:szCs w:val="21"/>
          <w:lang w:val="en-US"/>
        </w:rPr>
      </w:pPr>
      <w:r>
        <w:rPr>
          <w:rFonts w:hint="default"/>
          <w:sz w:val="21"/>
          <w:szCs w:val="21"/>
        </w:rPr>
        <w:t>6.ANALYZE IMAGES &amp; CONCLUSIONS</w:t>
      </w:r>
    </w:p>
    <w:p>
      <w:pPr>
        <w:numPr>
          <w:numId w:val="0"/>
        </w:numPr>
        <w:rPr>
          <w:rFonts w:hint="default"/>
          <w:sz w:val="21"/>
          <w:szCs w:val="21"/>
        </w:rPr>
      </w:pPr>
    </w:p>
    <w:p>
      <w:pPr>
        <w:numPr>
          <w:ilvl w:val="0"/>
          <w:numId w:val="3"/>
        </w:numPr>
        <w:rPr>
          <w:rFonts w:hint="default"/>
          <w:sz w:val="21"/>
          <w:szCs w:val="21"/>
        </w:rPr>
      </w:pPr>
      <w:r>
        <w:rPr>
          <w:rFonts w:hint="default"/>
          <w:sz w:val="21"/>
          <w:szCs w:val="21"/>
        </w:rPr>
        <w:t>HYPOTHESIS MODEL</w:t>
      </w:r>
    </w:p>
    <w:p>
      <w:pPr>
        <w:numPr>
          <w:numId w:val="0"/>
        </w:numPr>
        <w:rPr>
          <w:rFonts w:hint="default"/>
          <w:sz w:val="21"/>
          <w:szCs w:val="21"/>
          <w:highlight w:val="none"/>
        </w:rPr>
      </w:pPr>
      <w:r>
        <w:rPr>
          <w:rFonts w:hint="default"/>
          <w:sz w:val="21"/>
          <w:szCs w:val="21"/>
        </w:rPr>
        <w:t>Use the data “COVID19_open_line_list”</w:t>
      </w:r>
      <w:r>
        <w:rPr>
          <w:rFonts w:hint="default"/>
          <w:sz w:val="21"/>
          <w:szCs w:val="21"/>
          <w:highlight w:val="yellow"/>
        </w:rPr>
        <w:t>[2]</w:t>
      </w:r>
      <w:r>
        <w:rPr>
          <w:rFonts w:hint="default"/>
          <w:sz w:val="21"/>
          <w:szCs w:val="21"/>
          <w:highlight w:val="none"/>
        </w:rPr>
        <w:t xml:space="preserve">  </w:t>
      </w:r>
    </w:p>
    <w:p>
      <w:pPr>
        <w:numPr>
          <w:numId w:val="0"/>
        </w:numPr>
        <w:rPr>
          <w:rFonts w:hint="default"/>
          <w:sz w:val="21"/>
          <w:szCs w:val="21"/>
        </w:rPr>
      </w:pPr>
      <w:r>
        <w:rPr>
          <w:rFonts w:hint="default"/>
          <w:sz w:val="21"/>
          <w:szCs w:val="21"/>
        </w:rPr>
        <w:t>Variables: death (death 1, alive 0), age, sex</w:t>
      </w:r>
    </w:p>
    <w:p>
      <w:pPr>
        <w:numPr>
          <w:ilvl w:val="0"/>
          <w:numId w:val="0"/>
        </w:numPr>
        <w:rPr>
          <w:rFonts w:hint="default"/>
          <w:sz w:val="21"/>
          <w:szCs w:val="21"/>
        </w:rPr>
      </w:pPr>
      <w:r>
        <w:rPr>
          <w:rFonts w:hint="default"/>
          <w:sz w:val="21"/>
          <w:szCs w:val="21"/>
          <w:highlight w:val="none"/>
        </w:rPr>
        <w:t>S</w:t>
      </w:r>
      <w:r>
        <w:rPr>
          <w:rFonts w:hint="default"/>
          <w:sz w:val="21"/>
          <w:szCs w:val="21"/>
          <w:highlight w:val="none"/>
        </w:rPr>
        <w:t xml:space="preserve">et model with </w:t>
      </w:r>
      <w:r>
        <w:rPr>
          <w:rFonts w:hint="default"/>
          <w:sz w:val="21"/>
          <w:szCs w:val="21"/>
        </w:rPr>
        <w:t>General Linear Model.</w:t>
      </w:r>
    </w:p>
    <w:p>
      <w:pPr>
        <w:numPr>
          <w:numId w:val="0"/>
        </w:numPr>
        <w:rPr>
          <w:rFonts w:hint="default"/>
          <w:sz w:val="21"/>
          <w:szCs w:val="21"/>
        </w:rPr>
      </w:pPr>
      <w:r>
        <w:rPr>
          <w:rFonts w:hint="default"/>
          <w:sz w:val="21"/>
          <w:szCs w:val="21"/>
        </w:rPr>
        <w:t>Model1~glm(death~age) (the relationship between death and age)</w:t>
      </w:r>
    </w:p>
    <w:p>
      <w:pPr>
        <w:numPr>
          <w:numId w:val="0"/>
        </w:numPr>
        <w:rPr>
          <w:rFonts w:hint="default"/>
          <w:sz w:val="21"/>
          <w:szCs w:val="21"/>
        </w:rPr>
      </w:pPr>
      <w:r>
        <w:rPr>
          <w:rFonts w:hint="default"/>
          <w:sz w:val="21"/>
          <w:szCs w:val="21"/>
        </w:rPr>
        <w:t>Model2~glm(death~sex) (the relationship between death and sex)</w:t>
      </w:r>
    </w:p>
    <w:p>
      <w:pPr>
        <w:numPr>
          <w:numId w:val="0"/>
        </w:numPr>
        <w:rPr>
          <w:rFonts w:hint="default"/>
          <w:sz w:val="21"/>
          <w:szCs w:val="21"/>
        </w:rPr>
      </w:pPr>
      <w:r>
        <w:rPr>
          <w:rFonts w:hint="default"/>
          <w:sz w:val="21"/>
          <w:szCs w:val="21"/>
        </w:rPr>
        <w:t>Model3~glm(death~age+sex) (the relationship between death and personal characteristics(age and sex), and this is a multiple relationship)</w:t>
      </w:r>
    </w:p>
    <w:p>
      <w:pPr>
        <w:numPr>
          <w:numId w:val="0"/>
        </w:numPr>
        <w:rPr>
          <w:rFonts w:hint="default"/>
          <w:sz w:val="21"/>
          <w:szCs w:val="21"/>
        </w:rPr>
      </w:pPr>
    </w:p>
    <w:p>
      <w:pPr>
        <w:numPr>
          <w:ilvl w:val="0"/>
          <w:numId w:val="0"/>
        </w:numPr>
        <w:rPr>
          <w:rFonts w:hint="default"/>
          <w:sz w:val="21"/>
          <w:szCs w:val="21"/>
        </w:rPr>
      </w:pPr>
      <w:r>
        <w:rPr>
          <w:rFonts w:hint="default"/>
          <w:sz w:val="21"/>
          <w:szCs w:val="21"/>
        </w:rPr>
        <w:t>2.TEST THE MODEL(to find out which is more associated with mortality)</w:t>
      </w:r>
    </w:p>
    <w:p>
      <w:pPr>
        <w:numPr>
          <w:numId w:val="0"/>
        </w:numPr>
        <w:rPr>
          <w:rFonts w:hint="default"/>
          <w:sz w:val="21"/>
          <w:szCs w:val="21"/>
          <w:vertAlign w:val="baseline"/>
        </w:rPr>
      </w:pPr>
      <w:r>
        <w:rPr>
          <w:rFonts w:hint="default"/>
          <w:sz w:val="21"/>
          <w:szCs w:val="21"/>
        </w:rPr>
        <w:t>Using logistic regression method, AIC value, P value ,</w:t>
      </w:r>
      <w:r>
        <w:rPr>
          <w:rFonts w:hint="default"/>
          <w:sz w:val="21"/>
          <w:szCs w:val="21"/>
          <w:vertAlign w:val="baseline"/>
        </w:rPr>
        <w:t>Confidence Interva</w:t>
      </w:r>
      <w:r>
        <w:rPr>
          <w:rFonts w:hint="default"/>
          <w:sz w:val="21"/>
          <w:szCs w:val="21"/>
          <w:vertAlign w:val="baseline"/>
        </w:rPr>
        <w:t xml:space="preserve">l </w:t>
      </w:r>
      <w:r>
        <w:rPr>
          <w:rFonts w:hint="default"/>
          <w:sz w:val="21"/>
          <w:szCs w:val="21"/>
        </w:rPr>
        <w:t>and odds ratio can be obtained .</w:t>
      </w:r>
    </w:p>
    <w:tbl>
      <w:tblPr>
        <w:tblStyle w:val="11"/>
        <w:tblW w:w="8977" w:type="dxa"/>
        <w:tblInd w:w="-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77"/>
        <w:gridCol w:w="934"/>
        <w:gridCol w:w="811"/>
        <w:gridCol w:w="2167"/>
        <w:gridCol w:w="1433"/>
        <w:gridCol w:w="1355"/>
      </w:tblGrid>
      <w:tr>
        <w:trPr>
          <w:trHeight w:val="1134" w:hRule="atLeast"/>
        </w:trPr>
        <w:tc>
          <w:tcPr>
            <w:tcW w:w="2277" w:type="dxa"/>
            <mc:AlternateContent>
              <mc:Choice Requires="wpsCustomData">
                <wpsCustomData:diagonals>
                  <wpsCustomData:diagonal from="10000" to="30000">
                    <wpsCustomData:border w:val="single" w:color="auto" w:sz="4" w:space="0"/>
                  </wpsCustomData:diagonal>
                </wpsCustomData:diagonals>
              </mc:Choice>
            </mc:AlternateContent>
          </w:tcPr>
          <w:p>
            <w:pPr>
              <w:numPr>
                <w:numId w:val="0"/>
              </w:numPr>
              <w:snapToGrid w:val="0"/>
              <w:spacing w:line="240" w:lineRule="auto"/>
              <mc:AlternateContent>
                <mc:Choice Requires="wpsCustomData">
                  <wpsCustomData:diagonalParaType/>
                </mc:Choice>
              </mc:AlternateContent>
              <w:rPr>
                <w:rFonts w:hint="default"/>
                <w:sz w:val="21"/>
                <w:szCs w:val="21"/>
                <w:vertAlign w:val="baseline"/>
              </w:rPr>
            </w:pPr>
            <w:r>
              <w:rPr>
                <w:rFonts w:hint="default"/>
                <w:sz w:val="21"/>
                <w:szCs w:val="21"/>
                <w:vertAlign w:val="baseline"/>
              </w:rPr>
              <w:t>mod</w:t>
            </w:r>
          </w:p>
          <w:p>
            <w:pPr>
              <w:numPr>
                <w:numId w:val="0"/>
              </w:numPr>
              <w:rPr>
                <w:rFonts w:hint="default"/>
                <w:sz w:val="21"/>
                <w:szCs w:val="21"/>
                <w:vertAlign w:val="baseline"/>
              </w:rPr>
            </w:pPr>
            <w:r>
              <w:rPr>
                <w:rFonts w:hint="default"/>
                <w:sz w:val="21"/>
                <w:szCs w:val="21"/>
                <w:vertAlign w:val="baseline"/>
              </w:rPr>
              <w:t>Reference data</w:t>
            </w:r>
          </w:p>
        </w:tc>
        <w:tc>
          <w:tcPr>
            <w:tcW w:w="934" w:type="dxa"/>
          </w:tcPr>
          <w:p>
            <w:pPr>
              <w:numPr>
                <w:numId w:val="0"/>
              </w:numPr>
              <w:rPr>
                <w:rFonts w:hint="default"/>
                <w:sz w:val="21"/>
                <w:szCs w:val="21"/>
                <w:vertAlign w:val="baseline"/>
              </w:rPr>
            </w:pPr>
            <w:r>
              <w:rPr>
                <w:rFonts w:hint="default"/>
                <w:sz w:val="21"/>
                <w:szCs w:val="21"/>
                <w:vertAlign w:val="baseline"/>
              </w:rPr>
              <w:t>AIC</w:t>
            </w:r>
          </w:p>
        </w:tc>
        <w:tc>
          <w:tcPr>
            <w:tcW w:w="811" w:type="dxa"/>
          </w:tcPr>
          <w:p>
            <w:pPr>
              <w:numPr>
                <w:numId w:val="0"/>
              </w:numPr>
              <w:rPr>
                <w:rFonts w:hint="default"/>
                <w:sz w:val="21"/>
                <w:szCs w:val="21"/>
                <w:vertAlign w:val="baseline"/>
              </w:rPr>
            </w:pPr>
            <w:r>
              <w:rPr>
                <w:rFonts w:hint="default"/>
                <w:sz w:val="21"/>
                <w:szCs w:val="21"/>
                <w:vertAlign w:val="baseline"/>
              </w:rPr>
              <w:t xml:space="preserve">P </w:t>
            </w:r>
          </w:p>
        </w:tc>
        <w:tc>
          <w:tcPr>
            <w:tcW w:w="2167" w:type="dxa"/>
          </w:tcPr>
          <w:p>
            <w:pPr>
              <w:numPr>
                <w:numId w:val="0"/>
              </w:numPr>
              <w:rPr>
                <w:rFonts w:hint="default"/>
                <w:sz w:val="21"/>
                <w:szCs w:val="21"/>
                <w:vertAlign w:val="baseline"/>
              </w:rPr>
            </w:pPr>
            <w:r>
              <w:rPr>
                <w:rFonts w:hint="default"/>
                <w:sz w:val="21"/>
                <w:szCs w:val="21"/>
                <w:vertAlign w:val="baseline"/>
              </w:rPr>
              <w:t>Confidence Interval(97.5%)</w:t>
            </w:r>
          </w:p>
        </w:tc>
        <w:tc>
          <w:tcPr>
            <w:tcW w:w="1433" w:type="dxa"/>
          </w:tcPr>
          <w:p>
            <w:pPr>
              <w:numPr>
                <w:numId w:val="0"/>
              </w:numPr>
              <w:rPr>
                <w:rFonts w:hint="default"/>
                <w:sz w:val="21"/>
                <w:szCs w:val="21"/>
                <w:vertAlign w:val="baseline"/>
              </w:rPr>
            </w:pPr>
            <w:r>
              <w:rPr>
                <w:rFonts w:hint="default"/>
                <w:sz w:val="21"/>
                <w:szCs w:val="21"/>
                <w:vertAlign w:val="baseline"/>
              </w:rPr>
              <w:t>OR</w:t>
            </w:r>
          </w:p>
        </w:tc>
        <w:tc>
          <w:tcPr>
            <w:tcW w:w="1355" w:type="dxa"/>
          </w:tcPr>
          <w:p>
            <w:pPr>
              <w:numPr>
                <w:numId w:val="0"/>
              </w:numPr>
              <w:rPr>
                <w:rFonts w:hint="default"/>
                <w:sz w:val="21"/>
                <w:szCs w:val="21"/>
                <w:vertAlign w:val="baseline"/>
              </w:rPr>
            </w:pPr>
            <w:r>
              <w:rPr>
                <w:rFonts w:hint="default"/>
                <w:sz w:val="21"/>
                <w:szCs w:val="21"/>
                <w:vertAlign w:val="baseline"/>
              </w:rPr>
              <w:t>Estimate</w:t>
            </w:r>
          </w:p>
        </w:tc>
      </w:tr>
      <w:tr>
        <w:tc>
          <w:tcPr>
            <w:tcW w:w="2277" w:type="dxa"/>
          </w:tcPr>
          <w:p>
            <w:pPr>
              <w:numPr>
                <w:numId w:val="0"/>
              </w:numPr>
              <w:rPr>
                <w:rFonts w:hint="default"/>
                <w:sz w:val="21"/>
                <w:szCs w:val="21"/>
                <w:vertAlign w:val="baseline"/>
              </w:rPr>
            </w:pPr>
            <w:r>
              <w:rPr>
                <w:rFonts w:hint="default"/>
                <w:sz w:val="21"/>
                <w:szCs w:val="21"/>
                <w:vertAlign w:val="baseline"/>
              </w:rPr>
              <w:t>Model1(age)</w:t>
            </w:r>
          </w:p>
        </w:tc>
        <w:tc>
          <w:tcPr>
            <w:tcW w:w="934" w:type="dxa"/>
          </w:tcPr>
          <w:p>
            <w:pPr>
              <w:numPr>
                <w:numId w:val="0"/>
              </w:numPr>
              <w:rPr>
                <w:rFonts w:hint="default"/>
                <w:sz w:val="21"/>
                <w:szCs w:val="21"/>
                <w:vertAlign w:val="baseline"/>
              </w:rPr>
            </w:pPr>
            <w:r>
              <w:rPr>
                <w:rFonts w:hint="default"/>
                <w:sz w:val="21"/>
                <w:szCs w:val="21"/>
                <w:vertAlign w:val="baseline"/>
              </w:rPr>
              <w:t>500.43</w:t>
            </w:r>
          </w:p>
        </w:tc>
        <w:tc>
          <w:tcPr>
            <w:tcW w:w="811" w:type="dxa"/>
          </w:tcPr>
          <w:p>
            <w:pPr>
              <w:numPr>
                <w:numId w:val="0"/>
              </w:numPr>
              <w:rPr>
                <w:rFonts w:hint="default"/>
                <w:sz w:val="21"/>
                <w:szCs w:val="21"/>
                <w:vertAlign w:val="baseline"/>
              </w:rPr>
            </w:pPr>
            <w:r>
              <w:rPr>
                <w:rFonts w:hint="default"/>
                <w:sz w:val="21"/>
                <w:szCs w:val="21"/>
                <w:vertAlign w:val="baseline"/>
              </w:rPr>
              <w:t>0.128</w:t>
            </w:r>
          </w:p>
        </w:tc>
        <w:tc>
          <w:tcPr>
            <w:tcW w:w="2167" w:type="dxa"/>
          </w:tcPr>
          <w:p>
            <w:pPr>
              <w:numPr>
                <w:numId w:val="0"/>
              </w:numPr>
              <w:rPr>
                <w:rFonts w:hint="default"/>
                <w:sz w:val="21"/>
                <w:szCs w:val="21"/>
                <w:vertAlign w:val="baseline"/>
              </w:rPr>
            </w:pPr>
            <w:r>
              <w:rPr>
                <w:rFonts w:hint="default"/>
                <w:sz w:val="21"/>
                <w:szCs w:val="21"/>
                <w:vertAlign w:val="baseline"/>
              </w:rPr>
              <w:t>0.003269068</w:t>
            </w:r>
          </w:p>
        </w:tc>
        <w:tc>
          <w:tcPr>
            <w:tcW w:w="1433" w:type="dxa"/>
          </w:tcPr>
          <w:p>
            <w:pPr>
              <w:numPr>
                <w:numId w:val="0"/>
              </w:numPr>
              <w:rPr>
                <w:rFonts w:hint="default"/>
                <w:sz w:val="21"/>
                <w:szCs w:val="21"/>
                <w:vertAlign w:val="baseline"/>
              </w:rPr>
            </w:pPr>
            <w:r>
              <w:rPr>
                <w:rFonts w:hint="default"/>
                <w:sz w:val="21"/>
                <w:szCs w:val="21"/>
                <w:vertAlign w:val="baseline"/>
              </w:rPr>
              <w:t xml:space="preserve">0.9887340 </w:t>
            </w:r>
          </w:p>
        </w:tc>
        <w:tc>
          <w:tcPr>
            <w:tcW w:w="1355" w:type="dxa"/>
          </w:tcPr>
          <w:p>
            <w:pPr>
              <w:numPr>
                <w:numId w:val="0"/>
              </w:numPr>
              <w:rPr>
                <w:rFonts w:hint="default"/>
                <w:sz w:val="21"/>
                <w:szCs w:val="21"/>
                <w:vertAlign w:val="baseline"/>
              </w:rPr>
            </w:pPr>
            <w:r>
              <w:rPr>
                <w:rFonts w:hint="default"/>
                <w:sz w:val="21"/>
                <w:szCs w:val="21"/>
                <w:vertAlign w:val="baseline"/>
              </w:rPr>
              <w:t>-0.011330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7" w:type="dxa"/>
          </w:tcPr>
          <w:p>
            <w:pPr>
              <w:numPr>
                <w:numId w:val="0"/>
              </w:numPr>
              <w:rPr>
                <w:rFonts w:hint="default"/>
                <w:sz w:val="21"/>
                <w:szCs w:val="21"/>
                <w:vertAlign w:val="baseline"/>
              </w:rPr>
            </w:pPr>
            <w:r>
              <w:rPr>
                <w:rFonts w:hint="default"/>
                <w:sz w:val="21"/>
                <w:szCs w:val="21"/>
                <w:vertAlign w:val="baseline"/>
              </w:rPr>
              <w:t>Model2(sexmale)</w:t>
            </w:r>
          </w:p>
        </w:tc>
        <w:tc>
          <w:tcPr>
            <w:tcW w:w="934" w:type="dxa"/>
          </w:tcPr>
          <w:p>
            <w:pPr>
              <w:numPr>
                <w:numId w:val="0"/>
              </w:numPr>
              <w:rPr>
                <w:rFonts w:hint="default"/>
                <w:sz w:val="21"/>
                <w:szCs w:val="21"/>
                <w:vertAlign w:val="baseline"/>
              </w:rPr>
            </w:pPr>
            <w:r>
              <w:rPr>
                <w:rFonts w:hint="default"/>
                <w:sz w:val="21"/>
                <w:szCs w:val="21"/>
                <w:vertAlign w:val="baseline"/>
              </w:rPr>
              <w:t>502.74</w:t>
            </w:r>
          </w:p>
        </w:tc>
        <w:tc>
          <w:tcPr>
            <w:tcW w:w="811" w:type="dxa"/>
          </w:tcPr>
          <w:p>
            <w:pPr>
              <w:numPr>
                <w:numId w:val="0"/>
              </w:numPr>
              <w:rPr>
                <w:rFonts w:hint="default"/>
                <w:sz w:val="21"/>
                <w:szCs w:val="21"/>
                <w:vertAlign w:val="baseline"/>
              </w:rPr>
            </w:pPr>
            <w:r>
              <w:rPr>
                <w:rFonts w:hint="default"/>
                <w:sz w:val="21"/>
                <w:szCs w:val="21"/>
                <w:vertAlign w:val="baseline"/>
              </w:rPr>
              <w:t xml:space="preserve">0.884  </w:t>
            </w:r>
          </w:p>
        </w:tc>
        <w:tc>
          <w:tcPr>
            <w:tcW w:w="2167" w:type="dxa"/>
          </w:tcPr>
          <w:p>
            <w:pPr>
              <w:numPr>
                <w:numId w:val="0"/>
              </w:numPr>
              <w:rPr>
                <w:rFonts w:hint="default"/>
                <w:sz w:val="21"/>
                <w:szCs w:val="21"/>
                <w:vertAlign w:val="baseline"/>
              </w:rPr>
            </w:pPr>
            <w:r>
              <w:rPr>
                <w:rFonts w:hint="default"/>
                <w:sz w:val="21"/>
                <w:szCs w:val="21"/>
                <w:vertAlign w:val="baseline"/>
              </w:rPr>
              <w:t>0.5303877</w:t>
            </w:r>
          </w:p>
        </w:tc>
        <w:tc>
          <w:tcPr>
            <w:tcW w:w="1433" w:type="dxa"/>
          </w:tcPr>
          <w:p>
            <w:pPr>
              <w:numPr>
                <w:numId w:val="0"/>
              </w:numPr>
              <w:rPr>
                <w:rFonts w:hint="default"/>
                <w:sz w:val="21"/>
                <w:szCs w:val="21"/>
                <w:vertAlign w:val="baseline"/>
              </w:rPr>
            </w:pPr>
            <w:r>
              <w:rPr>
                <w:rFonts w:hint="default"/>
                <w:sz w:val="21"/>
                <w:szCs w:val="21"/>
                <w:vertAlign w:val="baseline"/>
              </w:rPr>
              <w:t xml:space="preserve">1.03742574 </w:t>
            </w:r>
          </w:p>
        </w:tc>
        <w:tc>
          <w:tcPr>
            <w:tcW w:w="1355" w:type="dxa"/>
          </w:tcPr>
          <w:p>
            <w:pPr>
              <w:numPr>
                <w:numId w:val="0"/>
              </w:numPr>
              <w:rPr>
                <w:rFonts w:hint="default"/>
                <w:sz w:val="21"/>
                <w:szCs w:val="21"/>
                <w:vertAlign w:val="baseline"/>
              </w:rPr>
            </w:pPr>
            <w:r>
              <w:rPr>
                <w:rFonts w:hint="default"/>
                <w:sz w:val="21"/>
                <w:szCs w:val="21"/>
                <w:vertAlign w:val="baseline"/>
              </w:rPr>
              <w:t>0.0364</w:t>
            </w:r>
          </w:p>
        </w:tc>
      </w:tr>
    </w:tbl>
    <w:p>
      <w:pPr>
        <w:numPr>
          <w:numId w:val="0"/>
        </w:numPr>
        <w:rPr>
          <w:rFonts w:hint="default"/>
          <w:sz w:val="21"/>
          <w:szCs w:val="21"/>
        </w:rPr>
      </w:pPr>
      <w:r>
        <w:rPr>
          <w:rFonts w:hint="default"/>
          <w:sz w:val="21"/>
          <w:szCs w:val="21"/>
        </w:rPr>
        <w:t>1. Comparing the Confidence interval of Model1 and Model2 (97.5%), Model1 is very small while Model2 is over 0.5. Meanwhile, comparing the P-value of both, Model1 is too large within the acceptable range, while Model1's AIC is slightly smaller than Model2's AIC. Therefore, it is preliminarily judged that Model1 is better than Model2.</w:t>
      </w:r>
    </w:p>
    <w:p>
      <w:pPr>
        <w:numPr>
          <w:numId w:val="0"/>
        </w:numPr>
        <w:rPr>
          <w:rFonts w:hint="default"/>
          <w:sz w:val="21"/>
          <w:szCs w:val="21"/>
        </w:rPr>
      </w:pPr>
      <w:r>
        <w:rPr>
          <w:rFonts w:hint="default"/>
          <w:sz w:val="21"/>
          <w:szCs w:val="21"/>
        </w:rPr>
        <w:t>2. According to Model2‘s OR, the mortality rate of male patients is 1.03742574 times that of female patients. Male and female mortality rates are similar, then initial guess that the relationship is very small.</w:t>
      </w: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p>
    <w:tbl>
      <w:tblPr>
        <w:tblStyle w:val="11"/>
        <w:tblW w:w="0" w:type="auto"/>
        <w:tblInd w:w="-8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83"/>
        <w:gridCol w:w="1402"/>
        <w:gridCol w:w="1361"/>
        <w:gridCol w:w="1628"/>
        <w:gridCol w:w="1371"/>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2183" w:type="dxa"/>
            <mc:AlternateContent>
              <mc:Choice Requires="wpsCustomData">
                <wpsCustomData:diagonals>
                  <wpsCustomData:diagonal from="10000" to="30000">
                    <wpsCustomData:border w:val="single" w:color="auto" w:sz="4" w:space="0"/>
                  </wpsCustomData:diagonal>
                </wpsCustomData:diagonals>
              </mc:Choice>
            </mc:AlternateContent>
          </w:tcPr>
          <w:p>
            <w:pPr>
              <w:numPr>
                <w:numId w:val="0"/>
              </w:numPr>
              <w:snapToGrid w:val="0"/>
              <w:spacing w:line="240" w:lineRule="auto"/>
              <mc:AlternateContent>
                <mc:Choice Requires="wpsCustomData">
                  <wpsCustomData:diagonalParaType/>
                </mc:Choice>
              </mc:AlternateContent>
              <w:rPr>
                <w:rFonts w:hint="default"/>
                <w:sz w:val="21"/>
                <w:szCs w:val="21"/>
                <w:vertAlign w:val="baseline"/>
              </w:rPr>
            </w:pPr>
            <w:r>
              <w:rPr>
                <w:rFonts w:hint="default"/>
                <w:sz w:val="21"/>
                <w:szCs w:val="21"/>
                <w:vertAlign w:val="baseline"/>
              </w:rPr>
              <w:t>Parameter（Model3)</w:t>
            </w:r>
          </w:p>
          <w:p>
            <w:pPr>
              <w:numPr>
                <w:numId w:val="0"/>
              </w:numPr>
              <w:rPr>
                <w:rFonts w:hint="default"/>
                <w:sz w:val="21"/>
                <w:szCs w:val="21"/>
                <w:vertAlign w:val="baseline"/>
              </w:rPr>
            </w:pPr>
            <w:r>
              <w:rPr>
                <w:rFonts w:hint="default"/>
                <w:sz w:val="21"/>
                <w:szCs w:val="21"/>
                <w:vertAlign w:val="baseline"/>
              </w:rPr>
              <w:t>Reference data</w:t>
            </w:r>
          </w:p>
        </w:tc>
        <w:tc>
          <w:tcPr>
            <w:tcW w:w="1402" w:type="dxa"/>
          </w:tcPr>
          <w:p>
            <w:pPr>
              <w:numPr>
                <w:numId w:val="0"/>
              </w:numPr>
              <w:rPr>
                <w:rFonts w:hint="default"/>
                <w:sz w:val="21"/>
                <w:szCs w:val="21"/>
                <w:vertAlign w:val="baseline"/>
              </w:rPr>
            </w:pPr>
            <w:r>
              <w:rPr>
                <w:rFonts w:hint="default"/>
                <w:sz w:val="21"/>
                <w:szCs w:val="21"/>
                <w:vertAlign w:val="baseline"/>
              </w:rPr>
              <w:t>AIC</w:t>
            </w:r>
          </w:p>
        </w:tc>
        <w:tc>
          <w:tcPr>
            <w:tcW w:w="1361" w:type="dxa"/>
          </w:tcPr>
          <w:p>
            <w:pPr>
              <w:numPr>
                <w:numId w:val="0"/>
              </w:numPr>
              <w:rPr>
                <w:rFonts w:hint="default"/>
                <w:sz w:val="21"/>
                <w:szCs w:val="21"/>
                <w:vertAlign w:val="baseline"/>
              </w:rPr>
            </w:pPr>
            <w:r>
              <w:rPr>
                <w:rFonts w:hint="default"/>
                <w:sz w:val="21"/>
                <w:szCs w:val="21"/>
                <w:vertAlign w:val="baseline"/>
              </w:rPr>
              <w:t>P</w:t>
            </w:r>
          </w:p>
        </w:tc>
        <w:tc>
          <w:tcPr>
            <w:tcW w:w="1628" w:type="dxa"/>
          </w:tcPr>
          <w:p>
            <w:pPr>
              <w:numPr>
                <w:numId w:val="0"/>
              </w:numPr>
              <w:rPr>
                <w:rFonts w:hint="default"/>
                <w:sz w:val="21"/>
                <w:szCs w:val="21"/>
                <w:vertAlign w:val="baseline"/>
              </w:rPr>
            </w:pPr>
            <w:r>
              <w:rPr>
                <w:rFonts w:hint="default"/>
                <w:sz w:val="21"/>
                <w:szCs w:val="21"/>
                <w:vertAlign w:val="baseline"/>
              </w:rPr>
              <w:t>Confidence Interval(97.5%)</w:t>
            </w:r>
          </w:p>
        </w:tc>
        <w:tc>
          <w:tcPr>
            <w:tcW w:w="1371" w:type="dxa"/>
          </w:tcPr>
          <w:p>
            <w:pPr>
              <w:numPr>
                <w:numId w:val="0"/>
              </w:numPr>
              <w:rPr>
                <w:rFonts w:hint="default"/>
                <w:sz w:val="21"/>
                <w:szCs w:val="21"/>
                <w:vertAlign w:val="baseline"/>
              </w:rPr>
            </w:pPr>
            <w:r>
              <w:rPr>
                <w:rFonts w:hint="default"/>
                <w:sz w:val="21"/>
                <w:szCs w:val="21"/>
                <w:vertAlign w:val="baseline"/>
              </w:rPr>
              <w:t>OR</w:t>
            </w:r>
          </w:p>
        </w:tc>
        <w:tc>
          <w:tcPr>
            <w:tcW w:w="1399" w:type="dxa"/>
          </w:tcPr>
          <w:p>
            <w:pPr>
              <w:numPr>
                <w:numId w:val="0"/>
              </w:numPr>
              <w:rPr>
                <w:rFonts w:hint="default"/>
                <w:sz w:val="21"/>
                <w:szCs w:val="21"/>
                <w:vertAlign w:val="baseline"/>
              </w:rPr>
            </w:pPr>
            <w:r>
              <w:rPr>
                <w:rFonts w:hint="default"/>
                <w:sz w:val="21"/>
                <w:szCs w:val="21"/>
                <w:vertAlign w:val="baseline"/>
              </w:rPr>
              <w:t>Estimate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2183" w:type="dxa"/>
          </w:tcPr>
          <w:p>
            <w:pPr>
              <w:numPr>
                <w:numId w:val="0"/>
              </w:numPr>
              <w:rPr>
                <w:rFonts w:hint="default"/>
                <w:sz w:val="21"/>
                <w:szCs w:val="21"/>
                <w:vertAlign w:val="baseline"/>
              </w:rPr>
            </w:pPr>
            <w:r>
              <w:rPr>
                <w:rFonts w:hint="default"/>
                <w:sz w:val="21"/>
                <w:szCs w:val="21"/>
                <w:vertAlign w:val="baseline"/>
              </w:rPr>
              <w:t>(Intercept)</w:t>
            </w:r>
          </w:p>
        </w:tc>
        <w:tc>
          <w:tcPr>
            <w:tcW w:w="1402" w:type="dxa"/>
            <w:vMerge w:val="restart"/>
            <w:vAlign w:val="center"/>
          </w:tcPr>
          <w:p>
            <w:pPr>
              <w:numPr>
                <w:numId w:val="0"/>
              </w:numPr>
              <w:jc w:val="center"/>
              <w:rPr>
                <w:rFonts w:hint="default"/>
                <w:sz w:val="21"/>
                <w:szCs w:val="21"/>
                <w:vertAlign w:val="baseline"/>
              </w:rPr>
            </w:pPr>
            <w:r>
              <w:rPr>
                <w:rFonts w:hint="default"/>
                <w:sz w:val="21"/>
                <w:szCs w:val="21"/>
                <w:vertAlign w:val="baseline"/>
              </w:rPr>
              <w:t>502.43</w:t>
            </w:r>
          </w:p>
        </w:tc>
        <w:tc>
          <w:tcPr>
            <w:tcW w:w="1361" w:type="dxa"/>
          </w:tcPr>
          <w:p>
            <w:pPr>
              <w:numPr>
                <w:numId w:val="0"/>
              </w:numPr>
              <w:rPr>
                <w:rFonts w:hint="default"/>
                <w:sz w:val="21"/>
                <w:szCs w:val="21"/>
                <w:vertAlign w:val="baseline"/>
              </w:rPr>
            </w:pPr>
            <w:r>
              <w:rPr>
                <w:rFonts w:hint="default"/>
                <w:sz w:val="21"/>
                <w:szCs w:val="21"/>
                <w:vertAlign w:val="baseline"/>
              </w:rPr>
              <w:t>1.07e-08</w:t>
            </w:r>
          </w:p>
        </w:tc>
        <w:tc>
          <w:tcPr>
            <w:tcW w:w="1628" w:type="dxa"/>
          </w:tcPr>
          <w:p>
            <w:pPr>
              <w:numPr>
                <w:numId w:val="0"/>
              </w:numPr>
              <w:rPr>
                <w:rFonts w:hint="default"/>
                <w:sz w:val="21"/>
                <w:szCs w:val="21"/>
                <w:vertAlign w:val="baseline"/>
              </w:rPr>
            </w:pPr>
            <w:r>
              <w:rPr>
                <w:rFonts w:hint="default"/>
                <w:sz w:val="21"/>
                <w:szCs w:val="21"/>
                <w:vertAlign w:val="baseline"/>
              </w:rPr>
              <w:t>-1.382845037</w:t>
            </w:r>
          </w:p>
        </w:tc>
        <w:tc>
          <w:tcPr>
            <w:tcW w:w="1371" w:type="dxa"/>
          </w:tcPr>
          <w:p>
            <w:pPr>
              <w:numPr>
                <w:numId w:val="0"/>
              </w:numPr>
              <w:rPr>
                <w:rFonts w:hint="default"/>
                <w:sz w:val="21"/>
                <w:szCs w:val="21"/>
                <w:vertAlign w:val="baseline"/>
              </w:rPr>
            </w:pPr>
            <w:r>
              <w:rPr>
                <w:rFonts w:hint="default"/>
                <w:sz w:val="21"/>
                <w:szCs w:val="21"/>
                <w:vertAlign w:val="baseline"/>
              </w:rPr>
              <w:t>0.1219892</w:t>
            </w:r>
          </w:p>
        </w:tc>
        <w:tc>
          <w:tcPr>
            <w:tcW w:w="1399" w:type="dxa"/>
          </w:tcPr>
          <w:p>
            <w:pPr>
              <w:numPr>
                <w:numId w:val="0"/>
              </w:numPr>
              <w:rPr>
                <w:rFonts w:hint="default"/>
                <w:sz w:val="21"/>
                <w:szCs w:val="21"/>
                <w:vertAlign w:val="baseline"/>
              </w:rPr>
            </w:pPr>
            <w:r>
              <w:rPr>
                <w:rFonts w:hint="default"/>
                <w:sz w:val="21"/>
                <w:szCs w:val="21"/>
                <w:vertAlign w:val="baseline"/>
              </w:rPr>
              <w:t>-2.103823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3" w:type="dxa"/>
          </w:tcPr>
          <w:p>
            <w:pPr>
              <w:numPr>
                <w:numId w:val="0"/>
              </w:numPr>
              <w:rPr>
                <w:rFonts w:hint="default"/>
                <w:sz w:val="21"/>
                <w:szCs w:val="21"/>
                <w:vertAlign w:val="baseline"/>
              </w:rPr>
            </w:pPr>
            <w:r>
              <w:rPr>
                <w:rFonts w:hint="default"/>
                <w:sz w:val="21"/>
                <w:szCs w:val="21"/>
                <w:vertAlign w:val="baseline"/>
              </w:rPr>
              <w:t>sexmale</w:t>
            </w:r>
          </w:p>
        </w:tc>
        <w:tc>
          <w:tcPr>
            <w:tcW w:w="1402" w:type="dxa"/>
            <w:vMerge w:val="continue"/>
            <w:tcBorders/>
          </w:tcPr>
          <w:p>
            <w:pPr>
              <w:numPr>
                <w:numId w:val="0"/>
              </w:numPr>
              <w:rPr>
                <w:rFonts w:hint="default"/>
                <w:sz w:val="21"/>
                <w:szCs w:val="21"/>
                <w:vertAlign w:val="baseline"/>
              </w:rPr>
            </w:pPr>
          </w:p>
        </w:tc>
        <w:tc>
          <w:tcPr>
            <w:tcW w:w="1361" w:type="dxa"/>
          </w:tcPr>
          <w:p>
            <w:pPr>
              <w:numPr>
                <w:numId w:val="0"/>
              </w:numPr>
              <w:rPr>
                <w:rFonts w:hint="default"/>
                <w:sz w:val="21"/>
                <w:szCs w:val="21"/>
                <w:vertAlign w:val="baseline"/>
              </w:rPr>
            </w:pPr>
            <w:r>
              <w:rPr>
                <w:rFonts w:hint="default"/>
                <w:sz w:val="21"/>
                <w:szCs w:val="21"/>
                <w:vertAlign w:val="baseline"/>
              </w:rPr>
              <w:t>0.955</w:t>
            </w:r>
          </w:p>
        </w:tc>
        <w:tc>
          <w:tcPr>
            <w:tcW w:w="1628" w:type="dxa"/>
          </w:tcPr>
          <w:p>
            <w:pPr>
              <w:numPr>
                <w:numId w:val="0"/>
              </w:numPr>
              <w:rPr>
                <w:rFonts w:hint="default"/>
                <w:sz w:val="21"/>
                <w:szCs w:val="21"/>
                <w:vertAlign w:val="baseline"/>
              </w:rPr>
            </w:pPr>
            <w:r>
              <w:rPr>
                <w:rFonts w:hint="default"/>
                <w:sz w:val="21"/>
                <w:szCs w:val="21"/>
                <w:vertAlign w:val="baseline"/>
              </w:rPr>
              <w:t>0.509320333</w:t>
            </w:r>
          </w:p>
        </w:tc>
        <w:tc>
          <w:tcPr>
            <w:tcW w:w="1371" w:type="dxa"/>
          </w:tcPr>
          <w:p>
            <w:pPr>
              <w:numPr>
                <w:numId w:val="0"/>
              </w:numPr>
              <w:rPr>
                <w:rFonts w:hint="default"/>
                <w:sz w:val="21"/>
                <w:szCs w:val="21"/>
                <w:vertAlign w:val="baseline"/>
              </w:rPr>
            </w:pPr>
            <w:r>
              <w:rPr>
                <w:rFonts w:hint="default"/>
                <w:sz w:val="21"/>
                <w:szCs w:val="21"/>
                <w:vertAlign w:val="baseline"/>
              </w:rPr>
              <w:t>1.0144218</w:t>
            </w:r>
          </w:p>
        </w:tc>
        <w:tc>
          <w:tcPr>
            <w:tcW w:w="1399" w:type="dxa"/>
          </w:tcPr>
          <w:p>
            <w:pPr>
              <w:numPr>
                <w:numId w:val="0"/>
              </w:numPr>
              <w:rPr>
                <w:rFonts w:hint="default"/>
                <w:sz w:val="21"/>
                <w:szCs w:val="21"/>
                <w:vertAlign w:val="baseline"/>
              </w:rPr>
            </w:pPr>
            <w:r>
              <w:rPr>
                <w:rFonts w:hint="default"/>
                <w:sz w:val="21"/>
                <w:szCs w:val="21"/>
                <w:vertAlign w:val="baseline"/>
              </w:rPr>
              <w:t>0.014319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3" w:type="dxa"/>
          </w:tcPr>
          <w:p>
            <w:pPr>
              <w:numPr>
                <w:numId w:val="0"/>
              </w:numPr>
              <w:rPr>
                <w:rFonts w:hint="default"/>
                <w:sz w:val="21"/>
                <w:szCs w:val="21"/>
                <w:vertAlign w:val="baseline"/>
              </w:rPr>
            </w:pPr>
            <w:r>
              <w:rPr>
                <w:rFonts w:hint="default"/>
                <w:sz w:val="21"/>
                <w:szCs w:val="21"/>
                <w:vertAlign w:val="baseline"/>
              </w:rPr>
              <w:t>age</w:t>
            </w:r>
          </w:p>
        </w:tc>
        <w:tc>
          <w:tcPr>
            <w:tcW w:w="1402" w:type="dxa"/>
            <w:vMerge w:val="continue"/>
            <w:tcBorders/>
          </w:tcPr>
          <w:p>
            <w:pPr>
              <w:numPr>
                <w:numId w:val="0"/>
              </w:numPr>
              <w:rPr>
                <w:rFonts w:hint="default"/>
                <w:sz w:val="21"/>
                <w:szCs w:val="21"/>
                <w:vertAlign w:val="baseline"/>
              </w:rPr>
            </w:pPr>
          </w:p>
        </w:tc>
        <w:tc>
          <w:tcPr>
            <w:tcW w:w="1361" w:type="dxa"/>
          </w:tcPr>
          <w:p>
            <w:pPr>
              <w:numPr>
                <w:numId w:val="0"/>
              </w:numPr>
              <w:rPr>
                <w:rFonts w:hint="default"/>
                <w:sz w:val="21"/>
                <w:szCs w:val="21"/>
                <w:vertAlign w:val="baseline"/>
              </w:rPr>
            </w:pPr>
            <w:r>
              <w:rPr>
                <w:rFonts w:hint="default"/>
                <w:sz w:val="21"/>
                <w:szCs w:val="21"/>
                <w:vertAlign w:val="baseline"/>
              </w:rPr>
              <w:t xml:space="preserve">0.130  </w:t>
            </w:r>
          </w:p>
        </w:tc>
        <w:tc>
          <w:tcPr>
            <w:tcW w:w="1628" w:type="dxa"/>
          </w:tcPr>
          <w:p>
            <w:pPr>
              <w:numPr>
                <w:numId w:val="0"/>
              </w:numPr>
              <w:rPr>
                <w:rFonts w:hint="default"/>
                <w:sz w:val="21"/>
                <w:szCs w:val="21"/>
                <w:vertAlign w:val="baseline"/>
              </w:rPr>
            </w:pPr>
            <w:r>
              <w:rPr>
                <w:rFonts w:hint="default"/>
                <w:sz w:val="21"/>
                <w:szCs w:val="21"/>
                <w:vertAlign w:val="baseline"/>
              </w:rPr>
              <w:t>0.003316708</w:t>
            </w:r>
          </w:p>
        </w:tc>
        <w:tc>
          <w:tcPr>
            <w:tcW w:w="1371" w:type="dxa"/>
          </w:tcPr>
          <w:p>
            <w:pPr>
              <w:numPr>
                <w:numId w:val="0"/>
              </w:numPr>
              <w:rPr>
                <w:rFonts w:hint="default"/>
                <w:sz w:val="21"/>
                <w:szCs w:val="21"/>
                <w:vertAlign w:val="baseline"/>
              </w:rPr>
            </w:pPr>
            <w:r>
              <w:rPr>
                <w:rFonts w:hint="default"/>
                <w:sz w:val="21"/>
                <w:szCs w:val="21"/>
                <w:vertAlign w:val="baseline"/>
              </w:rPr>
              <w:t>0.9887573</w:t>
            </w:r>
          </w:p>
        </w:tc>
        <w:tc>
          <w:tcPr>
            <w:tcW w:w="1399" w:type="dxa"/>
          </w:tcPr>
          <w:p>
            <w:pPr>
              <w:numPr>
                <w:numId w:val="0"/>
              </w:numPr>
              <w:rPr>
                <w:rFonts w:hint="default"/>
                <w:sz w:val="21"/>
                <w:szCs w:val="21"/>
                <w:vertAlign w:val="baseline"/>
              </w:rPr>
            </w:pPr>
            <w:r>
              <w:rPr>
                <w:rFonts w:hint="default"/>
                <w:sz w:val="21"/>
                <w:szCs w:val="21"/>
                <w:vertAlign w:val="baseline"/>
              </w:rPr>
              <w:t>-0.011306</w:t>
            </w:r>
          </w:p>
        </w:tc>
      </w:tr>
    </w:tbl>
    <w:p>
      <w:pPr>
        <w:numPr>
          <w:numId w:val="0"/>
        </w:numPr>
        <w:rPr>
          <w:rFonts w:hint="default"/>
          <w:sz w:val="21"/>
          <w:szCs w:val="21"/>
        </w:rPr>
      </w:pPr>
    </w:p>
    <w:p>
      <w:pPr>
        <w:numPr>
          <w:numId w:val="0"/>
        </w:numPr>
        <w:rPr>
          <w:rFonts w:hint="default"/>
          <w:sz w:val="21"/>
          <w:szCs w:val="21"/>
        </w:rPr>
      </w:pPr>
    </w:p>
    <w:p>
      <w:pPr>
        <w:numPr>
          <w:ilvl w:val="0"/>
          <w:numId w:val="4"/>
        </w:numPr>
        <w:rPr>
          <w:rFonts w:hint="default"/>
          <w:sz w:val="21"/>
          <w:szCs w:val="21"/>
        </w:rPr>
      </w:pPr>
      <w:r>
        <w:rPr>
          <w:rFonts w:hint="default"/>
          <w:sz w:val="21"/>
          <w:szCs w:val="21"/>
        </w:rPr>
        <w:t>Look at the table in Model3, AIC is relatively large, and the P-value and Confidence Interval (97.5%) of parameter sexmale are too large to be accepted, we can guess again that the relationship between death and sex is very small.</w:t>
      </w:r>
    </w:p>
    <w:p>
      <w:pPr>
        <w:widowControl w:val="0"/>
        <w:numPr>
          <w:numId w:val="0"/>
        </w:numPr>
        <w:jc w:val="both"/>
        <w:rPr>
          <w:rFonts w:hint="default"/>
          <w:sz w:val="21"/>
          <w:szCs w:val="21"/>
        </w:rPr>
      </w:pPr>
      <w:r>
        <w:rPr>
          <w:rFonts w:hint="default"/>
          <w:sz w:val="21"/>
          <w:szCs w:val="21"/>
        </w:rPr>
        <w:t>Estimate:Death has little to do with gender, and Model1 is a better model than the other two.</w:t>
      </w:r>
    </w:p>
    <w:p>
      <w:pPr>
        <w:widowControl w:val="0"/>
        <w:numPr>
          <w:numId w:val="0"/>
        </w:numPr>
        <w:jc w:val="both"/>
        <w:rPr>
          <w:rFonts w:hint="default"/>
          <w:sz w:val="21"/>
          <w:szCs w:val="21"/>
        </w:rPr>
      </w:pPr>
    </w:p>
    <w:p>
      <w:pPr>
        <w:numPr>
          <w:ilvl w:val="0"/>
          <w:numId w:val="2"/>
        </w:numPr>
        <w:rPr>
          <w:rFonts w:hint="default"/>
          <w:sz w:val="21"/>
          <w:szCs w:val="21"/>
        </w:rPr>
      </w:pPr>
      <w:r>
        <w:rPr>
          <w:rFonts w:hint="default"/>
          <w:sz w:val="21"/>
          <w:szCs w:val="21"/>
        </w:rPr>
        <w:t>Some graphs(Mosaic plot&amp;ggplot2）</w:t>
      </w:r>
    </w:p>
    <w:p>
      <w:pPr>
        <w:widowControl w:val="0"/>
        <w:numPr>
          <w:ilvl w:val="0"/>
          <w:numId w:val="5"/>
        </w:numPr>
        <w:jc w:val="both"/>
        <w:rPr>
          <w:rFonts w:hint="default"/>
          <w:sz w:val="21"/>
          <w:szCs w:val="21"/>
          <w:lang w:val="en-US" w:eastAsia="zh-CN"/>
        </w:rPr>
      </w:pPr>
      <w:r>
        <w:rPr>
          <w:rFonts w:hint="default"/>
          <w:sz w:val="21"/>
          <w:szCs w:val="21"/>
          <w:lang w:val="en-US" w:eastAsia="zh-CN"/>
        </w:rPr>
        <w:t>histograms for three distribitions:</w:t>
      </w:r>
    </w:p>
    <w:p>
      <w:pPr>
        <w:widowControl w:val="0"/>
        <w:numPr>
          <w:numId w:val="0"/>
        </w:numPr>
        <w:jc w:val="both"/>
        <w:rPr>
          <w:rFonts w:hint="default"/>
          <w:sz w:val="21"/>
          <w:szCs w:val="21"/>
        </w:rPr>
      </w:pPr>
      <w:r>
        <w:rPr>
          <w:rFonts w:hint="default"/>
          <w:sz w:val="21"/>
          <w:szCs w:val="21"/>
          <w:lang w:eastAsia="zh-CN"/>
        </w:rPr>
        <w:t xml:space="preserve">   </w:t>
      </w:r>
      <w:r>
        <w:rPr>
          <w:rFonts w:hint="default"/>
          <w:sz w:val="21"/>
          <w:szCs w:val="21"/>
        </w:rPr>
        <w:t>Mosaic plot</w:t>
      </w:r>
    </w:p>
    <w:p>
      <w:pPr>
        <w:widowControl w:val="0"/>
        <w:numPr>
          <w:numId w:val="0"/>
        </w:numPr>
        <w:jc w:val="both"/>
        <w:rPr>
          <w:rFonts w:hint="default"/>
          <w:sz w:val="21"/>
          <w:szCs w:val="21"/>
        </w:rPr>
      </w:pPr>
      <w:r>
        <w:rPr>
          <w:rFonts w:hint="default"/>
          <w:sz w:val="21"/>
          <w:szCs w:val="21"/>
        </w:rPr>
        <w:t xml:space="preserve">   Box plot(</w:t>
      </w:r>
      <w:r>
        <w:rPr>
          <w:rFonts w:hint="default"/>
          <w:sz w:val="21"/>
          <w:szCs w:val="21"/>
        </w:rPr>
        <w:t>ggplot2</w:t>
      </w:r>
      <w:r>
        <w:rPr>
          <w:rFonts w:hint="default"/>
          <w:sz w:val="21"/>
          <w:szCs w:val="21"/>
        </w:rPr>
        <w:t>)</w:t>
      </w:r>
    </w:p>
    <w:p>
      <w:pPr>
        <w:widowControl w:val="0"/>
        <w:numPr>
          <w:ilvl w:val="0"/>
          <w:numId w:val="0"/>
        </w:numPr>
        <w:jc w:val="both"/>
        <w:rPr>
          <w:rFonts w:hint="default"/>
          <w:sz w:val="21"/>
          <w:szCs w:val="21"/>
        </w:rPr>
      </w:pPr>
      <w:r>
        <w:rPr>
          <w:rFonts w:hint="default"/>
          <w:sz w:val="21"/>
          <w:szCs w:val="21"/>
          <w:lang w:eastAsia="zh-CN"/>
        </w:rPr>
        <w:t xml:space="preserve">   Scatter diagram by gplot </w:t>
      </w:r>
      <w:r>
        <w:rPr>
          <w:rFonts w:hint="default"/>
          <w:sz w:val="21"/>
          <w:szCs w:val="21"/>
        </w:rPr>
        <w:t>(ggplot2)</w:t>
      </w:r>
    </w:p>
    <w:p>
      <w:pPr>
        <w:widowControl w:val="0"/>
        <w:numPr>
          <w:ilvl w:val="0"/>
          <w:numId w:val="5"/>
        </w:numPr>
        <w:jc w:val="both"/>
        <w:rPr>
          <w:rFonts w:hint="default"/>
          <w:sz w:val="21"/>
          <w:szCs w:val="21"/>
          <w:lang w:eastAsia="zh-CN"/>
        </w:rPr>
      </w:pPr>
      <w:r>
        <w:rPr>
          <w:rFonts w:hint="default"/>
          <w:sz w:val="21"/>
          <w:szCs w:val="21"/>
          <w:lang w:eastAsia="zh-CN"/>
        </w:rPr>
        <w:t>Analysis</w:t>
      </w:r>
    </w:p>
    <w:p>
      <w:pPr>
        <w:widowControl w:val="0"/>
        <w:numPr>
          <w:numId w:val="0"/>
        </w:numPr>
        <w:jc w:val="both"/>
        <w:rPr>
          <w:rFonts w:hint="default"/>
          <w:sz w:val="21"/>
          <w:szCs w:val="21"/>
          <w:lang w:eastAsia="zh-CN"/>
        </w:rPr>
      </w:pPr>
      <w:r>
        <w:rPr>
          <w:rFonts w:hint="default"/>
          <w:sz w:val="21"/>
          <w:szCs w:val="21"/>
          <w:lang w:eastAsia="zh-CN"/>
        </w:rPr>
        <w:t xml:space="preserve">  The first graph shows that the mortality rate between males and females is close, the mortality rate in female adults and older males is slightly lower. The old have higher mortality rates than adults, with children being the highest, but children's residuals are too large to be accepted.</w:t>
      </w:r>
    </w:p>
    <w:p>
      <w:pPr>
        <w:widowControl w:val="0"/>
        <w:numPr>
          <w:numId w:val="0"/>
        </w:numPr>
        <w:jc w:val="both"/>
        <w:rPr>
          <w:rFonts w:hint="default"/>
          <w:sz w:val="21"/>
          <w:szCs w:val="21"/>
          <w:lang w:eastAsia="zh-CN"/>
        </w:rPr>
      </w:pPr>
      <w:r>
        <w:rPr>
          <w:rFonts w:hint="default"/>
          <w:sz w:val="21"/>
          <w:szCs w:val="21"/>
          <w:lang w:eastAsia="zh-CN"/>
        </w:rPr>
        <w:t>The second and three graphs show that most of the sufferers and the dead are adults, but the mortality rate among adults is the lowest (guess: children and the elderly may be better protected and there are fewer children and the elderly)</w:t>
      </w:r>
    </w:p>
    <w:p>
      <w:pPr>
        <w:widowControl w:val="0"/>
        <w:numPr>
          <w:ilvl w:val="0"/>
          <w:numId w:val="5"/>
        </w:numPr>
        <w:jc w:val="both"/>
        <w:rPr>
          <w:rFonts w:hint="default"/>
          <w:sz w:val="21"/>
          <w:szCs w:val="21"/>
          <w:lang w:eastAsia="zh-CN"/>
        </w:rPr>
      </w:pPr>
      <w:r>
        <w:rPr>
          <w:rFonts w:hint="default"/>
          <w:sz w:val="21"/>
          <w:szCs w:val="21"/>
          <w:lang w:eastAsia="zh-CN"/>
        </w:rPr>
        <w:t>Additional information：</w:t>
      </w:r>
    </w:p>
    <w:p>
      <w:pPr>
        <w:jc w:val="left"/>
        <w:rPr>
          <w:rFonts w:hint="default"/>
          <w:lang w:eastAsia="zh-CN"/>
        </w:rPr>
      </w:pPr>
      <w:r>
        <w:rPr>
          <w:rFonts w:hint="default"/>
          <w:sz w:val="21"/>
          <w:szCs w:val="21"/>
          <w:lang w:eastAsia="zh-CN"/>
        </w:rPr>
        <w:t xml:space="preserve"> Graph1:</w:t>
      </w:r>
      <w:r>
        <w:rPr>
          <w:rFonts w:hint="default"/>
          <w:lang w:eastAsia="zh-CN"/>
        </w:rPr>
        <w:t>Children(0-1</w:t>
      </w:r>
      <w:r>
        <w:rPr>
          <w:rFonts w:hint="default"/>
          <w:lang w:eastAsia="zh-CN"/>
        </w:rPr>
        <w:t>7</w:t>
      </w:r>
      <w:r>
        <w:rPr>
          <w:rFonts w:hint="default"/>
          <w:lang w:eastAsia="zh-CN"/>
        </w:rPr>
        <w:t>)</w:t>
      </w:r>
      <w:r>
        <w:rPr>
          <w:rFonts w:hint="default"/>
          <w:lang w:eastAsia="zh-CN"/>
        </w:rPr>
        <w:t>，</w:t>
      </w:r>
      <w:r>
        <w:rPr>
          <w:rFonts w:hint="default"/>
          <w:lang w:val="en-US" w:eastAsia="zh-CN"/>
        </w:rPr>
        <w:t>Adults: </w:t>
      </w:r>
      <w:r>
        <w:rPr>
          <w:rFonts w:hint="default"/>
          <w:lang w:eastAsia="zh-CN"/>
        </w:rPr>
        <w:t>(19-65)</w:t>
      </w:r>
      <w:r>
        <w:rPr>
          <w:rFonts w:hint="default"/>
          <w:lang w:eastAsia="zh-CN"/>
        </w:rPr>
        <w:t>，</w:t>
      </w:r>
      <w:r>
        <w:rPr>
          <w:rFonts w:hint="default"/>
          <w:lang w:eastAsia="zh-CN"/>
        </w:rPr>
        <w:t>Old(65+)</w:t>
      </w:r>
    </w:p>
    <w:p>
      <w:pPr>
        <w:jc w:val="left"/>
        <w:rPr>
          <w:rFonts w:hint="default"/>
          <w:lang w:eastAsia="zh-CN"/>
        </w:rPr>
      </w:pPr>
      <w:r>
        <w:rPr>
          <w:rFonts w:hint="default"/>
          <w:lang w:eastAsia="zh-CN"/>
        </w:rPr>
        <w:t>Death ratio:children14.3%,adults6.6%</w:t>
      </w:r>
      <w:r>
        <w:rPr>
          <w:rFonts w:hint="default"/>
          <w:lang w:eastAsia="zh-CN"/>
        </w:rPr>
        <w:t>,old</w:t>
      </w:r>
      <w:r>
        <w:rPr>
          <w:rFonts w:hint="default"/>
          <w:lang w:eastAsia="zh-CN"/>
        </w:rPr>
        <w:t>7.69%</w:t>
      </w:r>
    </w:p>
    <w:p>
      <w:pPr>
        <w:widowControl w:val="0"/>
        <w:numPr>
          <w:numId w:val="0"/>
        </w:numPr>
        <w:jc w:val="both"/>
        <w:rPr>
          <w:rFonts w:hint="default"/>
          <w:sz w:val="21"/>
          <w:szCs w:val="21"/>
          <w:lang w:eastAsia="zh-CN"/>
        </w:rPr>
      </w:pPr>
    </w:p>
    <w:p>
      <w:pPr>
        <w:numPr>
          <w:ilvl w:val="0"/>
          <w:numId w:val="0"/>
        </w:numPr>
        <w:rPr>
          <w:rFonts w:hint="default"/>
          <w:sz w:val="21"/>
          <w:szCs w:val="21"/>
        </w:rPr>
      </w:pPr>
      <w:r>
        <w:rPr>
          <w:rFonts w:hint="default"/>
          <w:sz w:val="21"/>
          <w:szCs w:val="21"/>
        </w:rPr>
        <w:t>4.LINEAR MODEL(between death ratio and age by linear regression)</w:t>
      </w:r>
    </w:p>
    <w:p>
      <w:pPr>
        <w:numPr>
          <w:ilvl w:val="0"/>
          <w:numId w:val="0"/>
        </w:numPr>
        <w:rPr>
          <w:rFonts w:hint="default"/>
          <w:sz w:val="21"/>
          <w:szCs w:val="21"/>
        </w:rPr>
      </w:pPr>
      <w:r>
        <w:rPr>
          <w:rFonts w:hint="default"/>
          <w:sz w:val="21"/>
          <w:szCs w:val="21"/>
        </w:rPr>
        <w:t>Sketching the relationship between death ratio and age</w:t>
      </w:r>
    </w:p>
    <w:p>
      <w:pPr>
        <w:numPr>
          <w:ilvl w:val="0"/>
          <w:numId w:val="0"/>
        </w:numPr>
        <w:rPr>
          <w:rFonts w:hint="default"/>
          <w:sz w:val="21"/>
          <w:szCs w:val="21"/>
        </w:rPr>
      </w:pPr>
      <w:r>
        <w:rPr>
          <w:rFonts w:hint="default"/>
          <w:sz w:val="21"/>
          <w:szCs w:val="21"/>
        </w:rPr>
        <w:t>Use the data on confirmed cases and deaths per 100,000 men and women in the population.[3]</w:t>
      </w:r>
    </w:p>
    <w:p>
      <w:pPr>
        <w:numPr>
          <w:ilvl w:val="0"/>
          <w:numId w:val="0"/>
        </w:numPr>
        <w:rPr>
          <w:rFonts w:hint="default"/>
          <w:sz w:val="21"/>
          <w:szCs w:val="21"/>
        </w:rPr>
      </w:pPr>
      <w:r>
        <w:rPr>
          <w:rFonts w:hint="default"/>
          <w:sz w:val="21"/>
          <w:szCs w:val="21"/>
        </w:rPr>
        <w:t>Using ggplot2,draw a scatter plot and fit the curve</w:t>
      </w:r>
    </w:p>
    <w:p>
      <w:pPr>
        <w:numPr>
          <w:ilvl w:val="0"/>
          <w:numId w:val="0"/>
        </w:numPr>
        <w:rPr>
          <w:rFonts w:hint="default"/>
          <w:sz w:val="21"/>
          <w:szCs w:val="21"/>
        </w:rPr>
      </w:pPr>
      <w:r>
        <w:rPr>
          <w:rFonts w:hint="default"/>
          <w:sz w:val="21"/>
          <w:szCs w:val="21"/>
        </w:rPr>
        <w:t>Additional information：</w:t>
      </w:r>
      <w:r>
        <w:rPr>
          <w:rFonts w:hint="default"/>
          <w:sz w:val="21"/>
          <w:szCs w:val="21"/>
        </w:rPr>
        <w:t>DR = \frac{confirmed deathsin each age group}{confirmed cases in each age group}</w:t>
      </w:r>
    </w:p>
    <w:p>
      <w:pPr>
        <w:widowControl w:val="0"/>
        <w:numPr>
          <w:numId w:val="0"/>
        </w:numPr>
        <w:jc w:val="both"/>
        <w:rPr>
          <w:rFonts w:hint="default"/>
          <w:sz w:val="21"/>
          <w:szCs w:val="21"/>
          <w:lang w:eastAsia="zh-CN"/>
        </w:rPr>
      </w:pPr>
    </w:p>
    <w:p>
      <w:pPr>
        <w:keepNext w:val="0"/>
        <w:keepLines w:val="0"/>
        <w:widowControl/>
        <w:suppressLineNumbers w:val="0"/>
        <w:jc w:val="left"/>
        <w:rPr>
          <w:rFonts w:ascii="LMRoman10-Bold" w:hAnsi="LMRoman10-Bold" w:eastAsia="LMRoman10-Bold" w:cs="LMRoman10-Bold"/>
          <w:b/>
          <w:color w:val="000000"/>
          <w:kern w:val="0"/>
          <w:sz w:val="19"/>
          <w:szCs w:val="19"/>
          <w:lang w:val="en-US" w:eastAsia="zh-CN" w:bidi="ar"/>
        </w:rPr>
      </w:pPr>
      <w:r>
        <w:rPr>
          <w:rFonts w:hint="default"/>
          <w:sz w:val="21"/>
          <w:szCs w:val="21"/>
          <w:lang w:eastAsia="zh-CN"/>
        </w:rPr>
        <w:t>Using Linear Regression method.</w:t>
      </w:r>
      <w:r>
        <w:rPr>
          <w:rFonts w:ascii="LMRoman10-Bold" w:hAnsi="LMRoman10-Bold" w:eastAsia="LMRoman10-Bold" w:cs="LMRoman10-Bold"/>
          <w:b/>
          <w:color w:val="000000"/>
          <w:kern w:val="0"/>
          <w:sz w:val="19"/>
          <w:szCs w:val="19"/>
          <w:lang w:val="en-US" w:eastAsia="zh-CN" w:bidi="ar"/>
        </w:rPr>
        <w:t>Fitting a linear model</w:t>
      </w:r>
    </w:p>
    <w:p>
      <w:pPr>
        <w:keepNext w:val="0"/>
        <w:keepLines w:val="0"/>
        <w:widowControl/>
        <w:suppressLineNumbers w:val="0"/>
        <w:jc w:val="left"/>
        <w:rPr>
          <w:rFonts w:ascii="LMRoman10-Regular" w:hAnsi="LMRoman10-Regular" w:eastAsia="LMRoman10-Regular" w:cs="LMRoman10-Regular"/>
          <w:color w:val="000000"/>
          <w:kern w:val="0"/>
          <w:sz w:val="20"/>
          <w:szCs w:val="20"/>
          <w:lang w:val="en-US" w:eastAsia="zh-CN" w:bidi="ar"/>
        </w:rPr>
      </w:pPr>
      <w:r>
        <w:rPr>
          <w:rFonts w:ascii="LMRoman10-Regular" w:hAnsi="LMRoman10-Regular" w:eastAsia="LMRoman10-Regular" w:cs="LMRoman10-Regular"/>
          <w:color w:val="000000"/>
          <w:kern w:val="0"/>
          <w:sz w:val="20"/>
          <w:szCs w:val="20"/>
          <w:lang w:eastAsia="zh-CN" w:bidi="ar"/>
        </w:rPr>
        <w:t>T</w:t>
      </w:r>
      <w:r>
        <w:rPr>
          <w:rFonts w:ascii="LMRoman10-Regular" w:hAnsi="LMRoman10-Regular" w:eastAsia="LMRoman10-Regular" w:cs="LMRoman10-Regular"/>
          <w:color w:val="000000"/>
          <w:kern w:val="0"/>
          <w:sz w:val="20"/>
          <w:szCs w:val="20"/>
          <w:lang w:val="en-US" w:eastAsia="zh-CN" w:bidi="ar"/>
        </w:rPr>
        <w:t xml:space="preserve">he residuals graph of linear model </w:t>
      </w:r>
      <w:r>
        <w:rPr>
          <w:rFonts w:ascii="LMRoman10-Regular" w:hAnsi="LMRoman10-Regular" w:eastAsia="LMRoman10-Regular" w:cs="LMRoman10-Regular"/>
          <w:color w:val="000000"/>
          <w:kern w:val="0"/>
          <w:sz w:val="20"/>
          <w:szCs w:val="20"/>
          <w:lang w:eastAsia="zh-CN" w:bidi="ar"/>
        </w:rPr>
        <w:t>shows that</w:t>
      </w:r>
      <w:r>
        <w:rPr>
          <w:rFonts w:ascii="LMRoman10-Regular" w:hAnsi="LMRoman10-Regular" w:eastAsia="LMRoman10-Regular" w:cs="LMRoman10-Regular"/>
          <w:color w:val="000000"/>
          <w:kern w:val="0"/>
          <w:sz w:val="20"/>
          <w:szCs w:val="20"/>
          <w:lang w:val="en-US" w:eastAsia="zh-CN" w:bidi="ar"/>
        </w:rPr>
        <w:t xml:space="preserve"> the points are randomly distributed around 0.</w:t>
      </w:r>
    </w:p>
    <w:p>
      <w:pPr>
        <w:keepNext w:val="0"/>
        <w:keepLines w:val="0"/>
        <w:widowControl/>
        <w:suppressLineNumbers w:val="0"/>
        <w:jc w:val="left"/>
        <w:rPr>
          <w:rFonts w:hint="default" w:ascii="LMRoman10-Regular" w:hAnsi="LMRoman10-Regular" w:eastAsia="LMRoman10-Regular" w:cs="LMRoman10-Regular"/>
          <w:color w:val="000000"/>
          <w:kern w:val="0"/>
          <w:sz w:val="19"/>
          <w:szCs w:val="19"/>
          <w:lang w:val="en-US" w:eastAsia="zh-CN" w:bidi="ar"/>
        </w:rPr>
      </w:pPr>
      <w:r>
        <w:rPr>
          <w:rFonts w:hint="default" w:ascii="LMRoman10-Regular" w:hAnsi="LMRoman10-Regular" w:eastAsia="LMRoman10-Regular" w:cs="LMRoman10-Regular"/>
          <w:color w:val="000000"/>
          <w:kern w:val="0"/>
          <w:sz w:val="19"/>
          <w:szCs w:val="19"/>
          <w:lang w:eastAsia="zh-CN" w:bidi="ar"/>
        </w:rPr>
        <w:t>T</w:t>
      </w:r>
      <w:r>
        <w:rPr>
          <w:rFonts w:hint="default" w:ascii="LMRoman10-Regular" w:hAnsi="LMRoman10-Regular" w:eastAsia="LMRoman10-Regular" w:cs="LMRoman10-Regular"/>
          <w:color w:val="000000"/>
          <w:kern w:val="0"/>
          <w:sz w:val="19"/>
          <w:szCs w:val="19"/>
          <w:lang w:val="en-US" w:eastAsia="zh-CN" w:bidi="ar"/>
        </w:rPr>
        <w:t xml:space="preserve">he boxplot to </w:t>
      </w:r>
      <w:r>
        <w:rPr>
          <w:rFonts w:hint="default" w:ascii="LMRoman10-Regular" w:hAnsi="LMRoman10-Regular" w:eastAsia="LMRoman10-Regular" w:cs="LMRoman10-Regular"/>
          <w:color w:val="000000"/>
          <w:kern w:val="0"/>
          <w:sz w:val="19"/>
          <w:szCs w:val="19"/>
          <w:lang w:eastAsia="zh-CN" w:bidi="ar"/>
        </w:rPr>
        <w:t>shows that there are no</w:t>
      </w:r>
      <w:r>
        <w:rPr>
          <w:rFonts w:hint="default" w:ascii="LMRoman10-Regular" w:hAnsi="LMRoman10-Regular" w:eastAsia="LMRoman10-Regular" w:cs="LMRoman10-Regular"/>
          <w:color w:val="000000"/>
          <w:kern w:val="0"/>
          <w:sz w:val="19"/>
          <w:szCs w:val="19"/>
          <w:lang w:val="en-US" w:eastAsia="zh-CN" w:bidi="ar"/>
        </w:rPr>
        <w:t xml:space="preserve"> residuals are outliers. </w:t>
      </w:r>
    </w:p>
    <w:p>
      <w:pPr>
        <w:keepNext w:val="0"/>
        <w:keepLines w:val="0"/>
        <w:widowControl/>
        <w:suppressLineNumbers w:val="0"/>
        <w:jc w:val="left"/>
      </w:pPr>
      <w:r>
        <w:rPr>
          <w:rFonts w:ascii="LMRoman10-Regular" w:hAnsi="LMRoman10-Regular" w:eastAsia="LMRoman10-Regular" w:cs="LMRoman10-Regular"/>
          <w:color w:val="000000"/>
          <w:kern w:val="0"/>
          <w:sz w:val="20"/>
          <w:szCs w:val="20"/>
          <w:lang w:eastAsia="zh-CN" w:bidi="ar"/>
        </w:rPr>
        <w:t xml:space="preserve">Most of </w:t>
      </w:r>
      <w:r>
        <w:rPr>
          <w:rFonts w:ascii="LMRoman10-Regular" w:hAnsi="LMRoman10-Regular" w:eastAsia="LMRoman10-Regular" w:cs="LMRoman10-Regular"/>
          <w:color w:val="000000"/>
          <w:kern w:val="0"/>
          <w:sz w:val="20"/>
          <w:szCs w:val="20"/>
          <w:lang w:val="en-US" w:eastAsia="zh-CN" w:bidi="ar"/>
        </w:rPr>
        <w:t>the points are randomly distributed around 0</w:t>
      </w:r>
      <w:r>
        <w:rPr>
          <w:rFonts w:ascii="LMRoman10-Regular" w:hAnsi="LMRoman10-Regular" w:eastAsia="LMRoman10-Regular" w:cs="LMRoman10-Regular"/>
          <w:color w:val="000000"/>
          <w:kern w:val="0"/>
          <w:sz w:val="19"/>
          <w:szCs w:val="19"/>
          <w:lang w:val="en-US" w:eastAsia="zh-CN" w:bidi="ar"/>
        </w:rPr>
        <w:t>,this is the evidence to the normal distribution.There is no outlier,</w:t>
      </w:r>
      <w:r>
        <w:rPr>
          <w:rFonts w:ascii="LMRoman10-Regular" w:hAnsi="LMRoman10-Regular" w:eastAsia="LMRoman10-Regular" w:cs="LMRoman10-Regular"/>
          <w:color w:val="000000"/>
          <w:kern w:val="0"/>
          <w:sz w:val="19"/>
          <w:szCs w:val="19"/>
          <w:lang w:eastAsia="zh-CN" w:bidi="ar"/>
        </w:rPr>
        <w:t xml:space="preserve">and </w:t>
      </w:r>
      <w:r>
        <w:rPr>
          <w:rFonts w:hint="default" w:ascii="LMRoman10-Regular" w:hAnsi="LMRoman10-Regular" w:eastAsia="LMRoman10-Regular" w:cs="LMRoman10-Regular"/>
          <w:color w:val="000000"/>
          <w:kern w:val="0"/>
          <w:sz w:val="19"/>
          <w:szCs w:val="19"/>
          <w:lang w:val="en-US" w:eastAsia="zh-CN" w:bidi="ar"/>
        </w:rPr>
        <w:t>the most of the points are within the 0.</w:t>
      </w:r>
      <w:r>
        <w:rPr>
          <w:rFonts w:hint="default" w:ascii="LMRoman10-Regular" w:hAnsi="LMRoman10-Regular" w:eastAsia="LMRoman10-Regular" w:cs="LMRoman10-Regular"/>
          <w:color w:val="000000"/>
          <w:kern w:val="0"/>
          <w:sz w:val="19"/>
          <w:szCs w:val="19"/>
          <w:lang w:eastAsia="zh-CN" w:bidi="ar"/>
        </w:rPr>
        <w:t>04</w:t>
      </w:r>
      <w:r>
        <w:rPr>
          <w:rFonts w:hint="default" w:ascii="LMRoman10-Regular" w:hAnsi="LMRoman10-Regular" w:eastAsia="LMRoman10-Regular" w:cs="LMRoman10-Regular"/>
          <w:color w:val="000000"/>
          <w:kern w:val="0"/>
          <w:sz w:val="19"/>
          <w:szCs w:val="19"/>
          <w:lang w:val="en-US" w:eastAsia="zh-CN" w:bidi="ar"/>
        </w:rPr>
        <w:t xml:space="preserve"> and -0.</w:t>
      </w:r>
      <w:r>
        <w:rPr>
          <w:rFonts w:hint="default" w:ascii="LMRoman10-Regular" w:hAnsi="LMRoman10-Regular" w:eastAsia="LMRoman10-Regular" w:cs="LMRoman10-Regular"/>
          <w:color w:val="000000"/>
          <w:kern w:val="0"/>
          <w:sz w:val="19"/>
          <w:szCs w:val="19"/>
          <w:lang w:eastAsia="zh-CN" w:bidi="ar"/>
        </w:rPr>
        <w:t>06</w:t>
      </w:r>
      <w:r>
        <w:rPr>
          <w:rFonts w:hint="default" w:ascii="LMRoman10-Regular" w:hAnsi="LMRoman10-Regular" w:eastAsia="LMRoman10-Regular" w:cs="LMRoman10-Regular"/>
          <w:color w:val="000000"/>
          <w:kern w:val="0"/>
          <w:sz w:val="19"/>
          <w:szCs w:val="19"/>
          <w:lang w:val="en-US" w:eastAsia="zh-CN" w:bidi="ar"/>
        </w:rPr>
        <w:t xml:space="preserve"> so the fit is good enough.</w:t>
      </w:r>
    </w:p>
    <w:p>
      <w:pPr>
        <w:keepNext w:val="0"/>
        <w:keepLines w:val="0"/>
        <w:widowControl/>
        <w:suppressLineNumbers w:val="0"/>
        <w:jc w:val="left"/>
        <w:rPr>
          <w:rFonts w:hint="default" w:ascii="LMRoman10-Regular" w:hAnsi="LMRoman10-Regular" w:eastAsia="LMRoman10-Regular" w:cs="LMRoman10-Regular"/>
          <w:color w:val="000000"/>
          <w:kern w:val="0"/>
          <w:sz w:val="19"/>
          <w:szCs w:val="19"/>
          <w:lang w:val="en-US" w:eastAsia="zh-CN" w:bidi="ar"/>
        </w:rPr>
      </w:pPr>
    </w:p>
    <w:p>
      <w:pPr>
        <w:keepNext w:val="0"/>
        <w:keepLines w:val="0"/>
        <w:widowControl/>
        <w:suppressLineNumbers w:val="0"/>
        <w:jc w:val="left"/>
        <w:rPr>
          <w:rFonts w:ascii="LMRoman10-Regular" w:hAnsi="LMRoman10-Regular" w:eastAsia="LMRoman10-Regular" w:cs="LMRoman10-Regular"/>
          <w:color w:val="000000"/>
          <w:kern w:val="0"/>
          <w:sz w:val="20"/>
          <w:szCs w:val="20"/>
          <w:lang w:val="en-US" w:eastAsia="zh-CN" w:bidi="ar"/>
        </w:rPr>
      </w:pPr>
    </w:p>
    <w:p>
      <w:pPr>
        <w:keepNext w:val="0"/>
        <w:keepLines w:val="0"/>
        <w:widowControl/>
        <w:suppressLineNumbers w:val="0"/>
        <w:jc w:val="left"/>
        <w:rPr>
          <w:rFonts w:ascii="LMRoman10-Bold" w:hAnsi="LMRoman10-Bold" w:eastAsia="LMRoman10-Bold" w:cs="LMRoman10-Bold"/>
          <w:b/>
          <w:color w:val="000000"/>
          <w:kern w:val="0"/>
          <w:sz w:val="19"/>
          <w:szCs w:val="19"/>
          <w:lang w:val="en-US" w:eastAsia="zh-CN" w:bidi="ar"/>
        </w:rPr>
      </w:pPr>
    </w:p>
    <w:p>
      <w:pPr>
        <w:widowControl w:val="0"/>
        <w:numPr>
          <w:numId w:val="0"/>
        </w:numPr>
        <w:jc w:val="both"/>
        <w:rPr>
          <w:rFonts w:hint="default"/>
          <w:sz w:val="21"/>
          <w:szCs w:val="21"/>
          <w:lang w:eastAsia="zh-CN"/>
        </w:rPr>
      </w:pPr>
    </w:p>
    <w:p>
      <w:pPr>
        <w:widowControl w:val="0"/>
        <w:numPr>
          <w:numId w:val="0"/>
        </w:numPr>
        <w:jc w:val="both"/>
        <w:rPr>
          <w:rFonts w:hint="default"/>
          <w:sz w:val="21"/>
          <w:szCs w:val="21"/>
        </w:rPr>
      </w:pPr>
    </w:p>
    <w:p>
      <w:pPr>
        <w:keepNext w:val="0"/>
        <w:keepLines w:val="0"/>
        <w:widowControl/>
        <w:suppressLineNumbers w:val="0"/>
        <w:jc w:val="left"/>
        <w:rPr>
          <w:rFonts w:hint="default"/>
          <w:sz w:val="21"/>
          <w:szCs w:val="21"/>
          <w:lang w:val="en-US" w:eastAsia="zh-CN"/>
        </w:rPr>
      </w:pPr>
    </w:p>
    <w:p>
      <w:pPr>
        <w:pStyle w:val="3"/>
        <w:keepNext w:val="0"/>
        <w:keepLines w:val="0"/>
        <w:widowControl/>
        <w:suppressLineNumbers w:val="0"/>
        <w:shd w:val="clear" w:fill="FFFFFF"/>
        <w:spacing w:before="0" w:beforeAutospacing="0" w:after="0" w:afterAutospacing="0"/>
        <w:ind w:left="160" w:right="320" w:firstLine="0"/>
        <w:jc w:val="left"/>
        <w:rPr>
          <w:rFonts w:hint="default" w:ascii="宋体" w:hAnsi="宋体" w:eastAsia="宋体" w:cs="宋体"/>
          <w:sz w:val="21"/>
          <w:szCs w:val="21"/>
          <w:lang w:val="en-US" w:eastAsia="zh-CN"/>
        </w:rPr>
      </w:pPr>
      <w:r>
        <w:rPr>
          <w:rFonts w:hint="default"/>
          <w:sz w:val="21"/>
          <w:szCs w:val="21"/>
        </w:rPr>
        <w:t>[2]</w:t>
      </w:r>
      <w:r>
        <w:rPr>
          <w:rFonts w:hint="default"/>
          <w:sz w:val="21"/>
          <w:szCs w:val="21"/>
          <w:lang w:val="en-US" w:eastAsia="zh-CN"/>
        </w:rPr>
        <w:t>Aadhil Imam</w:t>
      </w:r>
      <w:r>
        <w:rPr>
          <w:rFonts w:hint="default"/>
          <w:sz w:val="21"/>
          <w:szCs w:val="21"/>
          <w:lang w:eastAsia="zh-CN"/>
        </w:rPr>
        <w:t>.</w:t>
      </w:r>
      <w:r>
        <w:rPr>
          <w:rFonts w:hint="default" w:ascii="宋体" w:hAnsi="宋体" w:eastAsia="宋体" w:cs="宋体"/>
          <w:sz w:val="21"/>
          <w:szCs w:val="21"/>
          <w:lang w:eastAsia="zh-CN"/>
        </w:rPr>
        <w:t>(</w:t>
      </w:r>
      <w:r>
        <w:rPr>
          <w:rFonts w:hint="default" w:ascii="宋体" w:hAnsi="宋体" w:eastAsia="宋体" w:cs="宋体"/>
          <w:sz w:val="21"/>
          <w:szCs w:val="21"/>
          <w:lang w:val="en-US" w:eastAsia="zh-CN"/>
        </w:rPr>
        <w:t>COVID19_open_line_list.csv</w:t>
      </w:r>
    </w:p>
    <w:p>
      <w:pPr>
        <w:keepNext w:val="0"/>
        <w:keepLines w:val="0"/>
        <w:widowControl/>
        <w:suppressLineNumbers w:val="0"/>
        <w:jc w:val="left"/>
        <w:rPr>
          <w:rFonts w:hint="default"/>
          <w:sz w:val="21"/>
          <w:szCs w:val="21"/>
          <w:lang w:val="en-US" w:eastAsia="zh-CN"/>
        </w:rPr>
      </w:pPr>
      <w:r>
        <w:rPr>
          <w:rFonts w:hint="default" w:ascii="宋体" w:hAnsi="宋体" w:eastAsia="宋体" w:cs="宋体"/>
          <w:sz w:val="21"/>
          <w:szCs w:val="21"/>
          <w:lang w:eastAsia="zh-CN"/>
        </w:rPr>
        <w:t>)</w:t>
      </w:r>
      <w:r>
        <w:rPr>
          <w:rFonts w:hint="default" w:asciiTheme="minorHAnsi" w:hAnsiTheme="minorHAnsi" w:eastAsiaTheme="minorEastAsia" w:cstheme="minorBidi"/>
          <w:b w:val="0"/>
          <w:kern w:val="2"/>
          <w:sz w:val="21"/>
          <w:szCs w:val="21"/>
          <w:lang w:val="en-US" w:eastAsia="zh-CN" w:bidi="ar-SA"/>
        </w:rPr>
        <w:t>Available from</w:t>
      </w:r>
      <w:r>
        <w:rPr>
          <w:rFonts w:hint="default" w:asciiTheme="minorHAnsi" w:hAnsiTheme="minorHAnsi" w:eastAsiaTheme="minorEastAsia" w:cstheme="minorBidi"/>
          <w:b w:val="0"/>
          <w:kern w:val="2"/>
          <w:sz w:val="21"/>
          <w:szCs w:val="21"/>
          <w:lang w:eastAsia="zh-CN" w:bidi="ar-SA"/>
        </w:rPr>
        <w:t xml:space="preserve"> </w:t>
      </w:r>
      <w:r>
        <w:rPr>
          <w:rFonts w:hint="default" w:asciiTheme="minorHAnsi" w:hAnsiTheme="minorHAnsi" w:eastAsiaTheme="minorEastAsia" w:cstheme="minorBidi"/>
          <w:b w:val="0"/>
          <w:kern w:val="2"/>
          <w:sz w:val="21"/>
          <w:szCs w:val="21"/>
          <w:lang w:val="en-US" w:eastAsia="zh-CN" w:bidi="ar-SA"/>
        </w:rPr>
        <w:fldChar w:fldCharType="begin"/>
      </w:r>
      <w:r>
        <w:rPr>
          <w:rFonts w:hint="default" w:asciiTheme="minorHAnsi" w:hAnsiTheme="minorHAnsi" w:eastAsiaTheme="minorEastAsia" w:cstheme="minorBidi"/>
          <w:b w:val="0"/>
          <w:kern w:val="2"/>
          <w:sz w:val="21"/>
          <w:szCs w:val="21"/>
          <w:lang w:val="en-US" w:eastAsia="zh-CN" w:bidi="ar-SA"/>
        </w:rPr>
        <w:instrText xml:space="preserve"> HYPERLINK "https://github.com/aadhil96/covid19_analysis_and_prediction/blob/master/COVID19_open_line_list.csv" </w:instrText>
      </w:r>
      <w:r>
        <w:rPr>
          <w:rFonts w:hint="default" w:asciiTheme="minorHAnsi" w:hAnsiTheme="minorHAnsi" w:eastAsiaTheme="minorEastAsia" w:cstheme="minorBidi"/>
          <w:b w:val="0"/>
          <w:kern w:val="2"/>
          <w:sz w:val="21"/>
          <w:szCs w:val="21"/>
          <w:lang w:val="en-US" w:eastAsia="zh-CN" w:bidi="ar-SA"/>
        </w:rPr>
        <w:fldChar w:fldCharType="separate"/>
      </w:r>
      <w:r>
        <w:rPr>
          <w:rFonts w:hint="default" w:asciiTheme="minorHAnsi" w:hAnsiTheme="minorHAnsi" w:eastAsiaTheme="minorEastAsia" w:cstheme="minorBidi"/>
          <w:b w:val="0"/>
          <w:kern w:val="2"/>
          <w:sz w:val="21"/>
          <w:szCs w:val="21"/>
          <w:lang w:val="en-US" w:eastAsia="zh-CN" w:bidi="ar-SA"/>
        </w:rPr>
        <w:t>https://github.com/aadhil96/covid19_analysis_and_prediction/blob/master/COVID19_open_line_list.csv</w:t>
      </w:r>
      <w:r>
        <w:rPr>
          <w:rFonts w:hint="default" w:asciiTheme="minorHAnsi" w:hAnsiTheme="minorHAnsi" w:eastAsiaTheme="minorEastAsia" w:cstheme="minorBidi"/>
          <w:b w:val="0"/>
          <w:kern w:val="2"/>
          <w:sz w:val="21"/>
          <w:szCs w:val="21"/>
          <w:lang w:val="en-US" w:eastAsia="zh-CN" w:bidi="ar-SA"/>
        </w:rPr>
        <w:fldChar w:fldCharType="end"/>
      </w:r>
      <w:r>
        <w:rPr>
          <w:rFonts w:hint="default" w:cstheme="minorBidi"/>
          <w:b w:val="0"/>
          <w:kern w:val="2"/>
          <w:sz w:val="21"/>
          <w:szCs w:val="21"/>
          <w:lang w:eastAsia="zh-CN" w:bidi="ar-SA"/>
        </w:rPr>
        <w:t>[</w:t>
      </w:r>
      <w:r>
        <w:rPr>
          <w:rFonts w:hint="default" w:asciiTheme="minorHAnsi" w:hAnsiTheme="minorHAnsi" w:eastAsiaTheme="minorEastAsia" w:cstheme="minorBidi"/>
          <w:b w:val="0"/>
          <w:kern w:val="2"/>
          <w:sz w:val="21"/>
          <w:szCs w:val="21"/>
          <w:lang w:val="en-US" w:eastAsia="zh-CN" w:bidi="ar-SA"/>
        </w:rPr>
        <w:t>Accessed</w:t>
      </w:r>
      <w:r>
        <w:rPr>
          <w:rFonts w:hint="default" w:cstheme="minorBidi"/>
          <w:b w:val="0"/>
          <w:kern w:val="2"/>
          <w:sz w:val="21"/>
          <w:szCs w:val="21"/>
          <w:lang w:eastAsia="zh-CN" w:bidi="ar-SA"/>
        </w:rPr>
        <w:t xml:space="preserve"> </w:t>
      </w:r>
      <w:r>
        <w:rPr>
          <w:rFonts w:hint="default"/>
          <w:sz w:val="21"/>
          <w:szCs w:val="21"/>
          <w:lang w:eastAsia="zh-CN"/>
        </w:rPr>
        <w:t>23rd March 2020]</w:t>
      </w:r>
    </w:p>
    <w:p>
      <w:pPr>
        <w:keepNext w:val="0"/>
        <w:keepLines w:val="0"/>
        <w:widowControl/>
        <w:suppressLineNumbers w:val="0"/>
        <w:jc w:val="left"/>
        <w:rPr>
          <w:rFonts w:hint="default"/>
          <w:sz w:val="21"/>
          <w:szCs w:val="21"/>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73" w:beforeAutospacing="0" w:after="0" w:afterAutospacing="0" w:line="252" w:lineRule="atLeast"/>
        <w:ind w:left="0" w:right="0" w:firstLine="0"/>
        <w:rPr>
          <w:rFonts w:hint="default" w:asciiTheme="minorHAnsi" w:hAnsiTheme="minorHAnsi" w:eastAsiaTheme="minorEastAsia" w:cstheme="minorBidi"/>
          <w:b w:val="0"/>
          <w:kern w:val="2"/>
          <w:sz w:val="21"/>
          <w:szCs w:val="21"/>
          <w:lang w:val="en-US" w:eastAsia="zh-CN" w:bidi="ar-SA"/>
        </w:rPr>
      </w:pPr>
      <w:r>
        <w:rPr>
          <w:rFonts w:hint="default"/>
          <w:sz w:val="21"/>
          <w:szCs w:val="21"/>
          <w:lang w:eastAsia="zh-CN"/>
        </w:rPr>
        <w:t>[</w:t>
      </w:r>
      <w:r>
        <w:rPr>
          <w:rFonts w:hint="default" w:asciiTheme="minorHAnsi" w:hAnsiTheme="minorHAnsi" w:eastAsiaTheme="minorEastAsia" w:cstheme="minorBidi"/>
          <w:b w:val="0"/>
          <w:kern w:val="2"/>
          <w:sz w:val="21"/>
          <w:szCs w:val="21"/>
          <w:lang w:eastAsia="zh-CN" w:bidi="ar-SA"/>
        </w:rPr>
        <w:t>3]Sliver District. (</w:t>
      </w:r>
      <w:r>
        <w:rPr>
          <w:rFonts w:hint="default" w:asciiTheme="minorHAnsi" w:hAnsiTheme="minorHAnsi" w:eastAsiaTheme="minorEastAsia" w:cstheme="minorBidi"/>
          <w:b w:val="0"/>
          <w:kern w:val="2"/>
          <w:sz w:val="21"/>
          <w:szCs w:val="21"/>
          <w:lang w:val="en-US" w:eastAsia="zh-CN" w:bidi="ar-SA"/>
        </w:rPr>
        <w:t>COVID-19: Data disaggregated by age and</w:t>
      </w:r>
      <w:r>
        <w:rPr>
          <w:rFonts w:hint="default" w:asciiTheme="minorHAnsi" w:hAnsiTheme="minorHAnsi" w:eastAsiaTheme="minorEastAsia" w:cstheme="minorBidi"/>
          <w:b w:val="0"/>
          <w:kern w:val="2"/>
          <w:sz w:val="21"/>
          <w:szCs w:val="21"/>
          <w:lang w:eastAsia="zh-CN" w:bidi="ar-SA"/>
        </w:rPr>
        <w:t xml:space="preserve"> </w:t>
      </w:r>
      <w:r>
        <w:rPr>
          <w:rFonts w:hint="default" w:asciiTheme="minorHAnsi" w:hAnsiTheme="minorHAnsi" w:eastAsiaTheme="minorEastAsia" w:cstheme="minorBidi"/>
          <w:b w:val="0"/>
          <w:kern w:val="2"/>
          <w:sz w:val="21"/>
          <w:szCs w:val="21"/>
          <w:lang w:val="en-US" w:eastAsia="zh-CN" w:bidi="ar-SA"/>
        </w:rPr>
        <w:t>sex</w:t>
      </w:r>
      <w:r>
        <w:rPr>
          <w:rFonts w:hint="default" w:asciiTheme="minorHAnsi" w:hAnsiTheme="minorHAnsi" w:eastAsiaTheme="minorEastAsia" w:cstheme="minorBidi"/>
          <w:b w:val="0"/>
          <w:kern w:val="2"/>
          <w:sz w:val="21"/>
          <w:szCs w:val="21"/>
          <w:lang w:eastAsia="zh-CN" w:bidi="ar-SA"/>
        </w:rPr>
        <w:t>).</w:t>
      </w:r>
      <w:r>
        <w:rPr>
          <w:rFonts w:hint="default" w:asciiTheme="minorHAnsi" w:hAnsiTheme="minorHAnsi" w:eastAsiaTheme="minorEastAsia" w:cstheme="minorBidi"/>
          <w:b w:val="0"/>
          <w:kern w:val="2"/>
          <w:sz w:val="21"/>
          <w:szCs w:val="21"/>
          <w:lang w:val="en-US" w:eastAsia="zh-CN" w:bidi="ar-SA"/>
        </w:rPr>
        <w:t>Available from</w:t>
      </w:r>
      <w:r>
        <w:rPr>
          <w:rFonts w:hint="default" w:asciiTheme="minorHAnsi" w:hAnsiTheme="minorHAnsi" w:eastAsiaTheme="minorEastAsia" w:cstheme="minorBidi"/>
          <w:b w:val="0"/>
          <w:kern w:val="2"/>
          <w:sz w:val="21"/>
          <w:szCs w:val="21"/>
          <w:lang w:eastAsia="zh-CN" w:bidi="ar-SA"/>
        </w:rPr>
        <w:t xml:space="preserve"> </w:t>
      </w:r>
      <w:r>
        <w:rPr>
          <w:rFonts w:hint="default" w:asciiTheme="minorHAnsi" w:hAnsiTheme="minorHAnsi" w:eastAsiaTheme="minorEastAsia" w:cstheme="minorBidi"/>
          <w:b w:val="0"/>
          <w:kern w:val="2"/>
          <w:sz w:val="21"/>
          <w:szCs w:val="21"/>
          <w:lang w:val="en-US" w:eastAsia="zh-CN" w:bidi="ar-SA"/>
        </w:rPr>
        <w:fldChar w:fldCharType="begin"/>
      </w:r>
      <w:r>
        <w:rPr>
          <w:rFonts w:hint="default" w:asciiTheme="minorHAnsi" w:hAnsiTheme="minorHAnsi" w:eastAsiaTheme="minorEastAsia" w:cstheme="minorBidi"/>
          <w:b w:val="0"/>
          <w:kern w:val="2"/>
          <w:sz w:val="21"/>
          <w:szCs w:val="21"/>
          <w:lang w:val="en-US" w:eastAsia="zh-CN" w:bidi="ar-SA"/>
        </w:rPr>
        <w:instrText xml:space="preserve"> HYPERLINK "https://globalhealth5050.org/covid19/age-and-sex-data/" \l "1589893713714-c1529cca-81cb" </w:instrText>
      </w:r>
      <w:r>
        <w:rPr>
          <w:rFonts w:hint="default" w:asciiTheme="minorHAnsi" w:hAnsiTheme="minorHAnsi" w:eastAsiaTheme="minorEastAsia" w:cstheme="minorBidi"/>
          <w:b w:val="0"/>
          <w:kern w:val="2"/>
          <w:sz w:val="21"/>
          <w:szCs w:val="21"/>
          <w:lang w:val="en-US" w:eastAsia="zh-CN" w:bidi="ar-SA"/>
        </w:rPr>
        <w:fldChar w:fldCharType="separate"/>
      </w:r>
      <w:r>
        <w:rPr>
          <w:rFonts w:hint="default" w:asciiTheme="minorHAnsi" w:hAnsiTheme="minorHAnsi" w:eastAsiaTheme="minorEastAsia" w:cstheme="minorBidi"/>
          <w:b w:val="0"/>
          <w:kern w:val="2"/>
          <w:sz w:val="21"/>
          <w:szCs w:val="21"/>
          <w:lang w:val="en-US" w:eastAsia="zh-CN" w:bidi="ar-SA"/>
        </w:rPr>
        <w:t>https://globalhealth5050.org/covid19/age-and-sex-data/#1589893713714-c1529cca-81cb</w:t>
      </w:r>
      <w:r>
        <w:rPr>
          <w:rFonts w:hint="default" w:asciiTheme="minorHAnsi" w:hAnsiTheme="minorHAnsi" w:eastAsiaTheme="minorEastAsia" w:cstheme="minorBidi"/>
          <w:b w:val="0"/>
          <w:kern w:val="2"/>
          <w:sz w:val="21"/>
          <w:szCs w:val="21"/>
          <w:lang w:val="en-US" w:eastAsia="zh-CN" w:bidi="ar-SA"/>
        </w:rPr>
        <w:fldChar w:fldCharType="end"/>
      </w:r>
      <w:r>
        <w:rPr>
          <w:rFonts w:hint="default" w:asciiTheme="minorHAnsi" w:hAnsiTheme="minorHAnsi" w:eastAsiaTheme="minorEastAsia" w:cstheme="minorBidi"/>
          <w:b w:val="0"/>
          <w:kern w:val="2"/>
          <w:sz w:val="21"/>
          <w:szCs w:val="21"/>
          <w:lang w:eastAsia="zh-CN" w:bidi="ar-SA"/>
        </w:rPr>
        <w:t>[</w:t>
      </w:r>
      <w:r>
        <w:rPr>
          <w:rFonts w:hint="default" w:asciiTheme="minorHAnsi" w:hAnsiTheme="minorHAnsi" w:eastAsiaTheme="minorEastAsia" w:cstheme="minorBidi"/>
          <w:b w:val="0"/>
          <w:kern w:val="2"/>
          <w:sz w:val="21"/>
          <w:szCs w:val="21"/>
          <w:lang w:val="en-US" w:eastAsia="zh-CN" w:bidi="ar-SA"/>
        </w:rPr>
        <w:t xml:space="preserve">Accessed </w:t>
      </w:r>
      <w:r>
        <w:rPr>
          <w:rFonts w:hint="default" w:asciiTheme="minorHAnsi" w:hAnsiTheme="minorHAnsi" w:eastAsiaTheme="minorEastAsia" w:cstheme="minorBidi"/>
          <w:b w:val="0"/>
          <w:kern w:val="2"/>
          <w:sz w:val="21"/>
          <w:szCs w:val="21"/>
          <w:lang w:eastAsia="zh-CN" w:bidi="ar-SA"/>
        </w:rPr>
        <w:t>4 June</w:t>
      </w:r>
      <w:r>
        <w:rPr>
          <w:rFonts w:hint="default" w:asciiTheme="minorHAnsi" w:hAnsiTheme="minorHAnsi" w:eastAsiaTheme="minorEastAsia" w:cstheme="minorBidi"/>
          <w:b w:val="0"/>
          <w:kern w:val="2"/>
          <w:sz w:val="21"/>
          <w:szCs w:val="21"/>
          <w:lang w:val="en-US" w:eastAsia="zh-CN" w:bidi="ar-SA"/>
        </w:rPr>
        <w:t xml:space="preserve"> 2020</w:t>
      </w:r>
      <w:r>
        <w:rPr>
          <w:rFonts w:hint="default" w:asciiTheme="minorHAnsi" w:hAnsiTheme="minorHAnsi" w:eastAsiaTheme="minorEastAsia" w:cstheme="minorBidi"/>
          <w:b w:val="0"/>
          <w:kern w:val="2"/>
          <w:sz w:val="21"/>
          <w:szCs w:val="21"/>
          <w:lang w:eastAsia="zh-CN" w:bidi="ar-SA"/>
        </w:rPr>
        <w:t>]</w:t>
      </w:r>
    </w:p>
    <w:p>
      <w:pPr>
        <w:keepNext w:val="0"/>
        <w:keepLines w:val="0"/>
        <w:widowControl/>
        <w:suppressLineNumbers w:val="0"/>
        <w:jc w:val="left"/>
        <w:rPr>
          <w:rFonts w:hint="default" w:asciiTheme="minorHAnsi" w:hAnsiTheme="minorHAnsi" w:eastAsiaTheme="minorEastAsia" w:cstheme="minorBidi"/>
          <w:b w:val="0"/>
          <w:kern w:val="2"/>
          <w:sz w:val="21"/>
          <w:szCs w:val="21"/>
          <w:lang w:eastAsia="zh-CN" w:bidi="ar-SA"/>
        </w:rPr>
      </w:pPr>
    </w:p>
    <w:p>
      <w:pPr>
        <w:keepNext w:val="0"/>
        <w:keepLines w:val="0"/>
        <w:widowControl/>
        <w:suppressLineNumbers w:val="0"/>
        <w:jc w:val="left"/>
        <w:rPr>
          <w:rFonts w:hint="default"/>
          <w:sz w:val="21"/>
          <w:szCs w:val="21"/>
        </w:rPr>
      </w:pPr>
    </w:p>
    <w:p>
      <w:pPr>
        <w:keepNext w:val="0"/>
        <w:keepLines w:val="0"/>
        <w:widowControl/>
        <w:suppressLineNumbers w:val="0"/>
        <w:jc w:val="left"/>
        <w:rPr>
          <w:rFonts w:hint="default"/>
          <w:sz w:val="21"/>
          <w:szCs w:val="21"/>
          <w:lang w:val="en-US" w:eastAsia="zh-CN"/>
        </w:rPr>
      </w:pPr>
      <w:r>
        <w:rPr>
          <w:rFonts w:hint="default"/>
          <w:sz w:val="21"/>
          <w:szCs w:val="21"/>
        </w:rPr>
        <w:t>[4]</w:t>
      </w:r>
      <w:r>
        <w:rPr>
          <w:rFonts w:hint="default"/>
          <w:sz w:val="21"/>
          <w:szCs w:val="21"/>
          <w:lang w:val="en-US" w:eastAsia="zh-CN"/>
        </w:rPr>
        <w:t>From: Alexander Yuryatin</w:t>
      </w:r>
    </w:p>
    <w:p>
      <w:pPr>
        <w:keepNext w:val="0"/>
        <w:keepLines w:val="0"/>
        <w:widowControl/>
        <w:suppressLineNumbers w:val="0"/>
        <w:jc w:val="left"/>
        <w:rPr>
          <w:rFonts w:hint="default"/>
          <w:sz w:val="21"/>
          <w:szCs w:val="21"/>
          <w:lang w:val="en-US" w:eastAsia="zh-CN"/>
        </w:rPr>
      </w:pPr>
      <w:r>
        <w:rPr>
          <w:rFonts w:hint="default"/>
          <w:sz w:val="21"/>
          <w:szCs w:val="21"/>
          <w:lang w:val="en-US" w:eastAsia="zh-CN"/>
        </w:rPr>
        <w:t>. </w:t>
      </w:r>
      <w:r>
        <w:rPr>
          <w:rFonts w:hint="default"/>
          <w:sz w:val="21"/>
          <w:szCs w:val="21"/>
          <w:lang w:eastAsia="zh-CN"/>
        </w:rPr>
        <w:t>（</w:t>
      </w:r>
      <w:r>
        <w:rPr>
          <w:rFonts w:hint="default"/>
          <w:sz w:val="21"/>
          <w:szCs w:val="21"/>
          <w:lang w:val="en-US" w:eastAsia="zh-CN"/>
        </w:rPr>
        <w:t>COVID-19 case fatality-derived risk of death adjusted by age and gender</w:t>
      </w:r>
      <w:r>
        <w:rPr>
          <w:rFonts w:hint="default"/>
          <w:sz w:val="21"/>
          <w:szCs w:val="21"/>
          <w:lang w:eastAsia="zh-CN"/>
        </w:rPr>
        <w:t>）</w:t>
      </w:r>
      <w:r>
        <w:rPr>
          <w:rFonts w:hint="default"/>
          <w:sz w:val="21"/>
          <w:szCs w:val="21"/>
          <w:lang w:val="en-US" w:eastAsia="zh-CN"/>
        </w:rPr>
        <w:t>. Available</w:t>
      </w:r>
      <w:r>
        <w:rPr>
          <w:rFonts w:hint="default"/>
          <w:sz w:val="21"/>
          <w:szCs w:val="21"/>
          <w:lang w:eastAsia="zh-CN"/>
        </w:rPr>
        <w:t xml:space="preserve"> </w:t>
      </w:r>
      <w:r>
        <w:rPr>
          <w:rFonts w:hint="default"/>
          <w:sz w:val="21"/>
          <w:szCs w:val="21"/>
          <w:lang w:val="en-US" w:eastAsia="zh-CN"/>
        </w:rPr>
        <w:t>from:</w:t>
      </w:r>
      <w:r>
        <w:rPr>
          <w:rFonts w:hint="default"/>
          <w:sz w:val="21"/>
          <w:szCs w:val="21"/>
          <w:lang w:eastAsia="zh-CN"/>
        </w:rPr>
        <w:t xml:space="preserve"> </w:t>
      </w:r>
      <w:r>
        <w:rPr>
          <w:rFonts w:hint="default"/>
          <w:sz w:val="21"/>
          <w:szCs w:val="21"/>
          <w:lang w:val="en-US" w:eastAsia="zh-CN"/>
        </w:rPr>
        <w:fldChar w:fldCharType="begin"/>
      </w:r>
      <w:r>
        <w:rPr>
          <w:rFonts w:hint="default"/>
          <w:sz w:val="21"/>
          <w:szCs w:val="21"/>
          <w:lang w:val="en-US" w:eastAsia="zh-CN"/>
        </w:rPr>
        <w:instrText xml:space="preserve"> HYPERLINK "https://zenodo.org/record/3787931" \l ".Xt4iWp4zYXo" </w:instrText>
      </w:r>
      <w:r>
        <w:rPr>
          <w:rFonts w:hint="default"/>
          <w:sz w:val="21"/>
          <w:szCs w:val="21"/>
          <w:lang w:val="en-US" w:eastAsia="zh-CN"/>
        </w:rPr>
        <w:fldChar w:fldCharType="separate"/>
      </w:r>
      <w:r>
        <w:rPr>
          <w:rFonts w:hint="default"/>
          <w:sz w:val="21"/>
          <w:szCs w:val="21"/>
        </w:rPr>
        <w:t>https://zenodo.org/record/3787931#.Xt4iWp4zYXo</w:t>
      </w:r>
      <w:r>
        <w:rPr>
          <w:rFonts w:hint="default"/>
          <w:sz w:val="21"/>
          <w:szCs w:val="21"/>
          <w:lang w:val="en-US" w:eastAsia="zh-CN"/>
        </w:rPr>
        <w:fldChar w:fldCharType="end"/>
      </w:r>
      <w:r>
        <w:rPr>
          <w:rFonts w:hint="default"/>
          <w:sz w:val="21"/>
          <w:szCs w:val="21"/>
          <w:lang w:val="en-US" w:eastAsia="zh-CN"/>
        </w:rPr>
        <w:t xml:space="preserve">[Accessed </w:t>
      </w:r>
      <w:r>
        <w:rPr>
          <w:rFonts w:hint="default"/>
          <w:sz w:val="21"/>
          <w:szCs w:val="21"/>
          <w:lang w:eastAsia="zh-CN"/>
        </w:rPr>
        <w:t xml:space="preserve">7th May </w:t>
      </w:r>
      <w:r>
        <w:rPr>
          <w:rFonts w:hint="default"/>
          <w:sz w:val="21"/>
          <w:szCs w:val="21"/>
          <w:lang w:val="en-US" w:eastAsia="zh-CN"/>
        </w:rPr>
        <w:t>20</w:t>
      </w:r>
      <w:r>
        <w:rPr>
          <w:rFonts w:hint="default"/>
          <w:sz w:val="21"/>
          <w:szCs w:val="21"/>
          <w:lang w:eastAsia="zh-CN"/>
        </w:rPr>
        <w:t>20</w:t>
      </w:r>
      <w:r>
        <w:rPr>
          <w:rFonts w:hint="default"/>
          <w:sz w:val="21"/>
          <w:szCs w:val="21"/>
          <w:lang w:val="en-US" w:eastAsia="zh-CN"/>
        </w:rPr>
        <w:t>].</w:t>
      </w:r>
    </w:p>
    <w:p>
      <w:pPr>
        <w:keepNext w:val="0"/>
        <w:keepLines w:val="0"/>
        <w:widowControl/>
        <w:suppressLineNumbers w:val="0"/>
        <w:jc w:val="left"/>
        <w:rPr>
          <w:rFonts w:hint="default"/>
          <w:sz w:val="21"/>
          <w:szCs w:val="21"/>
          <w:lang w:eastAsia="zh-CN"/>
        </w:rPr>
      </w:pPr>
    </w:p>
    <w:p>
      <w:pPr>
        <w:keepNext w:val="0"/>
        <w:keepLines w:val="0"/>
        <w:widowControl/>
        <w:suppressLineNumbers w:val="0"/>
        <w:jc w:val="left"/>
        <w:rPr>
          <w:rFonts w:hint="default"/>
          <w:sz w:val="21"/>
          <w:szCs w:val="21"/>
        </w:rPr>
      </w:pPr>
      <w:r>
        <w:rPr>
          <w:rFonts w:hint="default"/>
          <w:sz w:val="21"/>
          <w:szCs w:val="21"/>
          <w:lang w:eastAsia="zh-CN"/>
        </w:rPr>
        <w:t>[1]</w:t>
      </w:r>
      <w:r>
        <w:rPr>
          <w:rFonts w:hint="default"/>
          <w:sz w:val="21"/>
          <w:szCs w:val="21"/>
          <w:lang w:eastAsia="zh-CN"/>
        </w:rPr>
        <w:t xml:space="preserve">Max Roser, Hannah Ritchie, Esteban Ortiz-Ospina and Joe Hasell </w:t>
      </w:r>
      <w:r>
        <w:rPr>
          <w:rFonts w:hint="default"/>
          <w:sz w:val="21"/>
          <w:szCs w:val="21"/>
        </w:rPr>
        <w:t xml:space="preserve">(2020) </w:t>
      </w:r>
      <w:r>
        <w:rPr>
          <w:rFonts w:hint="default"/>
          <w:sz w:val="21"/>
          <w:szCs w:val="21"/>
        </w:rPr>
        <w:t>.（</w:t>
      </w:r>
      <w:r>
        <w:rPr>
          <w:rFonts w:hint="default"/>
          <w:sz w:val="21"/>
          <w:szCs w:val="21"/>
        </w:rPr>
        <w:t>Coronavirus Pandemic (COVID-19)</w:t>
      </w:r>
      <w:r>
        <w:rPr>
          <w:rFonts w:hint="default"/>
          <w:sz w:val="21"/>
          <w:szCs w:val="21"/>
        </w:rPr>
        <w:t>）</w:t>
      </w:r>
      <w:r>
        <w:rPr>
          <w:rFonts w:hint="default"/>
          <w:sz w:val="21"/>
          <w:szCs w:val="21"/>
        </w:rPr>
        <w:t xml:space="preserve">. </w:t>
      </w:r>
      <w:r>
        <w:rPr>
          <w:rFonts w:hint="default"/>
          <w:sz w:val="21"/>
          <w:szCs w:val="21"/>
          <w:lang w:val="en-US" w:eastAsia="zh-CN"/>
        </w:rPr>
        <w:t>Available from</w:t>
      </w:r>
    </w:p>
    <w:p>
      <w:pPr>
        <w:keepNext w:val="0"/>
        <w:keepLines w:val="0"/>
        <w:widowControl/>
        <w:suppressLineNumbers w:val="0"/>
        <w:jc w:val="left"/>
        <w:rPr>
          <w:rFonts w:hint="default"/>
          <w:sz w:val="21"/>
          <w:szCs w:val="21"/>
          <w:lang w:val="en-US" w:eastAsia="zh-CN"/>
        </w:rPr>
      </w:pPr>
      <w:r>
        <w:rPr>
          <w:rFonts w:hint="default"/>
          <w:sz w:val="21"/>
          <w:szCs w:val="21"/>
        </w:rPr>
        <w:t>: 'https://ourworldindata.org/coronavirus'</w:t>
      </w:r>
      <w:r>
        <w:rPr>
          <w:rFonts w:hint="default"/>
          <w:sz w:val="21"/>
          <w:szCs w:val="21"/>
          <w:lang w:val="en-US" w:eastAsia="zh-CN"/>
        </w:rPr>
        <w:t>[Accessed 1</w:t>
      </w:r>
      <w:r>
        <w:rPr>
          <w:rFonts w:hint="default"/>
          <w:sz w:val="21"/>
          <w:szCs w:val="21"/>
          <w:lang w:eastAsia="zh-CN"/>
        </w:rPr>
        <w:t>1</w:t>
      </w:r>
      <w:r>
        <w:rPr>
          <w:rFonts w:hint="default"/>
          <w:sz w:val="21"/>
          <w:szCs w:val="21"/>
          <w:lang w:val="en-US" w:eastAsia="zh-CN"/>
        </w:rPr>
        <w:t>th June 20</w:t>
      </w:r>
      <w:r>
        <w:rPr>
          <w:rFonts w:hint="default"/>
          <w:sz w:val="21"/>
          <w:szCs w:val="21"/>
          <w:lang w:eastAsia="zh-CN"/>
        </w:rPr>
        <w:t>20</w:t>
      </w:r>
      <w:r>
        <w:rPr>
          <w:rFonts w:hint="default"/>
          <w:sz w:val="21"/>
          <w:szCs w:val="21"/>
          <w:lang w:val="en-US" w:eastAsia="zh-CN"/>
        </w:rPr>
        <w:t>].</w:t>
      </w:r>
    </w:p>
    <w:p>
      <w:pPr>
        <w:keepNext w:val="0"/>
        <w:keepLines w:val="0"/>
        <w:widowControl/>
        <w:suppressLineNumbers w:val="0"/>
        <w:jc w:val="left"/>
        <w:rPr>
          <w:rFonts w:hint="default"/>
          <w:sz w:val="21"/>
          <w:szCs w:val="21"/>
          <w:lang w:val="en-US" w:eastAsia="zh-CN"/>
        </w:rPr>
      </w:pPr>
    </w:p>
    <w:p>
      <w:pPr>
        <w:keepNext w:val="0"/>
        <w:keepLines w:val="0"/>
        <w:widowControl/>
        <w:suppressLineNumbers w:val="0"/>
        <w:jc w:val="left"/>
        <w:rPr>
          <w:rStyle w:val="9"/>
          <w:rFonts w:hint="default" w:ascii="宋体" w:hAnsi="宋体" w:eastAsia="宋体" w:cs="宋体"/>
          <w:color w:val="0000FF"/>
          <w:sz w:val="24"/>
          <w:szCs w:val="24"/>
          <w:lang w:val="en-US" w:eastAsia="zh-CN"/>
        </w:rPr>
      </w:pPr>
      <w:r>
        <w:rPr>
          <w:rStyle w:val="9"/>
          <w:rFonts w:ascii="宋体" w:hAnsi="宋体" w:eastAsia="宋体" w:cs="宋体"/>
          <w:color w:val="0000FF"/>
          <w:sz w:val="24"/>
          <w:szCs w:val="24"/>
          <w:lang w:val="en-US" w:eastAsia="zh-CN"/>
        </w:rPr>
        <w:fldChar w:fldCharType="begin"/>
      </w:r>
      <w:r>
        <w:rPr>
          <w:rStyle w:val="9"/>
          <w:rFonts w:ascii="宋体" w:hAnsi="宋体" w:eastAsia="宋体" w:cs="宋体"/>
          <w:color w:val="0000FF"/>
          <w:sz w:val="24"/>
          <w:szCs w:val="24"/>
          <w:lang w:val="en-US" w:eastAsia="zh-CN"/>
        </w:rPr>
        <w:instrText xml:space="preserve"> HYPERLINK "https://globalhealth5050.org/covid19/age-and-sex-data/#1589893214590-52bd08" </w:instrText>
      </w:r>
      <w:r>
        <w:rPr>
          <w:rStyle w:val="9"/>
          <w:rFonts w:ascii="宋体" w:hAnsi="宋体" w:eastAsia="宋体" w:cs="宋体"/>
          <w:color w:val="0000FF"/>
          <w:sz w:val="24"/>
          <w:szCs w:val="24"/>
          <w:lang w:val="en-US" w:eastAsia="zh-CN"/>
        </w:rPr>
        <w:fldChar w:fldCharType="separate"/>
      </w:r>
      <w:r>
        <w:rPr>
          <w:rStyle w:val="9"/>
          <w:rFonts w:ascii="宋体" w:hAnsi="宋体" w:eastAsia="宋体" w:cs="宋体"/>
          <w:color w:val="0000FF"/>
          <w:sz w:val="24"/>
          <w:szCs w:val="24"/>
          <w:lang w:val="en-US" w:eastAsia="zh-CN"/>
        </w:rPr>
        <w:t>https://globalhealth5050.org/covid19/age-and-sex-</w:t>
      </w:r>
      <w:r>
        <w:rPr>
          <w:rStyle w:val="9"/>
          <w:rFonts w:hint="default" w:ascii="宋体" w:hAnsi="宋体" w:eastAsia="宋体" w:cs="宋体"/>
          <w:color w:val="0000FF"/>
          <w:sz w:val="24"/>
          <w:szCs w:val="24"/>
          <w:lang w:val="en-US" w:eastAsia="zh-CN"/>
        </w:rPr>
        <w:t>data/#1589893214590-52bd08</w:t>
      </w:r>
      <w:r>
        <w:rPr>
          <w:rStyle w:val="9"/>
          <w:rFonts w:ascii="宋体" w:hAnsi="宋体" w:eastAsia="宋体" w:cs="宋体"/>
          <w:color w:val="0000FF"/>
          <w:sz w:val="24"/>
          <w:szCs w:val="24"/>
          <w:lang w:val="en-US" w:eastAsia="zh-CN"/>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"https://globalhealth5050.org/covid19/age-and-sex-data/" \l "1589893214590-52bd08c3-f1e9"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https://globalhealth5050.org/covid19/age-and-sex-data/#1589893214590-52bd08c3-f1e9</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sans-serif" w:hAnsi="sans-serif" w:eastAsia="sans-serif" w:cs="sans-serif"/>
          <w:i w:val="0"/>
          <w:caps w:val="0"/>
          <w:spacing w:val="0"/>
          <w:kern w:val="0"/>
          <w:sz w:val="18"/>
          <w:szCs w:val="18"/>
          <w:shd w:val="clear" w:fill="E4E8EE"/>
          <w:lang w:val="en-US" w:eastAsia="zh-CN" w:bidi="ar"/>
        </w:rPr>
      </w:pPr>
      <w:bookmarkStart w:id="0" w:name="_GoBack"/>
      <w:bookmarkEnd w:id="0"/>
    </w:p>
    <w:p>
      <w:pPr>
        <w:keepNext w:val="0"/>
        <w:keepLines w:val="0"/>
        <w:widowControl/>
        <w:suppressLineNumbers w:val="0"/>
        <w:ind w:firstLine="299" w:firstLineChars="0"/>
        <w:jc w:val="left"/>
        <w:rPr>
          <w:rFonts w:hint="default"/>
          <w:sz w:val="21"/>
          <w:szCs w:val="21"/>
          <w:lang w:val="en-US" w:eastAsia="zh-CN"/>
        </w:rPr>
      </w:pPr>
    </w:p>
    <w:p>
      <w:pPr>
        <w:keepNext w:val="0"/>
        <w:keepLines w:val="0"/>
        <w:widowControl/>
        <w:suppressLineNumbers w:val="0"/>
        <w:jc w:val="left"/>
        <w:rPr>
          <w:rFonts w:hint="default"/>
          <w:sz w:val="21"/>
          <w:szCs w:val="21"/>
          <w:lang w:val="en-US" w:eastAsia="zh-CN"/>
        </w:rPr>
      </w:pPr>
    </w:p>
    <w:p>
      <w:pPr>
        <w:keepNext w:val="0"/>
        <w:keepLines w:val="0"/>
        <w:widowControl/>
        <w:suppressLineNumbers w:val="0"/>
        <w:jc w:val="left"/>
        <w:rPr>
          <w:rFonts w:hint="default"/>
          <w:sz w:val="21"/>
          <w:szCs w:val="21"/>
        </w:rPr>
      </w:pPr>
    </w:p>
    <w:p>
      <w:pPr>
        <w:keepNext w:val="0"/>
        <w:keepLines w:val="0"/>
        <w:widowControl/>
        <w:suppressLineNumbers w:val="0"/>
        <w:jc w:val="left"/>
        <w:rPr>
          <w:rFonts w:hint="default"/>
          <w:sz w:val="21"/>
          <w:szCs w:val="21"/>
        </w:rPr>
      </w:pPr>
    </w:p>
    <w:p>
      <w:pPr>
        <w:keepNext w:val="0"/>
        <w:keepLines w:val="0"/>
        <w:widowControl/>
        <w:suppressLineNumbers w:val="0"/>
        <w:jc w:val="left"/>
        <w:rPr>
          <w:rFonts w:hint="default" w:ascii="firasans" w:hAnsi="firasans" w:eastAsia="firasans" w:cs="firasans"/>
          <w:i w:val="0"/>
          <w:caps w:val="0"/>
          <w:color w:val="161515"/>
          <w:spacing w:val="0"/>
          <w:kern w:val="0"/>
          <w:sz w:val="30"/>
          <w:szCs w:val="30"/>
          <w:shd w:val="clear" w:fill="FFFFFF"/>
          <w:lang w:eastAsia="zh-CN" w:bidi="ar"/>
        </w:rPr>
      </w:pP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p>
    <w:p>
      <w:pPr>
        <w:numPr>
          <w:numId w:val="0"/>
        </w:numPr>
        <w:rPr>
          <w:rFonts w:hint="default"/>
          <w:sz w:val="21"/>
          <w:szCs w:val="21"/>
        </w:rPr>
      </w:pPr>
      <w:r>
        <w:rPr>
          <w:rFonts w:hint="default"/>
          <w:sz w:val="21"/>
          <w:szCs w:val="21"/>
        </w:rPr>
        <w:t>The error analysis：</w:t>
      </w:r>
    </w:p>
    <w:p>
      <w:pPr>
        <w:numPr>
          <w:numId w:val="0"/>
        </w:numPr>
        <w:rPr>
          <w:rFonts w:hint="default"/>
          <w:sz w:val="21"/>
          <w:szCs w:val="21"/>
        </w:rPr>
      </w:pPr>
      <w:r>
        <w:rPr>
          <w:rFonts w:hint="default"/>
          <w:sz w:val="21"/>
          <w:szCs w:val="21"/>
        </w:rPr>
        <w:t xml:space="preserve">1.In graph it shows that the death ratio in children is not in the range of acceptance,so the children group mortality rate should be questioned. </w:t>
      </w:r>
    </w:p>
    <w:p>
      <w:pPr>
        <w:numPr>
          <w:numId w:val="0"/>
        </w:numPr>
        <w:rPr>
          <w:rFonts w:hint="default"/>
          <w:sz w:val="21"/>
          <w:szCs w:val="21"/>
        </w:rPr>
      </w:pPr>
      <w:r>
        <w:rPr>
          <w:rFonts w:hint="default"/>
          <w:sz w:val="21"/>
          <w:szCs w:val="21"/>
        </w:rPr>
        <w:t>2.The mortality rate changes with time[3], but the first data group is as of 2/29/2020, and the second data group is as of 6/3/2020.</w:t>
      </w:r>
    </w:p>
    <w:p>
      <w:pPr>
        <w:numPr>
          <w:numId w:val="0"/>
        </w:numPr>
        <w:rPr>
          <w:rFonts w:hint="default"/>
          <w:sz w:val="21"/>
          <w:szCs w:val="21"/>
        </w:rPr>
      </w:pPr>
      <w:r>
        <w:rPr>
          <w:rFonts w:hint="default"/>
          <w:sz w:val="21"/>
          <w:szCs w:val="21"/>
        </w:rPr>
        <w:t>3.In the first data set, there are many missing data, it is difficult to find whether those patients died or not, more than 12,000 data were deleted, so it is very easy to make errors。</w:t>
      </w:r>
    </w:p>
    <w:p>
      <w:pPr>
        <w:numPr>
          <w:numId w:val="0"/>
        </w:numPr>
        <w:rPr>
          <w:rFonts w:hint="default"/>
          <w:sz w:val="21"/>
          <w:szCs w:val="21"/>
        </w:rPr>
      </w:pPr>
    </w:p>
    <w:p>
      <w:pPr>
        <w:numPr>
          <w:numId w:val="0"/>
        </w:numPr>
        <w:rPr>
          <w:rFonts w:hint="default"/>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LMRoman10-Bold">
    <w:altName w:val="苹方-简"/>
    <w:panose1 w:val="00000000000000000000"/>
    <w:charset w:val="00"/>
    <w:family w:val="auto"/>
    <w:pitch w:val="default"/>
    <w:sig w:usb0="00000000" w:usb1="00000000" w:usb2="00000000" w:usb3="00000000" w:csb0="00000000" w:csb1="00000000"/>
  </w:font>
  <w:font w:name="LMRoman10-Regular">
    <w:altName w:val="苹方-简"/>
    <w:panose1 w:val="00000000000000000000"/>
    <w:charset w:val="00"/>
    <w:family w:val="auto"/>
    <w:pitch w:val="default"/>
    <w:sig w:usb0="00000000" w:usb1="00000000" w:usb2="00000000" w:usb3="00000000" w:csb0="00000000" w:csb1="00000000"/>
  </w:font>
  <w:font w:name="firasan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0B643"/>
    <w:multiLevelType w:val="singleLevel"/>
    <w:tmpl w:val="5EE0B643"/>
    <w:lvl w:ilvl="0" w:tentative="0">
      <w:start w:val="1"/>
      <w:numFmt w:val="decimal"/>
      <w:suff w:val="nothing"/>
      <w:lvlText w:val="%1."/>
      <w:lvlJc w:val="left"/>
    </w:lvl>
  </w:abstractNum>
  <w:abstractNum w:abstractNumId="1">
    <w:nsid w:val="5EE0D502"/>
    <w:multiLevelType w:val="singleLevel"/>
    <w:tmpl w:val="5EE0D502"/>
    <w:lvl w:ilvl="0" w:tentative="0">
      <w:start w:val="1"/>
      <w:numFmt w:val="decimal"/>
      <w:suff w:val="nothing"/>
      <w:lvlText w:val="%1."/>
      <w:lvlJc w:val="left"/>
    </w:lvl>
  </w:abstractNum>
  <w:abstractNum w:abstractNumId="2">
    <w:nsid w:val="5EE0F80E"/>
    <w:multiLevelType w:val="singleLevel"/>
    <w:tmpl w:val="5EE0F80E"/>
    <w:lvl w:ilvl="0" w:tentative="0">
      <w:start w:val="3"/>
      <w:numFmt w:val="decimal"/>
      <w:suff w:val="nothing"/>
      <w:lvlText w:val="%1."/>
      <w:lvlJc w:val="left"/>
    </w:lvl>
  </w:abstractNum>
  <w:abstractNum w:abstractNumId="3">
    <w:nsid w:val="5EE10609"/>
    <w:multiLevelType w:val="singleLevel"/>
    <w:tmpl w:val="5EE10609"/>
    <w:lvl w:ilvl="0" w:tentative="0">
      <w:start w:val="3"/>
      <w:numFmt w:val="decimal"/>
      <w:suff w:val="nothing"/>
      <w:lvlText w:val="%1."/>
      <w:lvlJc w:val="left"/>
    </w:lvl>
  </w:abstractNum>
  <w:abstractNum w:abstractNumId="4">
    <w:nsid w:val="5EE10D11"/>
    <w:multiLevelType w:val="singleLevel"/>
    <w:tmpl w:val="5EE10D11"/>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FE8836"/>
    <w:rsid w:val="7FFF55E9"/>
    <w:rsid w:val="AFFE8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2020-06-08T16:55:00Z</dcterms:created>
  <dc:creator>appler</dc:creator>
  <cp:lastModifiedBy>appler</cp:lastModifiedBy>
  <dcterms:modified xsi:type="dcterms:W3CDTF">2020-06-12T15:01:56Z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