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2137B8" w14:textId="4426C829" w:rsidR="00E314CB" w:rsidRDefault="00AA6ED8" w:rsidP="00E314CB">
      <w:pPr>
        <w:rPr>
          <w:rFonts w:ascii="Arial" w:hAnsi="Arial" w:cs="Arial"/>
          <w:b/>
          <w:sz w:val="44"/>
          <w:szCs w:val="44"/>
          <w:lang w:val="en-GB"/>
        </w:rPr>
      </w:pPr>
      <w:r>
        <w:rPr>
          <w:rFonts w:ascii="Arial" w:hAnsi="Arial" w:cs="Arial"/>
          <w:b/>
          <w:sz w:val="44"/>
          <w:szCs w:val="44"/>
          <w:lang w:val="en-GB"/>
        </w:rPr>
        <w:t>Chapter 6</w:t>
      </w:r>
      <w:r w:rsidR="000A6BD0">
        <w:rPr>
          <w:rFonts w:ascii="Arial" w:hAnsi="Arial" w:cs="Arial"/>
          <w:b/>
          <w:sz w:val="44"/>
          <w:szCs w:val="44"/>
          <w:lang w:val="en-GB"/>
        </w:rPr>
        <w:t xml:space="preserve"> </w:t>
      </w:r>
      <w:r w:rsidR="006456DF">
        <w:rPr>
          <w:rFonts w:ascii="Arial" w:hAnsi="Arial" w:cs="Arial"/>
          <w:b/>
          <w:sz w:val="44"/>
          <w:szCs w:val="44"/>
          <w:lang w:val="en-GB"/>
        </w:rPr>
        <w:t>R</w:t>
      </w:r>
      <w:r w:rsidR="007D6C40" w:rsidRPr="007D6C40">
        <w:rPr>
          <w:rFonts w:ascii="Arial" w:hAnsi="Arial" w:cs="Arial"/>
          <w:b/>
          <w:sz w:val="44"/>
          <w:szCs w:val="44"/>
          <w:lang w:val="en-GB"/>
        </w:rPr>
        <w:t xml:space="preserve">esults and analysis </w:t>
      </w:r>
    </w:p>
    <w:p w14:paraId="1587FE5A" w14:textId="6BBBDD91" w:rsidR="004D1CAC" w:rsidRDefault="00084533" w:rsidP="004D1CAC">
      <w:pPr>
        <w:spacing w:line="360" w:lineRule="auto"/>
        <w:rPr>
          <w:rFonts w:ascii="Arial" w:hAnsi="Arial" w:cs="Arial"/>
          <w:sz w:val="32"/>
          <w:szCs w:val="32"/>
          <w:lang w:val="en-GB"/>
        </w:rPr>
      </w:pPr>
      <w:r w:rsidRPr="00084533">
        <w:rPr>
          <w:rFonts w:ascii="Arial" w:hAnsi="Arial" w:cs="Arial"/>
          <w:sz w:val="32"/>
          <w:szCs w:val="32"/>
          <w:lang w:val="en-GB"/>
        </w:rPr>
        <w:t xml:space="preserve">Based on </w:t>
      </w:r>
      <w:r>
        <w:rPr>
          <w:rFonts w:ascii="Arial" w:hAnsi="Arial" w:cs="Arial"/>
          <w:sz w:val="32"/>
          <w:szCs w:val="32"/>
          <w:lang w:val="en-GB"/>
        </w:rPr>
        <w:t xml:space="preserve">the simulation results of the two-hop direct V2X communication over side link. We can analyse the performance of the communication system and prove the results to be positive. We </w:t>
      </w:r>
      <w:r w:rsidR="004D1CAC">
        <w:rPr>
          <w:rFonts w:ascii="Arial" w:hAnsi="Arial" w:cs="Arial"/>
          <w:sz w:val="32"/>
          <w:szCs w:val="32"/>
          <w:lang w:val="en-GB"/>
        </w:rPr>
        <w:t>employ several results tables.</w:t>
      </w:r>
    </w:p>
    <w:p w14:paraId="176DD61D" w14:textId="2BAB058E" w:rsidR="004D1CAC" w:rsidRPr="004D1CAC" w:rsidRDefault="004D1CAC" w:rsidP="004D1CAC">
      <w:pPr>
        <w:spacing w:line="360" w:lineRule="auto"/>
        <w:rPr>
          <w:rFonts w:ascii="Arial" w:hAnsi="Arial" w:cs="Arial"/>
          <w:b/>
          <w:sz w:val="32"/>
          <w:szCs w:val="32"/>
          <w:lang w:val="en-GB"/>
        </w:rPr>
      </w:pPr>
      <w:r>
        <w:rPr>
          <w:rFonts w:ascii="Arial" w:hAnsi="Arial" w:cs="Arial"/>
          <w:b/>
          <w:sz w:val="32"/>
          <w:szCs w:val="32"/>
          <w:lang w:val="en-GB"/>
        </w:rPr>
        <w:t xml:space="preserve">6.1 The </w:t>
      </w:r>
      <w:r w:rsidRPr="004D1CAC">
        <w:rPr>
          <w:rFonts w:ascii="Arial" w:hAnsi="Arial" w:cs="Arial"/>
          <w:b/>
          <w:sz w:val="32"/>
          <w:szCs w:val="32"/>
          <w:lang w:val="en-GB"/>
        </w:rPr>
        <w:t xml:space="preserve">performance </w:t>
      </w:r>
      <w:r>
        <w:rPr>
          <w:rFonts w:ascii="Arial" w:hAnsi="Arial" w:cs="Arial"/>
          <w:b/>
          <w:sz w:val="32"/>
          <w:szCs w:val="32"/>
          <w:lang w:val="en-GB"/>
        </w:rPr>
        <w:t xml:space="preserve">comparison </w:t>
      </w:r>
      <w:r w:rsidRPr="004D1CAC">
        <w:rPr>
          <w:rFonts w:ascii="Arial" w:hAnsi="Arial" w:cs="Arial"/>
          <w:b/>
          <w:sz w:val="32"/>
          <w:szCs w:val="32"/>
          <w:lang w:val="en-GB"/>
        </w:rPr>
        <w:t xml:space="preserve">of </w:t>
      </w:r>
      <w:r>
        <w:rPr>
          <w:rFonts w:ascii="Arial" w:hAnsi="Arial" w:cs="Arial"/>
          <w:b/>
          <w:sz w:val="32"/>
          <w:szCs w:val="32"/>
          <w:lang w:val="en-GB"/>
        </w:rPr>
        <w:t xml:space="preserve">the single-hop and two-hop communication </w:t>
      </w:r>
    </w:p>
    <w:tbl>
      <w:tblPr>
        <w:tblStyle w:val="a4"/>
        <w:tblW w:w="0" w:type="auto"/>
        <w:tblLook w:val="04A0" w:firstRow="1" w:lastRow="0" w:firstColumn="1" w:lastColumn="0" w:noHBand="0" w:noVBand="1"/>
      </w:tblPr>
      <w:tblGrid>
        <w:gridCol w:w="2015"/>
        <w:gridCol w:w="2083"/>
        <w:gridCol w:w="4192"/>
      </w:tblGrid>
      <w:tr w:rsidR="004D1CAC" w14:paraId="29EBC62A" w14:textId="77777777" w:rsidTr="0097779F">
        <w:tc>
          <w:tcPr>
            <w:tcW w:w="8290" w:type="dxa"/>
            <w:gridSpan w:val="3"/>
          </w:tcPr>
          <w:p w14:paraId="1D358994" w14:textId="77777777" w:rsidR="004D1CAC" w:rsidRDefault="004D1CAC" w:rsidP="0097779F">
            <w:pPr>
              <w:spacing w:line="360" w:lineRule="auto"/>
              <w:rPr>
                <w:rFonts w:ascii="Arial" w:hAnsi="Arial" w:cs="Arial"/>
                <w:sz w:val="32"/>
                <w:szCs w:val="32"/>
              </w:rPr>
            </w:pPr>
            <w:r>
              <w:rPr>
                <w:rFonts w:ascii="Arial" w:hAnsi="Arial" w:cs="Arial"/>
                <w:sz w:val="32"/>
                <w:szCs w:val="32"/>
              </w:rPr>
              <w:t>Inter-vehicle-distance=10 meters</w:t>
            </w:r>
          </w:p>
        </w:tc>
      </w:tr>
      <w:tr w:rsidR="004D1CAC" w14:paraId="68005CA8" w14:textId="77777777" w:rsidTr="0097779F">
        <w:tc>
          <w:tcPr>
            <w:tcW w:w="2015" w:type="dxa"/>
          </w:tcPr>
          <w:p w14:paraId="551DF31A" w14:textId="77777777" w:rsidR="004D1CAC" w:rsidRDefault="00B7326C" w:rsidP="0097779F">
            <w:pPr>
              <w:spacing w:line="360" w:lineRule="auto"/>
              <w:jc w:val="center"/>
              <w:rPr>
                <w:rFonts w:ascii="Arial" w:hAnsi="Arial" w:cs="Arial"/>
                <w:sz w:val="32"/>
                <w:szCs w:val="32"/>
              </w:rPr>
            </w:pPr>
            <m:oMathPara>
              <m:oMath>
                <m:sSub>
                  <m:sSubPr>
                    <m:ctrlPr>
                      <w:rPr>
                        <w:rFonts w:ascii="Cambria Math" w:hAnsi="Cambria Math" w:cs="Arial"/>
                        <w:i/>
                        <w:sz w:val="32"/>
                        <w:szCs w:val="32"/>
                      </w:rPr>
                    </m:ctrlPr>
                  </m:sSubPr>
                  <m:e>
                    <m:r>
                      <w:rPr>
                        <w:rFonts w:ascii="Cambria Math" w:hAnsi="Cambria Math" w:cs="Arial"/>
                        <w:sz w:val="32"/>
                        <w:szCs w:val="32"/>
                      </w:rPr>
                      <m:t>BW</m:t>
                    </m:r>
                  </m:e>
                  <m:sub>
                    <m:r>
                      <w:rPr>
                        <w:rFonts w:ascii="Cambria Math" w:hAnsi="Cambria Math" w:cs="Arial"/>
                        <w:sz w:val="32"/>
                        <w:szCs w:val="32"/>
                      </w:rPr>
                      <m:t>1</m:t>
                    </m:r>
                  </m:sub>
                </m:sSub>
              </m:oMath>
            </m:oMathPara>
          </w:p>
        </w:tc>
        <w:tc>
          <w:tcPr>
            <w:tcW w:w="2083" w:type="dxa"/>
          </w:tcPr>
          <w:p w14:paraId="79040EF9" w14:textId="77777777" w:rsidR="004D1CAC" w:rsidRDefault="00B7326C" w:rsidP="0097779F">
            <w:pPr>
              <w:spacing w:line="360" w:lineRule="auto"/>
              <w:rPr>
                <w:rFonts w:ascii="Arial" w:hAnsi="Arial" w:cs="Arial"/>
                <w:sz w:val="32"/>
                <w:szCs w:val="32"/>
              </w:rPr>
            </w:pPr>
            <m:oMathPara>
              <m:oMath>
                <m:sSub>
                  <m:sSubPr>
                    <m:ctrlPr>
                      <w:rPr>
                        <w:rFonts w:ascii="Cambria Math" w:hAnsi="Cambria Math" w:cs="Arial"/>
                        <w:i/>
                        <w:sz w:val="32"/>
                        <w:szCs w:val="32"/>
                      </w:rPr>
                    </m:ctrlPr>
                  </m:sSubPr>
                  <m:e>
                    <m:r>
                      <w:rPr>
                        <w:rFonts w:ascii="Cambria Math" w:hAnsi="Cambria Math" w:cs="Arial"/>
                        <w:sz w:val="32"/>
                        <w:szCs w:val="32"/>
                      </w:rPr>
                      <m:t>BW</m:t>
                    </m:r>
                  </m:e>
                  <m:sub>
                    <m:r>
                      <w:rPr>
                        <w:rFonts w:ascii="Cambria Math" w:hAnsi="Cambria Math" w:cs="Arial"/>
                        <w:sz w:val="32"/>
                        <w:szCs w:val="32"/>
                      </w:rPr>
                      <m:t>2</m:t>
                    </m:r>
                  </m:sub>
                </m:sSub>
              </m:oMath>
            </m:oMathPara>
          </w:p>
        </w:tc>
        <w:tc>
          <w:tcPr>
            <w:tcW w:w="4192" w:type="dxa"/>
          </w:tcPr>
          <w:p w14:paraId="2BBF6131" w14:textId="77777777" w:rsidR="004D1CAC" w:rsidRDefault="004D1CAC" w:rsidP="0097779F">
            <w:pPr>
              <w:spacing w:line="360" w:lineRule="auto"/>
              <w:rPr>
                <w:rFonts w:ascii="Arial" w:hAnsi="Arial" w:cs="Arial"/>
                <w:sz w:val="32"/>
                <w:szCs w:val="32"/>
              </w:rPr>
            </w:pPr>
            <w:r>
              <w:rPr>
                <w:rFonts w:ascii="Arial" w:hAnsi="Arial" w:cs="Arial"/>
                <w:sz w:val="32"/>
                <w:szCs w:val="32"/>
              </w:rPr>
              <w:t>Packet Reception Ratio</w:t>
            </w:r>
          </w:p>
        </w:tc>
      </w:tr>
      <w:tr w:rsidR="004D1CAC" w14:paraId="04EB95E7" w14:textId="77777777" w:rsidTr="0097779F">
        <w:tc>
          <w:tcPr>
            <w:tcW w:w="2015" w:type="dxa"/>
          </w:tcPr>
          <w:p w14:paraId="70EF7A49" w14:textId="77777777" w:rsidR="004D1CAC" w:rsidRDefault="004D1CAC" w:rsidP="0097779F">
            <w:pPr>
              <w:spacing w:line="360" w:lineRule="auto"/>
              <w:jc w:val="center"/>
              <w:rPr>
                <w:rFonts w:ascii="Arial" w:hAnsi="Arial" w:cs="Arial"/>
                <w:sz w:val="32"/>
                <w:szCs w:val="32"/>
              </w:rPr>
            </w:pPr>
            <w:r>
              <w:rPr>
                <w:rFonts w:ascii="Arial" w:hAnsi="Arial" w:cs="Arial"/>
                <w:sz w:val="32"/>
                <w:szCs w:val="32"/>
              </w:rPr>
              <w:t>5 MHz</w:t>
            </w:r>
          </w:p>
        </w:tc>
        <w:tc>
          <w:tcPr>
            <w:tcW w:w="2083" w:type="dxa"/>
          </w:tcPr>
          <w:p w14:paraId="2E3339E2" w14:textId="77777777" w:rsidR="004D1CAC" w:rsidRDefault="004D1CAC" w:rsidP="0097779F">
            <w:pPr>
              <w:spacing w:line="360" w:lineRule="auto"/>
              <w:jc w:val="center"/>
              <w:rPr>
                <w:rFonts w:ascii="Arial" w:hAnsi="Arial" w:cs="Arial"/>
                <w:sz w:val="32"/>
                <w:szCs w:val="32"/>
              </w:rPr>
            </w:pPr>
            <w:r>
              <w:rPr>
                <w:rFonts w:ascii="Arial" w:hAnsi="Arial" w:cs="Arial"/>
                <w:sz w:val="32"/>
                <w:szCs w:val="32"/>
              </w:rPr>
              <w:t>No</w:t>
            </w:r>
          </w:p>
        </w:tc>
        <w:tc>
          <w:tcPr>
            <w:tcW w:w="4192" w:type="dxa"/>
          </w:tcPr>
          <w:p w14:paraId="7E405436" w14:textId="77777777" w:rsidR="004D1CAC" w:rsidRDefault="004D1CAC" w:rsidP="0097779F">
            <w:pPr>
              <w:spacing w:line="360" w:lineRule="auto"/>
              <w:jc w:val="center"/>
              <w:rPr>
                <w:rFonts w:ascii="Arial" w:hAnsi="Arial" w:cs="Arial"/>
                <w:sz w:val="32"/>
                <w:szCs w:val="32"/>
              </w:rPr>
            </w:pPr>
            <w:r>
              <w:rPr>
                <w:rFonts w:ascii="Arial" w:hAnsi="Arial" w:cs="Arial"/>
                <w:sz w:val="32"/>
                <w:szCs w:val="32"/>
              </w:rPr>
              <w:t>39.67%</w:t>
            </w:r>
          </w:p>
        </w:tc>
      </w:tr>
      <w:tr w:rsidR="004D1CAC" w14:paraId="77FD8D10" w14:textId="77777777" w:rsidTr="0097779F">
        <w:tc>
          <w:tcPr>
            <w:tcW w:w="2015" w:type="dxa"/>
          </w:tcPr>
          <w:p w14:paraId="5CE2832D" w14:textId="77777777" w:rsidR="004D1CAC" w:rsidRDefault="004D1CAC" w:rsidP="0097779F">
            <w:pPr>
              <w:spacing w:line="360" w:lineRule="auto"/>
              <w:jc w:val="center"/>
              <w:rPr>
                <w:rFonts w:ascii="Arial" w:hAnsi="Arial" w:cs="Arial"/>
                <w:sz w:val="32"/>
                <w:szCs w:val="32"/>
              </w:rPr>
            </w:pPr>
            <w:r>
              <w:rPr>
                <w:rFonts w:ascii="Arial" w:hAnsi="Arial" w:cs="Arial"/>
                <w:sz w:val="32"/>
                <w:szCs w:val="32"/>
              </w:rPr>
              <w:t>6 MHz</w:t>
            </w:r>
          </w:p>
        </w:tc>
        <w:tc>
          <w:tcPr>
            <w:tcW w:w="2083" w:type="dxa"/>
          </w:tcPr>
          <w:p w14:paraId="78CF4164" w14:textId="77777777" w:rsidR="004D1CAC" w:rsidRDefault="004D1CAC" w:rsidP="0097779F">
            <w:pPr>
              <w:spacing w:line="360" w:lineRule="auto"/>
              <w:jc w:val="center"/>
              <w:rPr>
                <w:rFonts w:ascii="Arial" w:hAnsi="Arial" w:cs="Arial"/>
                <w:sz w:val="32"/>
                <w:szCs w:val="32"/>
              </w:rPr>
            </w:pPr>
            <w:r>
              <w:rPr>
                <w:rFonts w:ascii="Arial" w:hAnsi="Arial" w:cs="Arial"/>
                <w:sz w:val="32"/>
                <w:szCs w:val="32"/>
              </w:rPr>
              <w:t>No</w:t>
            </w:r>
          </w:p>
        </w:tc>
        <w:tc>
          <w:tcPr>
            <w:tcW w:w="4192" w:type="dxa"/>
          </w:tcPr>
          <w:p w14:paraId="420C96AF" w14:textId="77777777" w:rsidR="004D1CAC" w:rsidRDefault="004D1CAC" w:rsidP="0097779F">
            <w:pPr>
              <w:spacing w:line="360" w:lineRule="auto"/>
              <w:jc w:val="center"/>
              <w:rPr>
                <w:rFonts w:ascii="Arial" w:hAnsi="Arial" w:cs="Arial"/>
                <w:sz w:val="32"/>
                <w:szCs w:val="32"/>
              </w:rPr>
            </w:pPr>
            <w:r>
              <w:rPr>
                <w:rFonts w:ascii="Arial" w:hAnsi="Arial" w:cs="Arial"/>
                <w:sz w:val="32"/>
                <w:szCs w:val="32"/>
              </w:rPr>
              <w:t>45.74%</w:t>
            </w:r>
          </w:p>
        </w:tc>
      </w:tr>
      <w:tr w:rsidR="004D1CAC" w14:paraId="6DA8E0D5" w14:textId="77777777" w:rsidTr="0097779F">
        <w:tc>
          <w:tcPr>
            <w:tcW w:w="2015" w:type="dxa"/>
          </w:tcPr>
          <w:p w14:paraId="5519A8AE" w14:textId="77777777" w:rsidR="004D1CAC" w:rsidRDefault="004D1CAC" w:rsidP="0097779F">
            <w:pPr>
              <w:spacing w:line="360" w:lineRule="auto"/>
              <w:jc w:val="center"/>
              <w:rPr>
                <w:rFonts w:ascii="Arial" w:hAnsi="Arial" w:cs="Arial"/>
                <w:sz w:val="32"/>
                <w:szCs w:val="32"/>
              </w:rPr>
            </w:pPr>
            <w:r>
              <w:rPr>
                <w:rFonts w:ascii="Arial" w:hAnsi="Arial" w:cs="Arial"/>
                <w:sz w:val="32"/>
                <w:szCs w:val="32"/>
              </w:rPr>
              <w:t>8 MHz</w:t>
            </w:r>
          </w:p>
        </w:tc>
        <w:tc>
          <w:tcPr>
            <w:tcW w:w="2083" w:type="dxa"/>
          </w:tcPr>
          <w:p w14:paraId="5468FD71" w14:textId="77777777" w:rsidR="004D1CAC" w:rsidRDefault="004D1CAC" w:rsidP="0097779F">
            <w:pPr>
              <w:spacing w:line="360" w:lineRule="auto"/>
              <w:jc w:val="center"/>
              <w:rPr>
                <w:rFonts w:ascii="Arial" w:hAnsi="Arial" w:cs="Arial"/>
                <w:sz w:val="32"/>
                <w:szCs w:val="32"/>
              </w:rPr>
            </w:pPr>
            <w:r>
              <w:rPr>
                <w:rFonts w:ascii="Arial" w:hAnsi="Arial" w:cs="Arial"/>
                <w:sz w:val="32"/>
                <w:szCs w:val="32"/>
              </w:rPr>
              <w:t>No</w:t>
            </w:r>
          </w:p>
        </w:tc>
        <w:tc>
          <w:tcPr>
            <w:tcW w:w="4192" w:type="dxa"/>
          </w:tcPr>
          <w:p w14:paraId="5ACFB6E9" w14:textId="77777777" w:rsidR="004D1CAC" w:rsidRDefault="004D1CAC" w:rsidP="0097779F">
            <w:pPr>
              <w:spacing w:line="360" w:lineRule="auto"/>
              <w:jc w:val="center"/>
              <w:rPr>
                <w:rFonts w:ascii="Arial" w:hAnsi="Arial" w:cs="Arial"/>
                <w:sz w:val="32"/>
                <w:szCs w:val="32"/>
              </w:rPr>
            </w:pPr>
            <w:r>
              <w:rPr>
                <w:rFonts w:ascii="Arial" w:hAnsi="Arial" w:cs="Arial"/>
                <w:sz w:val="32"/>
                <w:szCs w:val="32"/>
              </w:rPr>
              <w:t>54.26%</w:t>
            </w:r>
          </w:p>
        </w:tc>
      </w:tr>
      <w:tr w:rsidR="004D1CAC" w14:paraId="3602AECF" w14:textId="77777777" w:rsidTr="0097779F">
        <w:tc>
          <w:tcPr>
            <w:tcW w:w="2015" w:type="dxa"/>
          </w:tcPr>
          <w:p w14:paraId="02C64391" w14:textId="77777777" w:rsidR="004D1CAC" w:rsidRDefault="004D1CAC" w:rsidP="0097779F">
            <w:pPr>
              <w:spacing w:line="360" w:lineRule="auto"/>
              <w:jc w:val="center"/>
              <w:rPr>
                <w:rFonts w:ascii="Arial" w:hAnsi="Arial" w:cs="Arial"/>
                <w:sz w:val="32"/>
                <w:szCs w:val="32"/>
              </w:rPr>
            </w:pPr>
            <w:r>
              <w:rPr>
                <w:rFonts w:ascii="Arial" w:hAnsi="Arial" w:cs="Arial"/>
                <w:sz w:val="32"/>
                <w:szCs w:val="32"/>
              </w:rPr>
              <w:t>10 MHz</w:t>
            </w:r>
          </w:p>
        </w:tc>
        <w:tc>
          <w:tcPr>
            <w:tcW w:w="2083" w:type="dxa"/>
          </w:tcPr>
          <w:p w14:paraId="0B1AD2A4" w14:textId="77777777" w:rsidR="004D1CAC" w:rsidRDefault="004D1CAC" w:rsidP="0097779F">
            <w:pPr>
              <w:spacing w:line="360" w:lineRule="auto"/>
              <w:jc w:val="center"/>
              <w:rPr>
                <w:rFonts w:ascii="Arial" w:hAnsi="Arial" w:cs="Arial"/>
                <w:sz w:val="32"/>
                <w:szCs w:val="32"/>
              </w:rPr>
            </w:pPr>
            <w:r>
              <w:rPr>
                <w:rFonts w:ascii="Arial" w:hAnsi="Arial" w:cs="Arial"/>
                <w:sz w:val="32"/>
                <w:szCs w:val="32"/>
              </w:rPr>
              <w:t>No</w:t>
            </w:r>
          </w:p>
        </w:tc>
        <w:tc>
          <w:tcPr>
            <w:tcW w:w="4192" w:type="dxa"/>
          </w:tcPr>
          <w:p w14:paraId="1F0FA391" w14:textId="77777777" w:rsidR="004D1CAC" w:rsidRDefault="004D1CAC" w:rsidP="0097779F">
            <w:pPr>
              <w:spacing w:line="360" w:lineRule="auto"/>
              <w:jc w:val="center"/>
              <w:rPr>
                <w:rFonts w:ascii="Arial" w:hAnsi="Arial" w:cs="Arial"/>
                <w:sz w:val="32"/>
                <w:szCs w:val="32"/>
              </w:rPr>
            </w:pPr>
            <w:r>
              <w:rPr>
                <w:rFonts w:ascii="Arial" w:hAnsi="Arial" w:cs="Arial"/>
                <w:sz w:val="32"/>
                <w:szCs w:val="32"/>
              </w:rPr>
              <w:t>56%</w:t>
            </w:r>
          </w:p>
        </w:tc>
      </w:tr>
      <w:tr w:rsidR="004D1CAC" w14:paraId="38CE954C" w14:textId="77777777" w:rsidTr="0097779F">
        <w:tc>
          <w:tcPr>
            <w:tcW w:w="2015" w:type="dxa"/>
          </w:tcPr>
          <w:p w14:paraId="1FF90E2F" w14:textId="77777777" w:rsidR="004D1CAC" w:rsidRDefault="004D1CAC" w:rsidP="0097779F">
            <w:pPr>
              <w:spacing w:line="360" w:lineRule="auto"/>
              <w:jc w:val="center"/>
              <w:rPr>
                <w:rFonts w:ascii="Arial" w:hAnsi="Arial" w:cs="Arial"/>
                <w:sz w:val="32"/>
                <w:szCs w:val="32"/>
              </w:rPr>
            </w:pPr>
            <w:r>
              <w:rPr>
                <w:rFonts w:ascii="Arial" w:hAnsi="Arial" w:cs="Arial"/>
                <w:sz w:val="32"/>
                <w:szCs w:val="32"/>
              </w:rPr>
              <w:t>5 MHz</w:t>
            </w:r>
          </w:p>
        </w:tc>
        <w:tc>
          <w:tcPr>
            <w:tcW w:w="2083" w:type="dxa"/>
          </w:tcPr>
          <w:p w14:paraId="30A1EE1A" w14:textId="77777777" w:rsidR="004D1CAC" w:rsidRDefault="004D1CAC" w:rsidP="0097779F">
            <w:pPr>
              <w:spacing w:line="360" w:lineRule="auto"/>
              <w:jc w:val="center"/>
              <w:rPr>
                <w:rFonts w:ascii="Arial" w:hAnsi="Arial" w:cs="Arial"/>
                <w:sz w:val="32"/>
                <w:szCs w:val="32"/>
              </w:rPr>
            </w:pPr>
            <w:r>
              <w:rPr>
                <w:rFonts w:ascii="Arial" w:hAnsi="Arial" w:cs="Arial"/>
                <w:sz w:val="32"/>
                <w:szCs w:val="32"/>
              </w:rPr>
              <w:t>5 MHz</w:t>
            </w:r>
          </w:p>
        </w:tc>
        <w:tc>
          <w:tcPr>
            <w:tcW w:w="4192" w:type="dxa"/>
          </w:tcPr>
          <w:p w14:paraId="4F382ACB" w14:textId="77777777" w:rsidR="004D1CAC" w:rsidRDefault="004D1CAC" w:rsidP="0097779F">
            <w:pPr>
              <w:spacing w:line="360" w:lineRule="auto"/>
              <w:jc w:val="center"/>
              <w:rPr>
                <w:rFonts w:ascii="Arial" w:hAnsi="Arial" w:cs="Arial"/>
                <w:sz w:val="32"/>
                <w:szCs w:val="32"/>
              </w:rPr>
            </w:pPr>
            <w:r>
              <w:rPr>
                <w:rFonts w:ascii="Arial" w:hAnsi="Arial" w:cs="Arial"/>
                <w:sz w:val="32"/>
                <w:szCs w:val="32"/>
              </w:rPr>
              <w:t>77.72%</w:t>
            </w:r>
          </w:p>
        </w:tc>
      </w:tr>
      <w:tr w:rsidR="004D1CAC" w14:paraId="24384EB0" w14:textId="77777777" w:rsidTr="0097779F">
        <w:tc>
          <w:tcPr>
            <w:tcW w:w="2015" w:type="dxa"/>
          </w:tcPr>
          <w:p w14:paraId="68425F7F" w14:textId="77777777" w:rsidR="004D1CAC" w:rsidRDefault="004D1CAC" w:rsidP="0097779F">
            <w:pPr>
              <w:spacing w:line="360" w:lineRule="auto"/>
              <w:jc w:val="center"/>
              <w:rPr>
                <w:rFonts w:ascii="Arial" w:hAnsi="Arial" w:cs="Arial"/>
                <w:sz w:val="32"/>
                <w:szCs w:val="32"/>
              </w:rPr>
            </w:pPr>
            <w:r>
              <w:rPr>
                <w:rFonts w:ascii="Arial" w:hAnsi="Arial" w:cs="Arial"/>
                <w:sz w:val="32"/>
                <w:szCs w:val="32"/>
              </w:rPr>
              <w:t>6 MHz</w:t>
            </w:r>
          </w:p>
        </w:tc>
        <w:tc>
          <w:tcPr>
            <w:tcW w:w="2083" w:type="dxa"/>
          </w:tcPr>
          <w:p w14:paraId="555671A3" w14:textId="77777777" w:rsidR="004D1CAC" w:rsidRDefault="004D1CAC" w:rsidP="0097779F">
            <w:pPr>
              <w:spacing w:line="360" w:lineRule="auto"/>
              <w:jc w:val="center"/>
              <w:rPr>
                <w:rFonts w:ascii="Arial" w:hAnsi="Arial" w:cs="Arial"/>
                <w:sz w:val="32"/>
                <w:szCs w:val="32"/>
              </w:rPr>
            </w:pPr>
            <w:r>
              <w:rPr>
                <w:rFonts w:ascii="Arial" w:hAnsi="Arial" w:cs="Arial"/>
                <w:sz w:val="32"/>
                <w:szCs w:val="32"/>
              </w:rPr>
              <w:t>4 MHz</w:t>
            </w:r>
          </w:p>
        </w:tc>
        <w:tc>
          <w:tcPr>
            <w:tcW w:w="4192" w:type="dxa"/>
          </w:tcPr>
          <w:p w14:paraId="705266A2" w14:textId="77777777" w:rsidR="004D1CAC" w:rsidRDefault="004D1CAC" w:rsidP="0097779F">
            <w:pPr>
              <w:spacing w:line="360" w:lineRule="auto"/>
              <w:jc w:val="center"/>
              <w:rPr>
                <w:rFonts w:ascii="Arial" w:hAnsi="Arial" w:cs="Arial"/>
                <w:sz w:val="32"/>
                <w:szCs w:val="32"/>
              </w:rPr>
            </w:pPr>
            <w:r>
              <w:rPr>
                <w:rFonts w:ascii="Arial" w:hAnsi="Arial" w:cs="Arial"/>
                <w:sz w:val="32"/>
                <w:szCs w:val="32"/>
              </w:rPr>
              <w:t>77.31%</w:t>
            </w:r>
          </w:p>
        </w:tc>
      </w:tr>
      <w:tr w:rsidR="004D1CAC" w14:paraId="287B7F3F" w14:textId="77777777" w:rsidTr="0097779F">
        <w:tc>
          <w:tcPr>
            <w:tcW w:w="2015" w:type="dxa"/>
          </w:tcPr>
          <w:p w14:paraId="1F2F76E7" w14:textId="77777777" w:rsidR="004D1CAC" w:rsidRDefault="004D1CAC" w:rsidP="0097779F">
            <w:pPr>
              <w:spacing w:line="360" w:lineRule="auto"/>
              <w:jc w:val="center"/>
              <w:rPr>
                <w:rFonts w:ascii="Arial" w:hAnsi="Arial" w:cs="Arial"/>
                <w:sz w:val="32"/>
                <w:szCs w:val="32"/>
              </w:rPr>
            </w:pPr>
            <w:r>
              <w:rPr>
                <w:rFonts w:ascii="Arial" w:hAnsi="Arial" w:cs="Arial"/>
                <w:sz w:val="32"/>
                <w:szCs w:val="32"/>
              </w:rPr>
              <w:t>8 MHz</w:t>
            </w:r>
          </w:p>
        </w:tc>
        <w:tc>
          <w:tcPr>
            <w:tcW w:w="2083" w:type="dxa"/>
          </w:tcPr>
          <w:p w14:paraId="7AF141E6" w14:textId="77777777" w:rsidR="004D1CAC" w:rsidRDefault="004D1CAC" w:rsidP="0097779F">
            <w:pPr>
              <w:spacing w:line="360" w:lineRule="auto"/>
              <w:jc w:val="center"/>
              <w:rPr>
                <w:rFonts w:ascii="Arial" w:hAnsi="Arial" w:cs="Arial"/>
                <w:sz w:val="32"/>
                <w:szCs w:val="32"/>
              </w:rPr>
            </w:pPr>
            <w:r>
              <w:rPr>
                <w:rFonts w:ascii="Arial" w:hAnsi="Arial" w:cs="Arial"/>
                <w:sz w:val="32"/>
                <w:szCs w:val="32"/>
              </w:rPr>
              <w:t>2 MHz</w:t>
            </w:r>
          </w:p>
        </w:tc>
        <w:tc>
          <w:tcPr>
            <w:tcW w:w="4192" w:type="dxa"/>
          </w:tcPr>
          <w:p w14:paraId="147A076C" w14:textId="77777777" w:rsidR="004D1CAC" w:rsidRDefault="004D1CAC" w:rsidP="0097779F">
            <w:pPr>
              <w:spacing w:line="360" w:lineRule="auto"/>
              <w:jc w:val="center"/>
              <w:rPr>
                <w:rFonts w:ascii="Arial" w:hAnsi="Arial" w:cs="Arial"/>
                <w:sz w:val="32"/>
                <w:szCs w:val="32"/>
              </w:rPr>
            </w:pPr>
            <w:r>
              <w:rPr>
                <w:rFonts w:ascii="Arial" w:hAnsi="Arial" w:cs="Arial"/>
                <w:sz w:val="32"/>
                <w:szCs w:val="32"/>
              </w:rPr>
              <w:t>90.90%</w:t>
            </w:r>
          </w:p>
        </w:tc>
      </w:tr>
    </w:tbl>
    <w:p w14:paraId="4EEA81F2" w14:textId="2C620F6F" w:rsidR="004D1CAC" w:rsidRDefault="004D1CAC" w:rsidP="004D1CAC">
      <w:pPr>
        <w:spacing w:line="360" w:lineRule="auto"/>
        <w:rPr>
          <w:rFonts w:ascii="Arial" w:hAnsi="Arial" w:cs="Arial"/>
          <w:sz w:val="32"/>
          <w:szCs w:val="32"/>
          <w:lang w:val="en-GB"/>
        </w:rPr>
      </w:pPr>
      <w:r w:rsidRPr="00EB6BEF">
        <w:rPr>
          <w:rFonts w:ascii="Arial" w:hAnsi="Arial" w:cs="Arial"/>
          <w:b/>
          <w:sz w:val="32"/>
          <w:szCs w:val="32"/>
          <w:lang w:val="en-GB"/>
        </w:rPr>
        <w:t>Table 1</w:t>
      </w:r>
      <w:r>
        <w:rPr>
          <w:rFonts w:ascii="Arial" w:hAnsi="Arial" w:cs="Arial"/>
          <w:sz w:val="32"/>
          <w:szCs w:val="32"/>
          <w:lang w:val="en-GB"/>
        </w:rPr>
        <w:t xml:space="preserve">: </w:t>
      </w:r>
      <w:r w:rsidRPr="004D1CAC">
        <w:rPr>
          <w:rFonts w:ascii="Arial" w:hAnsi="Arial" w:cs="Arial"/>
          <w:b/>
          <w:sz w:val="32"/>
          <w:szCs w:val="32"/>
          <w:lang w:val="en-GB"/>
        </w:rPr>
        <w:t>system pe</w:t>
      </w:r>
      <w:r>
        <w:rPr>
          <w:rFonts w:ascii="Arial" w:hAnsi="Arial" w:cs="Arial"/>
          <w:b/>
          <w:sz w:val="32"/>
          <w:szCs w:val="32"/>
          <w:lang w:val="en-GB"/>
        </w:rPr>
        <w:t xml:space="preserve">rformance of different resource </w:t>
      </w:r>
      <w:r w:rsidRPr="004D1CAC">
        <w:rPr>
          <w:rFonts w:ascii="Arial" w:hAnsi="Arial" w:cs="Arial"/>
          <w:b/>
          <w:sz w:val="32"/>
          <w:szCs w:val="32"/>
          <w:lang w:val="en-GB"/>
        </w:rPr>
        <w:t>allocation sche</w:t>
      </w:r>
      <w:r>
        <w:rPr>
          <w:rFonts w:ascii="Arial" w:hAnsi="Arial" w:cs="Arial"/>
          <w:b/>
          <w:sz w:val="32"/>
          <w:szCs w:val="32"/>
          <w:lang w:val="en-GB"/>
        </w:rPr>
        <w:t xml:space="preserve">mes with 10-meter inter vehicle </w:t>
      </w:r>
      <w:r w:rsidRPr="004D1CAC">
        <w:rPr>
          <w:rFonts w:ascii="Arial" w:hAnsi="Arial" w:cs="Arial"/>
          <w:b/>
          <w:sz w:val="32"/>
          <w:szCs w:val="32"/>
          <w:lang w:val="en-GB"/>
        </w:rPr>
        <w:t>distance</w:t>
      </w:r>
    </w:p>
    <w:p w14:paraId="2A5B89F0" w14:textId="107C6E11" w:rsidR="00EB6BEF" w:rsidRDefault="00BE672F" w:rsidP="00084533">
      <w:pPr>
        <w:spacing w:line="360" w:lineRule="auto"/>
        <w:rPr>
          <w:rFonts w:ascii="Arial" w:hAnsi="Arial" w:cs="Arial"/>
          <w:sz w:val="32"/>
          <w:szCs w:val="32"/>
          <w:lang w:val="en-GB"/>
        </w:rPr>
      </w:pPr>
      <w:r>
        <w:rPr>
          <w:rFonts w:ascii="Arial" w:hAnsi="Arial" w:cs="Arial"/>
          <w:sz w:val="32"/>
          <w:szCs w:val="32"/>
          <w:lang w:val="en-GB"/>
        </w:rPr>
        <w:t xml:space="preserve">In Tab.1, the inter-vehicle-distance is set to be 10 meters. </w:t>
      </w:r>
      <m:oMath>
        <m:sSub>
          <m:sSubPr>
            <m:ctrlPr>
              <w:rPr>
                <w:rFonts w:ascii="Cambria Math" w:hAnsi="Cambria Math" w:cs="Arial"/>
                <w:i/>
                <w:sz w:val="32"/>
                <w:szCs w:val="32"/>
              </w:rPr>
            </m:ctrlPr>
          </m:sSubPr>
          <m:e>
            <m:r>
              <w:rPr>
                <w:rFonts w:ascii="Cambria Math" w:hAnsi="Cambria Math" w:cs="Arial"/>
                <w:sz w:val="32"/>
                <w:szCs w:val="32"/>
              </w:rPr>
              <m:t>BW</m:t>
            </m:r>
          </m:e>
          <m:sub>
            <m:r>
              <w:rPr>
                <w:rFonts w:ascii="Cambria Math" w:hAnsi="Cambria Math" w:cs="Arial"/>
                <w:sz w:val="32"/>
                <w:szCs w:val="32"/>
              </w:rPr>
              <m:t>1</m:t>
            </m:r>
          </m:sub>
        </m:sSub>
      </m:oMath>
      <w:r>
        <w:rPr>
          <w:rFonts w:ascii="Arial" w:hAnsi="Arial" w:cs="Arial"/>
          <w:sz w:val="32"/>
          <w:szCs w:val="32"/>
          <w:lang w:val="en-GB"/>
        </w:rPr>
        <w:t xml:space="preserve"> and </w:t>
      </w:r>
      <m:oMath>
        <m:sSub>
          <m:sSubPr>
            <m:ctrlPr>
              <w:rPr>
                <w:rFonts w:ascii="Cambria Math" w:hAnsi="Cambria Math" w:cs="Arial"/>
                <w:i/>
                <w:sz w:val="32"/>
                <w:szCs w:val="32"/>
              </w:rPr>
            </m:ctrlPr>
          </m:sSubPr>
          <m:e>
            <m:r>
              <w:rPr>
                <w:rFonts w:ascii="Cambria Math" w:hAnsi="Cambria Math" w:cs="Arial"/>
                <w:sz w:val="32"/>
                <w:szCs w:val="32"/>
              </w:rPr>
              <m:t>BW</m:t>
            </m:r>
          </m:e>
          <m:sub>
            <m:r>
              <w:rPr>
                <w:rFonts w:ascii="Cambria Math" w:hAnsi="Cambria Math" w:cs="Arial"/>
                <w:sz w:val="32"/>
                <w:szCs w:val="32"/>
              </w:rPr>
              <m:t>2</m:t>
            </m:r>
          </m:sub>
        </m:sSub>
      </m:oMath>
      <w:r>
        <w:rPr>
          <w:rFonts w:ascii="Arial" w:hAnsi="Arial" w:cs="Arial"/>
          <w:sz w:val="32"/>
          <w:szCs w:val="32"/>
          <w:lang w:val="en-GB"/>
        </w:rPr>
        <w:t xml:space="preserve"> are the amount of resources allocated to </w:t>
      </w:r>
      <w:r>
        <w:rPr>
          <w:rFonts w:ascii="Arial" w:hAnsi="Arial" w:cs="Arial"/>
          <w:sz w:val="32"/>
          <w:szCs w:val="32"/>
          <w:lang w:val="en-GB"/>
        </w:rPr>
        <w:lastRenderedPageBreak/>
        <w:t>the first and second hops respectively. And the packet reception ratios of the different allocation schemes have given.</w:t>
      </w:r>
      <w:r w:rsidR="006D1D89">
        <w:rPr>
          <w:rFonts w:ascii="Arial" w:hAnsi="Arial" w:cs="Arial"/>
          <w:sz w:val="32"/>
          <w:szCs w:val="32"/>
          <w:lang w:val="en-GB"/>
        </w:rPr>
        <w:t xml:space="preserve"> In case that no resource is allocated to the second hop, so the only single hop direct V2X communication is also used here and we can use the results of the single-hop direct V2X communication to compare the two-hop direct V2X communication. From the table, it is clear to find that single-hop direct V2X communication have lower packet reception ratio, since the single hop cannot fulfil the 1000-meter transmission range requirement.</w:t>
      </w:r>
    </w:p>
    <w:p w14:paraId="376BA243" w14:textId="6AE42E18" w:rsidR="00940B2D" w:rsidRDefault="00940B2D" w:rsidP="00084533">
      <w:pPr>
        <w:spacing w:line="360" w:lineRule="auto"/>
        <w:rPr>
          <w:rFonts w:ascii="Arial" w:hAnsi="Arial" w:cs="Arial"/>
          <w:sz w:val="32"/>
          <w:szCs w:val="32"/>
          <w:lang w:val="en-GB"/>
        </w:rPr>
      </w:pPr>
      <w:r>
        <w:rPr>
          <w:rFonts w:ascii="Arial" w:hAnsi="Arial" w:cs="Arial"/>
          <w:sz w:val="32"/>
          <w:szCs w:val="32"/>
          <w:lang w:val="en-GB"/>
        </w:rPr>
        <w:t xml:space="preserve">An efficient way to increase the performance of the single-hop communication system is to increase the transmission bandwidth. </w:t>
      </w:r>
      <w:r w:rsidR="00EB5DA5">
        <w:rPr>
          <w:rFonts w:ascii="Arial" w:hAnsi="Arial" w:cs="Arial"/>
          <w:sz w:val="32"/>
          <w:szCs w:val="32"/>
          <w:lang w:val="en-GB"/>
        </w:rPr>
        <w:t>As Eq. (22)</w:t>
      </w:r>
    </w:p>
    <w:p w14:paraId="044E8408" w14:textId="1705FD9D" w:rsidR="00940B2D" w:rsidRPr="00940B2D" w:rsidRDefault="00940B2D" w:rsidP="00940B2D">
      <w:pPr>
        <w:spacing w:line="360" w:lineRule="auto"/>
        <w:jc w:val="center"/>
        <w:outlineLvl w:val="0"/>
        <w:rPr>
          <w:rFonts w:ascii="Arial" w:eastAsia="Times New Roman" w:hAnsi="Arial" w:cs="Arial"/>
          <w:sz w:val="32"/>
          <w:szCs w:val="32"/>
          <w:lang w:val="en-GB"/>
        </w:rPr>
      </w:pPr>
      <w:r>
        <w:rPr>
          <w:rFonts w:ascii="Arial" w:hAnsi="Arial" w:cs="Arial"/>
          <w:sz w:val="32"/>
          <w:szCs w:val="32"/>
          <w:lang w:val="en-GB"/>
        </w:rPr>
        <w:t xml:space="preserve">                  </w:t>
      </w:r>
      <m:oMath>
        <m:r>
          <w:rPr>
            <w:rFonts w:ascii="Cambria Math" w:eastAsia="Times New Roman" w:hAnsi="Cambria Math" w:cs="Arial"/>
            <w:sz w:val="32"/>
            <w:szCs w:val="32"/>
          </w:rPr>
          <m:t xml:space="preserve">SE≥C/BW </m:t>
        </m:r>
      </m:oMath>
      <w:r>
        <w:rPr>
          <w:rFonts w:ascii="Arial" w:eastAsia="Times New Roman" w:hAnsi="Arial" w:cs="Arial"/>
          <w:sz w:val="32"/>
          <w:szCs w:val="32"/>
          <w:lang w:val="en-GB"/>
        </w:rPr>
        <w:t xml:space="preserve">                     (22)</w:t>
      </w:r>
    </w:p>
    <w:p w14:paraId="53913296" w14:textId="1799B98A" w:rsidR="00940B2D" w:rsidRPr="008524F8" w:rsidRDefault="008524F8" w:rsidP="00084533">
      <w:pPr>
        <w:spacing w:line="360" w:lineRule="auto"/>
        <w:rPr>
          <w:rFonts w:ascii="Arial" w:hAnsi="Arial" w:cs="Arial"/>
          <w:noProof/>
          <w:sz w:val="32"/>
          <w:szCs w:val="32"/>
          <w:lang w:val="en-GB"/>
        </w:rPr>
      </w:pPr>
      <w:r>
        <w:rPr>
          <w:rFonts w:ascii="Arial" w:hAnsi="Arial" w:cs="Arial"/>
          <w:sz w:val="32"/>
          <w:szCs w:val="32"/>
          <w:lang w:val="en-GB"/>
        </w:rPr>
        <w:t>As Fig. shows, w</w:t>
      </w:r>
      <w:r w:rsidR="008D7D59">
        <w:rPr>
          <w:rFonts w:ascii="Arial" w:hAnsi="Arial" w:cs="Arial"/>
          <w:sz w:val="32"/>
          <w:szCs w:val="32"/>
          <w:lang w:val="en-GB"/>
        </w:rPr>
        <w:t>ith increased bandwidth, the required spectral efficiency of the transmission has been decreased. Therefore, a MCS with a better robustness can be applied in this case and the transmission range have been improved.</w:t>
      </w:r>
      <w:r>
        <w:rPr>
          <w:rFonts w:ascii="Arial" w:hAnsi="Arial" w:cs="Arial"/>
          <w:noProof/>
          <w:sz w:val="32"/>
          <w:szCs w:val="32"/>
          <w:lang w:val="en-GB"/>
        </w:rPr>
        <w:t xml:space="preserve"> For example, the 10 MHz transmission range of the first hop is clearly larger than the transmission range by using 6MHz. </w:t>
      </w:r>
      <w:r w:rsidR="00F3055E">
        <w:rPr>
          <w:rFonts w:ascii="Arial" w:hAnsi="Arial" w:cs="Arial"/>
          <w:noProof/>
          <w:sz w:val="32"/>
          <w:szCs w:val="32"/>
          <w:lang w:val="en-GB"/>
        </w:rPr>
        <w:t>A</w:t>
      </w:r>
      <w:r>
        <w:rPr>
          <w:rFonts w:ascii="Arial" w:hAnsi="Arial" w:cs="Arial"/>
          <w:noProof/>
          <w:sz w:val="32"/>
          <w:szCs w:val="32"/>
          <w:lang w:val="en-GB"/>
        </w:rPr>
        <w:t>nd from the simulation results, the</w:t>
      </w:r>
      <w:r w:rsidR="00F3055E">
        <w:rPr>
          <w:rFonts w:ascii="Arial" w:hAnsi="Arial" w:cs="Arial"/>
          <w:noProof/>
          <w:sz w:val="32"/>
          <w:szCs w:val="32"/>
          <w:lang w:val="en-GB"/>
        </w:rPr>
        <w:t xml:space="preserve"> spectral efficiency is decread with the increased bandwidth. Which </w:t>
      </w:r>
      <w:r w:rsidR="00F3055E">
        <w:rPr>
          <w:rFonts w:ascii="Arial" w:hAnsi="Arial" w:cs="Arial"/>
          <w:noProof/>
          <w:sz w:val="32"/>
          <w:szCs w:val="32"/>
          <w:lang w:val="en-GB"/>
        </w:rPr>
        <w:lastRenderedPageBreak/>
        <w:t>are 3.3223 and 5.</w:t>
      </w:r>
      <w:r w:rsidR="001C6F02">
        <w:rPr>
          <w:rFonts w:ascii="Arial" w:hAnsi="Arial" w:cs="Arial"/>
          <w:noProof/>
          <w:sz w:val="32"/>
          <w:szCs w:val="32"/>
          <w:lang w:val="en-GB"/>
        </w:rPr>
        <w:t>1152</w:t>
      </w:r>
      <w:r w:rsidR="004D1CAC">
        <w:rPr>
          <w:rFonts w:ascii="Arial" w:hAnsi="Arial" w:cs="Arial"/>
          <w:noProof/>
          <w:sz w:val="32"/>
          <w:szCs w:val="32"/>
          <w:lang w:val="en-GB"/>
        </w:rPr>
        <w:t xml:space="preserve"> of 10 MHz and 6MHz correspondently.</w:t>
      </w:r>
      <w:r>
        <w:rPr>
          <w:rFonts w:ascii="Arial" w:hAnsi="Arial" w:cs="Arial"/>
          <w:noProof/>
          <w:sz w:val="32"/>
          <w:szCs w:val="32"/>
          <w:lang w:val="en-GB"/>
        </w:rPr>
        <w:t xml:space="preserve"> </w:t>
      </w:r>
    </w:p>
    <w:p w14:paraId="60BD9786" w14:textId="39255E37" w:rsidR="00836443" w:rsidRDefault="0059084D" w:rsidP="00084533">
      <w:pPr>
        <w:spacing w:line="360" w:lineRule="auto"/>
        <w:rPr>
          <w:noProof/>
          <w:lang w:val="en-GB"/>
        </w:rPr>
      </w:pPr>
      <w:r w:rsidRPr="0059084D">
        <w:rPr>
          <w:noProof/>
        </w:rPr>
        <w:drawing>
          <wp:inline distT="0" distB="0" distL="0" distR="0" wp14:anchorId="38F70B45" wp14:editId="15FDDE1F">
            <wp:extent cx="5270500" cy="34861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3486150"/>
                    </a:xfrm>
                    <a:prstGeom prst="rect">
                      <a:avLst/>
                    </a:prstGeom>
                  </pic:spPr>
                </pic:pic>
              </a:graphicData>
            </a:graphic>
          </wp:inline>
        </w:drawing>
      </w:r>
    </w:p>
    <w:p w14:paraId="161522CA" w14:textId="73CFBCD1" w:rsidR="00C1684A" w:rsidRPr="00C1684A" w:rsidRDefault="00C1684A" w:rsidP="004D1CAC">
      <w:pPr>
        <w:spacing w:line="360" w:lineRule="auto"/>
        <w:jc w:val="center"/>
        <w:rPr>
          <w:rFonts w:ascii="Arial" w:hAnsi="Arial" w:cs="Arial"/>
          <w:b/>
          <w:noProof/>
          <w:sz w:val="32"/>
          <w:szCs w:val="32"/>
          <w:lang w:val="en-GB"/>
        </w:rPr>
      </w:pPr>
      <w:r>
        <w:rPr>
          <w:rFonts w:ascii="Arial" w:hAnsi="Arial" w:cs="Arial"/>
          <w:b/>
          <w:noProof/>
          <w:sz w:val="32"/>
          <w:szCs w:val="32"/>
          <w:lang w:val="en-GB"/>
        </w:rPr>
        <w:t>F</w:t>
      </w:r>
      <w:r w:rsidRPr="00C1684A">
        <w:rPr>
          <w:rFonts w:ascii="Arial" w:hAnsi="Arial" w:cs="Arial"/>
          <w:b/>
          <w:noProof/>
          <w:sz w:val="32"/>
          <w:szCs w:val="32"/>
          <w:lang w:val="en-GB"/>
        </w:rPr>
        <w:t>igure :</w:t>
      </w:r>
      <w:r>
        <w:rPr>
          <w:rFonts w:ascii="Arial" w:hAnsi="Arial" w:cs="Arial"/>
          <w:b/>
          <w:noProof/>
          <w:sz w:val="32"/>
          <w:szCs w:val="32"/>
          <w:lang w:val="en-GB"/>
        </w:rPr>
        <w:t xml:space="preserve"> The</w:t>
      </w:r>
      <w:r w:rsidR="008524F8">
        <w:rPr>
          <w:rFonts w:ascii="Arial" w:hAnsi="Arial" w:cs="Arial"/>
          <w:b/>
          <w:noProof/>
          <w:sz w:val="32"/>
          <w:szCs w:val="32"/>
          <w:lang w:val="en-GB"/>
        </w:rPr>
        <w:t xml:space="preserve"> different</w:t>
      </w:r>
      <w:r>
        <w:rPr>
          <w:rFonts w:ascii="Arial" w:hAnsi="Arial" w:cs="Arial"/>
          <w:b/>
          <w:noProof/>
          <w:sz w:val="32"/>
          <w:szCs w:val="32"/>
          <w:lang w:val="en-GB"/>
        </w:rPr>
        <w:t xml:space="preserve"> transmission range of single-</w:t>
      </w:r>
      <w:r w:rsidR="008524F8">
        <w:rPr>
          <w:rFonts w:ascii="Arial" w:hAnsi="Arial" w:cs="Arial"/>
          <w:b/>
          <w:noProof/>
          <w:sz w:val="32"/>
          <w:szCs w:val="32"/>
          <w:lang w:val="en-GB"/>
        </w:rPr>
        <w:t>hop under different resources and MCSs</w:t>
      </w:r>
    </w:p>
    <w:p w14:paraId="5CBD2D99" w14:textId="32392A8D" w:rsidR="006D0082" w:rsidRPr="006D0082" w:rsidRDefault="006D0082" w:rsidP="00084533">
      <w:pPr>
        <w:spacing w:line="360" w:lineRule="auto"/>
        <w:rPr>
          <w:rFonts w:ascii="Arial" w:hAnsi="Arial" w:cs="Arial"/>
          <w:b/>
          <w:sz w:val="32"/>
          <w:szCs w:val="32"/>
          <w:lang w:val="en-GB"/>
        </w:rPr>
      </w:pPr>
      <w:r w:rsidRPr="006D0082">
        <w:rPr>
          <w:rFonts w:ascii="Arial" w:hAnsi="Arial" w:cs="Arial"/>
          <w:b/>
          <w:sz w:val="32"/>
          <w:szCs w:val="32"/>
          <w:lang w:val="en-GB"/>
        </w:rPr>
        <w:t>6.1.1 the performance of two-hop communication</w:t>
      </w:r>
      <w:r w:rsidR="004C1E17">
        <w:rPr>
          <w:rFonts w:ascii="Arial" w:hAnsi="Arial" w:cs="Arial"/>
          <w:b/>
          <w:sz w:val="32"/>
          <w:szCs w:val="32"/>
          <w:lang w:val="en-GB"/>
        </w:rPr>
        <w:t xml:space="preserve"> by allocating the 10MHz </w:t>
      </w:r>
    </w:p>
    <w:p w14:paraId="603C4791" w14:textId="03F42C57" w:rsidR="006D1D89" w:rsidRDefault="006D0082" w:rsidP="00084533">
      <w:pPr>
        <w:spacing w:line="360" w:lineRule="auto"/>
        <w:rPr>
          <w:rFonts w:ascii="Arial" w:hAnsi="Arial" w:cs="Arial"/>
          <w:sz w:val="32"/>
          <w:szCs w:val="32"/>
          <w:lang w:val="en-GB"/>
        </w:rPr>
      </w:pPr>
      <w:r>
        <w:rPr>
          <w:rFonts w:ascii="Arial" w:hAnsi="Arial" w:cs="Arial"/>
          <w:sz w:val="32"/>
          <w:szCs w:val="32"/>
          <w:lang w:val="en-GB"/>
        </w:rPr>
        <w:t>A</w:t>
      </w:r>
      <w:r>
        <w:rPr>
          <w:rFonts w:ascii="Arial" w:hAnsi="Arial" w:cs="Arial" w:hint="eastAsia"/>
          <w:sz w:val="32"/>
          <w:szCs w:val="32"/>
          <w:lang w:val="en-GB"/>
        </w:rPr>
        <w:t>n</w:t>
      </w:r>
      <w:r>
        <w:rPr>
          <w:rFonts w:ascii="Arial" w:hAnsi="Arial" w:cs="Arial"/>
          <w:sz w:val="32"/>
          <w:szCs w:val="32"/>
          <w:lang w:val="en-GB"/>
        </w:rPr>
        <w:t xml:space="preserve">other efficient way </w:t>
      </w:r>
      <w:r w:rsidR="006D1D89">
        <w:rPr>
          <w:rFonts w:ascii="Arial" w:hAnsi="Arial" w:cs="Arial"/>
          <w:sz w:val="32"/>
          <w:szCs w:val="32"/>
          <w:lang w:val="en-GB"/>
        </w:rPr>
        <w:t xml:space="preserve">proposed to increase the transmission range </w:t>
      </w:r>
      <w:r>
        <w:rPr>
          <w:rFonts w:ascii="Arial" w:hAnsi="Arial" w:cs="Arial"/>
          <w:sz w:val="32"/>
          <w:szCs w:val="32"/>
          <w:lang w:val="en-GB"/>
        </w:rPr>
        <w:t>and to</w:t>
      </w:r>
      <w:r w:rsidR="00940B2D">
        <w:rPr>
          <w:rFonts w:ascii="Arial" w:hAnsi="Arial" w:cs="Arial"/>
          <w:sz w:val="32"/>
          <w:szCs w:val="32"/>
          <w:lang w:val="en-GB"/>
        </w:rPr>
        <w:t xml:space="preserve"> increase the performan</w:t>
      </w:r>
      <w:r>
        <w:rPr>
          <w:rFonts w:ascii="Arial" w:hAnsi="Arial" w:cs="Arial"/>
          <w:sz w:val="32"/>
          <w:szCs w:val="32"/>
          <w:lang w:val="en-GB"/>
        </w:rPr>
        <w:t>ce of the communication systems is two-hop direct V2X communication, which can use the frequency resources in an efficient manner.</w:t>
      </w:r>
      <w:r w:rsidR="004C1E17">
        <w:rPr>
          <w:rFonts w:ascii="Arial" w:hAnsi="Arial" w:cs="Arial"/>
          <w:sz w:val="32"/>
          <w:szCs w:val="32"/>
          <w:lang w:val="en-GB"/>
        </w:rPr>
        <w:t xml:space="preserve"> From Fig. 10, if the 10 MHz is used only in the single-hop direct V2X communication, the packet reception ratio is about 56%. But if we apply the two-hop </w:t>
      </w:r>
      <w:r w:rsidR="004C1E17">
        <w:rPr>
          <w:rFonts w:ascii="Arial" w:hAnsi="Arial" w:cs="Arial"/>
          <w:sz w:val="32"/>
          <w:szCs w:val="32"/>
          <w:lang w:val="en-GB"/>
        </w:rPr>
        <w:lastRenderedPageBreak/>
        <w:t>direct V2X communication with the same amount of bandwidth, the transmission range can be efficiently improved.</w:t>
      </w:r>
      <w:r w:rsidR="0045387B">
        <w:rPr>
          <w:rFonts w:ascii="Arial" w:hAnsi="Arial" w:cs="Arial"/>
          <w:sz w:val="32"/>
          <w:szCs w:val="32"/>
          <w:lang w:val="en-GB"/>
        </w:rPr>
        <w:t xml:space="preserve"> </w:t>
      </w:r>
    </w:p>
    <w:p w14:paraId="4955AF57" w14:textId="65493C76" w:rsidR="0045387B" w:rsidRDefault="0045387B" w:rsidP="00084533">
      <w:pPr>
        <w:spacing w:line="360" w:lineRule="auto"/>
        <w:rPr>
          <w:rFonts w:ascii="Arial" w:hAnsi="Arial" w:cs="Arial"/>
          <w:sz w:val="32"/>
          <w:szCs w:val="32"/>
          <w:lang w:val="en-GB"/>
        </w:rPr>
      </w:pPr>
      <w:r>
        <w:rPr>
          <w:rFonts w:ascii="Arial" w:hAnsi="Arial" w:cs="Arial"/>
          <w:sz w:val="32"/>
          <w:szCs w:val="32"/>
          <w:lang w:val="en-GB"/>
        </w:rPr>
        <w:t>For example,</w:t>
      </w:r>
      <w:r w:rsidR="001A306C">
        <w:rPr>
          <w:rFonts w:ascii="Arial" w:hAnsi="Arial" w:cs="Arial"/>
          <w:sz w:val="32"/>
          <w:szCs w:val="32"/>
          <w:lang w:val="en-GB"/>
        </w:rPr>
        <w:t xml:space="preserve"> we allocate 8 MHz and 2 </w:t>
      </w:r>
      <w:r w:rsidR="00EA3CD7">
        <w:rPr>
          <w:rFonts w:ascii="Arial" w:hAnsi="Arial" w:cs="Arial"/>
          <w:sz w:val="32"/>
          <w:szCs w:val="32"/>
          <w:lang w:val="en-GB"/>
        </w:rPr>
        <w:t>MHz</w:t>
      </w:r>
      <w:r w:rsidR="001A306C">
        <w:rPr>
          <w:rFonts w:ascii="Arial" w:hAnsi="Arial" w:cs="Arial"/>
          <w:sz w:val="32"/>
          <w:szCs w:val="32"/>
          <w:lang w:val="en-GB"/>
        </w:rPr>
        <w:t>, 6MHz and 4MHz, and 5MHz and 5MHz to the first hop and second hop respectively. 5MHz for the first hop and 5MHz for the second hop provides the best performance of the communication system, which increases the packet reception ratio from 56% to 77.72%</w:t>
      </w:r>
      <w:r w:rsidR="005C5A5F">
        <w:rPr>
          <w:rFonts w:ascii="Arial" w:hAnsi="Arial" w:cs="Arial"/>
          <w:sz w:val="32"/>
          <w:szCs w:val="32"/>
          <w:lang w:val="en-GB"/>
        </w:rPr>
        <w:t xml:space="preserve">. </w:t>
      </w:r>
      <w:r w:rsidR="000749B6">
        <w:rPr>
          <w:rFonts w:ascii="Arial" w:hAnsi="Arial" w:cs="Arial"/>
          <w:sz w:val="32"/>
          <w:szCs w:val="32"/>
          <w:lang w:val="en-GB"/>
        </w:rPr>
        <w:t xml:space="preserve">it is also deserved to note the packet reception ratio of 77.72% in the two-hop transmission scheme which is to allocate 5MHz for the first hop and 5 MHz for the second hop is slightly lower than two times of the packet reception ratio of 39.67% in the single-hop direct V2X communication with 5MHz bandwidth. This is due to the strongest interference in the second-hop transmission is from the other relay vehicle </w:t>
      </w:r>
      <w:r w:rsidR="002E7826">
        <w:rPr>
          <w:rFonts w:ascii="Arial" w:hAnsi="Arial" w:cs="Arial"/>
          <w:sz w:val="32"/>
          <w:szCs w:val="32"/>
          <w:lang w:val="en-GB"/>
        </w:rPr>
        <w:t>which transmits the same packets by using the same bandwidth.</w:t>
      </w:r>
    </w:p>
    <w:p w14:paraId="13BB7BCD" w14:textId="0B403456" w:rsidR="006D1D89" w:rsidRDefault="00B73BF7" w:rsidP="00084533">
      <w:pPr>
        <w:spacing w:line="360" w:lineRule="auto"/>
        <w:rPr>
          <w:rFonts w:ascii="Arial" w:hAnsi="Arial" w:cs="Arial"/>
          <w:b/>
          <w:sz w:val="32"/>
          <w:szCs w:val="32"/>
          <w:lang w:val="en-GB"/>
        </w:rPr>
      </w:pPr>
      <w:r>
        <w:rPr>
          <w:rFonts w:ascii="Arial" w:hAnsi="Arial" w:cs="Arial"/>
          <w:b/>
          <w:sz w:val="32"/>
          <w:szCs w:val="32"/>
          <w:lang w:val="en-GB"/>
        </w:rPr>
        <w:t>6.1.2 T</w:t>
      </w:r>
      <w:r w:rsidRPr="00B73BF7">
        <w:rPr>
          <w:rFonts w:ascii="Arial" w:hAnsi="Arial" w:cs="Arial"/>
          <w:b/>
          <w:sz w:val="32"/>
          <w:szCs w:val="32"/>
          <w:lang w:val="en-GB"/>
        </w:rPr>
        <w:t>he interference in the first and second hop</w:t>
      </w:r>
    </w:p>
    <w:p w14:paraId="09C18CAF" w14:textId="5447F942" w:rsidR="00EA78A4" w:rsidRDefault="00EA78A4" w:rsidP="00084533">
      <w:pPr>
        <w:spacing w:line="360" w:lineRule="auto"/>
        <w:rPr>
          <w:rFonts w:ascii="Arial" w:hAnsi="Arial" w:cs="Arial"/>
          <w:sz w:val="32"/>
          <w:szCs w:val="32"/>
          <w:lang w:val="en-GB"/>
        </w:rPr>
      </w:pPr>
      <w:r>
        <w:rPr>
          <w:rFonts w:ascii="Arial" w:hAnsi="Arial" w:cs="Arial"/>
          <w:sz w:val="32"/>
          <w:szCs w:val="32"/>
          <w:lang w:val="en-GB"/>
        </w:rPr>
        <w:t xml:space="preserve">The interference in the first hop transmission is from a transmitter which is served by another base station. And the distance between the two close transmitters using the same bandwidth resource has statistically an average value of </w:t>
      </w:r>
      <w:r>
        <w:rPr>
          <w:rFonts w:ascii="Arial" w:hAnsi="Arial" w:cs="Arial"/>
          <w:sz w:val="32"/>
          <w:szCs w:val="32"/>
          <w:lang w:val="en-GB"/>
        </w:rPr>
        <w:lastRenderedPageBreak/>
        <w:t xml:space="preserve">6000 meters in the considered highway scenario. </w:t>
      </w:r>
    </w:p>
    <w:p w14:paraId="7363D851" w14:textId="57B8C433" w:rsidR="00EA78A4" w:rsidRDefault="00EA78A4" w:rsidP="00084533">
      <w:pPr>
        <w:spacing w:line="360" w:lineRule="auto"/>
        <w:rPr>
          <w:rFonts w:ascii="Arial" w:hAnsi="Arial" w:cs="Arial"/>
          <w:sz w:val="32"/>
          <w:szCs w:val="32"/>
          <w:lang w:val="en-GB"/>
        </w:rPr>
      </w:pPr>
      <w:r>
        <w:rPr>
          <w:rFonts w:ascii="Arial" w:hAnsi="Arial" w:cs="Arial"/>
          <w:sz w:val="32"/>
          <w:szCs w:val="32"/>
          <w:lang w:val="en-GB"/>
        </w:rPr>
        <w:t xml:space="preserve">However, the distance between the two relay vehicles transmitting the same packets by using the same resource is lower than two times of the communication range of 2000 meters. </w:t>
      </w:r>
    </w:p>
    <w:p w14:paraId="00A8685F" w14:textId="1324BE22" w:rsidR="00EA78A4" w:rsidRPr="00EA78A4" w:rsidRDefault="00EA78A4" w:rsidP="00084533">
      <w:pPr>
        <w:spacing w:line="360" w:lineRule="auto"/>
        <w:rPr>
          <w:rFonts w:ascii="Arial" w:hAnsi="Arial" w:cs="Arial"/>
          <w:sz w:val="32"/>
          <w:szCs w:val="32"/>
          <w:lang w:val="en-GB"/>
        </w:rPr>
      </w:pPr>
      <w:r>
        <w:rPr>
          <w:rFonts w:ascii="Arial" w:hAnsi="Arial" w:cs="Arial"/>
          <w:sz w:val="32"/>
          <w:szCs w:val="32"/>
          <w:lang w:val="en-GB"/>
        </w:rPr>
        <w:t xml:space="preserve">Therefore, </w:t>
      </w:r>
      <w:r w:rsidR="00E7157A">
        <w:rPr>
          <w:rFonts w:ascii="Arial" w:hAnsi="Arial" w:cs="Arial"/>
          <w:sz w:val="32"/>
          <w:szCs w:val="32"/>
          <w:lang w:val="en-GB"/>
        </w:rPr>
        <w:t>the second hop can experience a higher interference power density than the first hop.</w:t>
      </w:r>
    </w:p>
    <w:p w14:paraId="312D90E8" w14:textId="3C1CEC9F" w:rsidR="00A37182" w:rsidRDefault="00A37182" w:rsidP="00452019">
      <w:pPr>
        <w:spacing w:line="360" w:lineRule="auto"/>
        <w:rPr>
          <w:rFonts w:ascii="Arial" w:hAnsi="Arial" w:cs="Arial"/>
          <w:sz w:val="32"/>
          <w:szCs w:val="32"/>
          <w:lang w:val="en-GB"/>
        </w:rPr>
      </w:pPr>
      <w:r w:rsidRPr="00700F99">
        <w:rPr>
          <w:rFonts w:ascii="Arial" w:hAnsi="Arial" w:cs="Arial"/>
          <w:noProof/>
          <w:sz w:val="32"/>
          <w:szCs w:val="32"/>
        </w:rPr>
        <w:drawing>
          <wp:inline distT="0" distB="0" distL="0" distR="0" wp14:anchorId="3CAE6F85" wp14:editId="5317F193">
            <wp:extent cx="5270500" cy="34861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3486150"/>
                    </a:xfrm>
                    <a:prstGeom prst="rect">
                      <a:avLst/>
                    </a:prstGeom>
                  </pic:spPr>
                </pic:pic>
              </a:graphicData>
            </a:graphic>
          </wp:inline>
        </w:drawing>
      </w:r>
    </w:p>
    <w:p w14:paraId="650EF6E2" w14:textId="0A2221EF" w:rsidR="00D918F2" w:rsidRPr="00D918F2" w:rsidRDefault="0095726E" w:rsidP="00452019">
      <w:pPr>
        <w:spacing w:line="360" w:lineRule="auto"/>
        <w:rPr>
          <w:rFonts w:ascii="Arial" w:hAnsi="Arial" w:cs="Arial"/>
          <w:sz w:val="32"/>
          <w:szCs w:val="32"/>
          <w:lang w:val="en-GB"/>
        </w:rPr>
      </w:pPr>
      <w:r w:rsidRPr="0095726E">
        <w:rPr>
          <w:rFonts w:ascii="Arial" w:hAnsi="Arial" w:cs="Arial" w:hint="eastAsia"/>
          <w:b/>
          <w:sz w:val="32"/>
          <w:szCs w:val="32"/>
          <w:lang w:val="en-GB"/>
        </w:rPr>
        <w:t>figure</w:t>
      </w:r>
      <w:r w:rsidR="004C1E17">
        <w:rPr>
          <w:rFonts w:ascii="Arial" w:hAnsi="Arial" w:cs="Arial"/>
          <w:b/>
          <w:sz w:val="32"/>
          <w:szCs w:val="32"/>
          <w:lang w:val="en-GB"/>
        </w:rPr>
        <w:t xml:space="preserve"> 10</w:t>
      </w:r>
      <w:r>
        <w:rPr>
          <w:rFonts w:ascii="Arial" w:hAnsi="Arial" w:cs="Arial"/>
          <w:sz w:val="32"/>
          <w:szCs w:val="32"/>
          <w:lang w:val="en-GB"/>
        </w:rPr>
        <w:t xml:space="preserve">: </w:t>
      </w:r>
      <w:r w:rsidRPr="00D918F2">
        <w:rPr>
          <w:rFonts w:ascii="Arial" w:hAnsi="Arial" w:cs="Arial" w:hint="eastAsia"/>
          <w:sz w:val="32"/>
          <w:szCs w:val="32"/>
          <w:lang w:val="en-GB"/>
        </w:rPr>
        <w:t>Sy</w:t>
      </w:r>
      <w:r w:rsidRPr="00D918F2">
        <w:rPr>
          <w:rFonts w:ascii="Arial" w:hAnsi="Arial" w:cs="Arial"/>
          <w:sz w:val="32"/>
          <w:szCs w:val="32"/>
          <w:lang w:val="en-GB"/>
        </w:rPr>
        <w:t xml:space="preserve">stem performance of different resource allocation scheme with 10 metres inter-vehicle-distance </w:t>
      </w:r>
    </w:p>
    <w:p w14:paraId="24FA2064" w14:textId="3041E882" w:rsidR="00D337F3" w:rsidRDefault="00D918F2" w:rsidP="00452019">
      <w:pPr>
        <w:spacing w:line="360" w:lineRule="auto"/>
        <w:rPr>
          <w:rFonts w:ascii="Arial" w:hAnsi="Arial" w:cs="Arial"/>
          <w:b/>
          <w:sz w:val="32"/>
          <w:szCs w:val="32"/>
          <w:lang w:val="en-GB"/>
        </w:rPr>
      </w:pPr>
      <w:r>
        <w:rPr>
          <w:rFonts w:ascii="Arial" w:hAnsi="Arial" w:cs="Arial"/>
          <w:b/>
          <w:sz w:val="32"/>
          <w:szCs w:val="32"/>
          <w:lang w:val="en-GB"/>
        </w:rPr>
        <w:t>6.2 T</w:t>
      </w:r>
      <w:r w:rsidR="00D337F3">
        <w:rPr>
          <w:rFonts w:ascii="Arial" w:hAnsi="Arial" w:cs="Arial"/>
          <w:b/>
          <w:sz w:val="32"/>
          <w:szCs w:val="32"/>
          <w:lang w:val="en-GB"/>
        </w:rPr>
        <w:t xml:space="preserve">he performance </w:t>
      </w:r>
      <w:r>
        <w:rPr>
          <w:rFonts w:ascii="Arial" w:hAnsi="Arial" w:cs="Arial"/>
          <w:b/>
          <w:sz w:val="32"/>
          <w:szCs w:val="32"/>
          <w:lang w:val="en-GB"/>
        </w:rPr>
        <w:t>comparison</w:t>
      </w:r>
      <w:r w:rsidR="00D337F3">
        <w:rPr>
          <w:rFonts w:ascii="Arial" w:hAnsi="Arial" w:cs="Arial"/>
          <w:b/>
          <w:sz w:val="32"/>
          <w:szCs w:val="32"/>
          <w:lang w:val="en-GB"/>
        </w:rPr>
        <w:t xml:space="preserve"> of </w:t>
      </w:r>
      <w:r>
        <w:rPr>
          <w:rFonts w:ascii="Arial" w:hAnsi="Arial" w:cs="Arial"/>
          <w:b/>
          <w:sz w:val="32"/>
          <w:szCs w:val="32"/>
          <w:lang w:val="en-GB"/>
        </w:rPr>
        <w:t xml:space="preserve">different inter-vehicle-distance </w:t>
      </w:r>
    </w:p>
    <w:p w14:paraId="3A3B3E76" w14:textId="77777777" w:rsidR="00292A36" w:rsidRDefault="00292A36" w:rsidP="00452019">
      <w:pPr>
        <w:spacing w:line="360" w:lineRule="auto"/>
        <w:rPr>
          <w:rFonts w:ascii="Arial" w:hAnsi="Arial" w:cs="Arial"/>
          <w:b/>
          <w:sz w:val="32"/>
          <w:szCs w:val="32"/>
          <w:lang w:val="en-GB"/>
        </w:rPr>
      </w:pPr>
    </w:p>
    <w:p w14:paraId="552ED2B3" w14:textId="77777777" w:rsidR="00292A36" w:rsidRDefault="00292A36" w:rsidP="00452019">
      <w:pPr>
        <w:spacing w:line="360" w:lineRule="auto"/>
        <w:rPr>
          <w:rFonts w:ascii="Arial" w:hAnsi="Arial" w:cs="Arial"/>
          <w:b/>
          <w:sz w:val="32"/>
          <w:szCs w:val="32"/>
          <w:lang w:val="en-GB"/>
        </w:rPr>
      </w:pPr>
    </w:p>
    <w:tbl>
      <w:tblPr>
        <w:tblStyle w:val="a4"/>
        <w:tblW w:w="0" w:type="auto"/>
        <w:tblLook w:val="04A0" w:firstRow="1" w:lastRow="0" w:firstColumn="1" w:lastColumn="0" w:noHBand="0" w:noVBand="1"/>
      </w:tblPr>
      <w:tblGrid>
        <w:gridCol w:w="2015"/>
        <w:gridCol w:w="2083"/>
        <w:gridCol w:w="4192"/>
      </w:tblGrid>
      <w:tr w:rsidR="00292A36" w14:paraId="3B774BED" w14:textId="77777777" w:rsidTr="0097779F">
        <w:tc>
          <w:tcPr>
            <w:tcW w:w="8290" w:type="dxa"/>
            <w:gridSpan w:val="3"/>
          </w:tcPr>
          <w:p w14:paraId="73526846" w14:textId="77777777" w:rsidR="00292A36" w:rsidRDefault="00292A36" w:rsidP="0097779F">
            <w:pPr>
              <w:spacing w:line="360" w:lineRule="auto"/>
              <w:rPr>
                <w:rFonts w:ascii="Arial" w:hAnsi="Arial" w:cs="Arial"/>
                <w:sz w:val="32"/>
                <w:szCs w:val="32"/>
              </w:rPr>
            </w:pPr>
            <w:r>
              <w:rPr>
                <w:rFonts w:ascii="Arial" w:hAnsi="Arial" w:cs="Arial"/>
                <w:sz w:val="32"/>
                <w:szCs w:val="32"/>
              </w:rPr>
              <w:lastRenderedPageBreak/>
              <w:t>Inter-vehicle-distance=15 meters</w:t>
            </w:r>
          </w:p>
        </w:tc>
      </w:tr>
      <w:tr w:rsidR="00292A36" w14:paraId="0F0B5128" w14:textId="77777777" w:rsidTr="0097779F">
        <w:tc>
          <w:tcPr>
            <w:tcW w:w="2015" w:type="dxa"/>
          </w:tcPr>
          <w:p w14:paraId="6AA89EBC" w14:textId="77777777" w:rsidR="00292A36" w:rsidRDefault="00B7326C" w:rsidP="0097779F">
            <w:pPr>
              <w:spacing w:line="360" w:lineRule="auto"/>
              <w:jc w:val="center"/>
              <w:rPr>
                <w:rFonts w:ascii="Arial" w:hAnsi="Arial" w:cs="Arial"/>
                <w:sz w:val="32"/>
                <w:szCs w:val="32"/>
              </w:rPr>
            </w:pPr>
            <m:oMathPara>
              <m:oMath>
                <m:sSub>
                  <m:sSubPr>
                    <m:ctrlPr>
                      <w:rPr>
                        <w:rFonts w:ascii="Cambria Math" w:hAnsi="Cambria Math" w:cs="Arial"/>
                        <w:i/>
                        <w:sz w:val="32"/>
                        <w:szCs w:val="32"/>
                      </w:rPr>
                    </m:ctrlPr>
                  </m:sSubPr>
                  <m:e>
                    <m:r>
                      <w:rPr>
                        <w:rFonts w:ascii="Cambria Math" w:hAnsi="Cambria Math" w:cs="Arial"/>
                        <w:sz w:val="32"/>
                        <w:szCs w:val="32"/>
                      </w:rPr>
                      <m:t>BW</m:t>
                    </m:r>
                  </m:e>
                  <m:sub>
                    <m:r>
                      <w:rPr>
                        <w:rFonts w:ascii="Cambria Math" w:hAnsi="Cambria Math" w:cs="Arial"/>
                        <w:sz w:val="32"/>
                        <w:szCs w:val="32"/>
                      </w:rPr>
                      <m:t>1</m:t>
                    </m:r>
                  </m:sub>
                </m:sSub>
              </m:oMath>
            </m:oMathPara>
          </w:p>
        </w:tc>
        <w:tc>
          <w:tcPr>
            <w:tcW w:w="2083" w:type="dxa"/>
          </w:tcPr>
          <w:p w14:paraId="61DE71C1" w14:textId="77777777" w:rsidR="00292A36" w:rsidRDefault="00B7326C" w:rsidP="0097779F">
            <w:pPr>
              <w:spacing w:line="360" w:lineRule="auto"/>
              <w:rPr>
                <w:rFonts w:ascii="Arial" w:hAnsi="Arial" w:cs="Arial"/>
                <w:sz w:val="32"/>
                <w:szCs w:val="32"/>
              </w:rPr>
            </w:pPr>
            <m:oMathPara>
              <m:oMath>
                <m:sSub>
                  <m:sSubPr>
                    <m:ctrlPr>
                      <w:rPr>
                        <w:rFonts w:ascii="Cambria Math" w:hAnsi="Cambria Math" w:cs="Arial"/>
                        <w:i/>
                        <w:sz w:val="32"/>
                        <w:szCs w:val="32"/>
                      </w:rPr>
                    </m:ctrlPr>
                  </m:sSubPr>
                  <m:e>
                    <m:r>
                      <w:rPr>
                        <w:rFonts w:ascii="Cambria Math" w:hAnsi="Cambria Math" w:cs="Arial"/>
                        <w:sz w:val="32"/>
                        <w:szCs w:val="32"/>
                      </w:rPr>
                      <m:t>BW</m:t>
                    </m:r>
                  </m:e>
                  <m:sub>
                    <m:r>
                      <w:rPr>
                        <w:rFonts w:ascii="Cambria Math" w:hAnsi="Cambria Math" w:cs="Arial"/>
                        <w:sz w:val="32"/>
                        <w:szCs w:val="32"/>
                      </w:rPr>
                      <m:t>2</m:t>
                    </m:r>
                  </m:sub>
                </m:sSub>
              </m:oMath>
            </m:oMathPara>
          </w:p>
        </w:tc>
        <w:tc>
          <w:tcPr>
            <w:tcW w:w="4192" w:type="dxa"/>
          </w:tcPr>
          <w:p w14:paraId="2DBEE2B0" w14:textId="77777777" w:rsidR="00292A36" w:rsidRDefault="00292A36" w:rsidP="0097779F">
            <w:pPr>
              <w:spacing w:line="360" w:lineRule="auto"/>
              <w:rPr>
                <w:rFonts w:ascii="Arial" w:hAnsi="Arial" w:cs="Arial"/>
                <w:sz w:val="32"/>
                <w:szCs w:val="32"/>
              </w:rPr>
            </w:pPr>
            <w:r>
              <w:rPr>
                <w:rFonts w:ascii="Arial" w:hAnsi="Arial" w:cs="Arial"/>
                <w:sz w:val="32"/>
                <w:szCs w:val="32"/>
              </w:rPr>
              <w:t>Packet Reception Ratio</w:t>
            </w:r>
          </w:p>
        </w:tc>
      </w:tr>
      <w:tr w:rsidR="00292A36" w14:paraId="13AB5340" w14:textId="77777777" w:rsidTr="0097779F">
        <w:tc>
          <w:tcPr>
            <w:tcW w:w="2015" w:type="dxa"/>
          </w:tcPr>
          <w:p w14:paraId="40352F7E" w14:textId="77777777" w:rsidR="00292A36" w:rsidRDefault="00292A36" w:rsidP="0097779F">
            <w:pPr>
              <w:spacing w:line="360" w:lineRule="auto"/>
              <w:jc w:val="center"/>
              <w:rPr>
                <w:rFonts w:ascii="Arial" w:hAnsi="Arial" w:cs="Arial"/>
                <w:sz w:val="32"/>
                <w:szCs w:val="32"/>
              </w:rPr>
            </w:pPr>
            <w:r>
              <w:rPr>
                <w:rFonts w:ascii="Arial" w:hAnsi="Arial" w:cs="Arial"/>
                <w:sz w:val="32"/>
                <w:szCs w:val="32"/>
              </w:rPr>
              <w:t>5 MHz</w:t>
            </w:r>
          </w:p>
        </w:tc>
        <w:tc>
          <w:tcPr>
            <w:tcW w:w="2083" w:type="dxa"/>
          </w:tcPr>
          <w:p w14:paraId="536BC4F2" w14:textId="77777777" w:rsidR="00292A36" w:rsidRDefault="00292A36" w:rsidP="0097779F">
            <w:pPr>
              <w:spacing w:line="360" w:lineRule="auto"/>
              <w:jc w:val="center"/>
              <w:rPr>
                <w:rFonts w:ascii="Arial" w:hAnsi="Arial" w:cs="Arial"/>
                <w:sz w:val="32"/>
                <w:szCs w:val="32"/>
              </w:rPr>
            </w:pPr>
            <w:r>
              <w:rPr>
                <w:rFonts w:ascii="Arial" w:hAnsi="Arial" w:cs="Arial"/>
                <w:sz w:val="32"/>
                <w:szCs w:val="32"/>
              </w:rPr>
              <w:t>No</w:t>
            </w:r>
          </w:p>
        </w:tc>
        <w:tc>
          <w:tcPr>
            <w:tcW w:w="4192" w:type="dxa"/>
          </w:tcPr>
          <w:p w14:paraId="686F5F63" w14:textId="77777777" w:rsidR="00292A36" w:rsidRDefault="00292A36" w:rsidP="0097779F">
            <w:pPr>
              <w:spacing w:line="360" w:lineRule="auto"/>
              <w:jc w:val="center"/>
              <w:rPr>
                <w:rFonts w:ascii="Arial" w:hAnsi="Arial" w:cs="Arial"/>
                <w:sz w:val="32"/>
                <w:szCs w:val="32"/>
              </w:rPr>
            </w:pPr>
            <w:r>
              <w:rPr>
                <w:rFonts w:ascii="Arial" w:hAnsi="Arial" w:cs="Arial"/>
                <w:sz w:val="32"/>
                <w:szCs w:val="32"/>
              </w:rPr>
              <w:t>54.26%</w:t>
            </w:r>
          </w:p>
        </w:tc>
      </w:tr>
      <w:tr w:rsidR="00292A36" w14:paraId="5755F1A7" w14:textId="77777777" w:rsidTr="0097779F">
        <w:tc>
          <w:tcPr>
            <w:tcW w:w="2015" w:type="dxa"/>
          </w:tcPr>
          <w:p w14:paraId="2EA58283" w14:textId="77777777" w:rsidR="00292A36" w:rsidRDefault="00292A36" w:rsidP="0097779F">
            <w:pPr>
              <w:spacing w:line="360" w:lineRule="auto"/>
              <w:jc w:val="center"/>
              <w:rPr>
                <w:rFonts w:ascii="Arial" w:hAnsi="Arial" w:cs="Arial"/>
                <w:sz w:val="32"/>
                <w:szCs w:val="32"/>
              </w:rPr>
            </w:pPr>
            <w:r>
              <w:rPr>
                <w:rFonts w:ascii="Arial" w:hAnsi="Arial" w:cs="Arial"/>
                <w:sz w:val="32"/>
                <w:szCs w:val="32"/>
              </w:rPr>
              <w:t>6 MHz</w:t>
            </w:r>
          </w:p>
        </w:tc>
        <w:tc>
          <w:tcPr>
            <w:tcW w:w="2083" w:type="dxa"/>
          </w:tcPr>
          <w:p w14:paraId="1E8CA147" w14:textId="77777777" w:rsidR="00292A36" w:rsidRDefault="00292A36" w:rsidP="0097779F">
            <w:pPr>
              <w:spacing w:line="360" w:lineRule="auto"/>
              <w:jc w:val="center"/>
              <w:rPr>
                <w:rFonts w:ascii="Arial" w:hAnsi="Arial" w:cs="Arial"/>
                <w:sz w:val="32"/>
                <w:szCs w:val="32"/>
              </w:rPr>
            </w:pPr>
            <w:r>
              <w:rPr>
                <w:rFonts w:ascii="Arial" w:hAnsi="Arial" w:cs="Arial"/>
                <w:sz w:val="32"/>
                <w:szCs w:val="32"/>
              </w:rPr>
              <w:t>No</w:t>
            </w:r>
          </w:p>
        </w:tc>
        <w:tc>
          <w:tcPr>
            <w:tcW w:w="4192" w:type="dxa"/>
          </w:tcPr>
          <w:p w14:paraId="1413D16D" w14:textId="77777777" w:rsidR="00292A36" w:rsidRDefault="00292A36" w:rsidP="0097779F">
            <w:pPr>
              <w:spacing w:line="360" w:lineRule="auto"/>
              <w:jc w:val="center"/>
              <w:rPr>
                <w:rFonts w:ascii="Arial" w:hAnsi="Arial" w:cs="Arial"/>
                <w:sz w:val="32"/>
                <w:szCs w:val="32"/>
              </w:rPr>
            </w:pPr>
            <w:r>
              <w:rPr>
                <w:rFonts w:ascii="Arial" w:hAnsi="Arial" w:cs="Arial"/>
                <w:sz w:val="32"/>
                <w:szCs w:val="32"/>
              </w:rPr>
              <w:t>57.54%</w:t>
            </w:r>
          </w:p>
        </w:tc>
      </w:tr>
      <w:tr w:rsidR="00292A36" w14:paraId="10523684" w14:textId="77777777" w:rsidTr="0097779F">
        <w:tc>
          <w:tcPr>
            <w:tcW w:w="2015" w:type="dxa"/>
          </w:tcPr>
          <w:p w14:paraId="17247035" w14:textId="77777777" w:rsidR="00292A36" w:rsidRDefault="00292A36" w:rsidP="0097779F">
            <w:pPr>
              <w:spacing w:line="360" w:lineRule="auto"/>
              <w:jc w:val="center"/>
              <w:rPr>
                <w:rFonts w:ascii="Arial" w:hAnsi="Arial" w:cs="Arial"/>
                <w:sz w:val="32"/>
                <w:szCs w:val="32"/>
              </w:rPr>
            </w:pPr>
            <w:r>
              <w:rPr>
                <w:rFonts w:ascii="Arial" w:hAnsi="Arial" w:cs="Arial"/>
                <w:sz w:val="32"/>
                <w:szCs w:val="32"/>
              </w:rPr>
              <w:t>8 MHz</w:t>
            </w:r>
          </w:p>
        </w:tc>
        <w:tc>
          <w:tcPr>
            <w:tcW w:w="2083" w:type="dxa"/>
          </w:tcPr>
          <w:p w14:paraId="6BF1613E" w14:textId="77777777" w:rsidR="00292A36" w:rsidRDefault="00292A36" w:rsidP="0097779F">
            <w:pPr>
              <w:spacing w:line="360" w:lineRule="auto"/>
              <w:jc w:val="center"/>
              <w:rPr>
                <w:rFonts w:ascii="Arial" w:hAnsi="Arial" w:cs="Arial"/>
                <w:sz w:val="32"/>
                <w:szCs w:val="32"/>
              </w:rPr>
            </w:pPr>
            <w:r>
              <w:rPr>
                <w:rFonts w:ascii="Arial" w:hAnsi="Arial" w:cs="Arial"/>
                <w:sz w:val="32"/>
                <w:szCs w:val="32"/>
              </w:rPr>
              <w:t>No</w:t>
            </w:r>
          </w:p>
        </w:tc>
        <w:tc>
          <w:tcPr>
            <w:tcW w:w="4192" w:type="dxa"/>
          </w:tcPr>
          <w:p w14:paraId="262C6603" w14:textId="77777777" w:rsidR="00292A36" w:rsidRDefault="00292A36" w:rsidP="0097779F">
            <w:pPr>
              <w:spacing w:line="360" w:lineRule="auto"/>
              <w:jc w:val="center"/>
              <w:rPr>
                <w:rFonts w:ascii="Arial" w:hAnsi="Arial" w:cs="Arial"/>
                <w:sz w:val="32"/>
                <w:szCs w:val="32"/>
              </w:rPr>
            </w:pPr>
            <w:r>
              <w:rPr>
                <w:rFonts w:ascii="Arial" w:hAnsi="Arial" w:cs="Arial"/>
                <w:sz w:val="32"/>
                <w:szCs w:val="32"/>
              </w:rPr>
              <w:t>67.02%</w:t>
            </w:r>
          </w:p>
        </w:tc>
      </w:tr>
      <w:tr w:rsidR="00292A36" w14:paraId="258D6FAC" w14:textId="77777777" w:rsidTr="0097779F">
        <w:tc>
          <w:tcPr>
            <w:tcW w:w="2015" w:type="dxa"/>
          </w:tcPr>
          <w:p w14:paraId="3D022CFC" w14:textId="77777777" w:rsidR="00292A36" w:rsidRDefault="00292A36" w:rsidP="0097779F">
            <w:pPr>
              <w:spacing w:line="360" w:lineRule="auto"/>
              <w:jc w:val="center"/>
              <w:rPr>
                <w:rFonts w:ascii="Arial" w:hAnsi="Arial" w:cs="Arial"/>
                <w:sz w:val="32"/>
                <w:szCs w:val="32"/>
              </w:rPr>
            </w:pPr>
            <w:r>
              <w:rPr>
                <w:rFonts w:ascii="Arial" w:hAnsi="Arial" w:cs="Arial"/>
                <w:sz w:val="32"/>
                <w:szCs w:val="32"/>
              </w:rPr>
              <w:t>10 MHz</w:t>
            </w:r>
          </w:p>
        </w:tc>
        <w:tc>
          <w:tcPr>
            <w:tcW w:w="2083" w:type="dxa"/>
          </w:tcPr>
          <w:p w14:paraId="1784A0E2" w14:textId="77777777" w:rsidR="00292A36" w:rsidRDefault="00292A36" w:rsidP="0097779F">
            <w:pPr>
              <w:spacing w:line="360" w:lineRule="auto"/>
              <w:jc w:val="center"/>
              <w:rPr>
                <w:rFonts w:ascii="Arial" w:hAnsi="Arial" w:cs="Arial"/>
                <w:sz w:val="32"/>
                <w:szCs w:val="32"/>
              </w:rPr>
            </w:pPr>
            <w:r>
              <w:rPr>
                <w:rFonts w:ascii="Arial" w:hAnsi="Arial" w:cs="Arial"/>
                <w:sz w:val="32"/>
                <w:szCs w:val="32"/>
              </w:rPr>
              <w:t>No</w:t>
            </w:r>
          </w:p>
        </w:tc>
        <w:tc>
          <w:tcPr>
            <w:tcW w:w="4192" w:type="dxa"/>
          </w:tcPr>
          <w:p w14:paraId="561CAFB4" w14:textId="77777777" w:rsidR="00292A36" w:rsidRDefault="00292A36" w:rsidP="0097779F">
            <w:pPr>
              <w:spacing w:line="360" w:lineRule="auto"/>
              <w:jc w:val="center"/>
              <w:rPr>
                <w:rFonts w:ascii="Arial" w:hAnsi="Arial" w:cs="Arial"/>
                <w:sz w:val="32"/>
                <w:szCs w:val="32"/>
              </w:rPr>
            </w:pPr>
            <w:r>
              <w:rPr>
                <w:rFonts w:ascii="Arial" w:hAnsi="Arial" w:cs="Arial"/>
                <w:sz w:val="32"/>
                <w:szCs w:val="32"/>
              </w:rPr>
              <w:t>71.28%</w:t>
            </w:r>
          </w:p>
        </w:tc>
      </w:tr>
      <w:tr w:rsidR="00292A36" w14:paraId="5CF0825C" w14:textId="77777777" w:rsidTr="0097779F">
        <w:tc>
          <w:tcPr>
            <w:tcW w:w="2015" w:type="dxa"/>
          </w:tcPr>
          <w:p w14:paraId="3E01E6D0" w14:textId="77777777" w:rsidR="00292A36" w:rsidRDefault="00292A36" w:rsidP="0097779F">
            <w:pPr>
              <w:spacing w:line="360" w:lineRule="auto"/>
              <w:jc w:val="center"/>
              <w:rPr>
                <w:rFonts w:ascii="Arial" w:hAnsi="Arial" w:cs="Arial"/>
                <w:sz w:val="32"/>
                <w:szCs w:val="32"/>
              </w:rPr>
            </w:pPr>
            <w:r>
              <w:rPr>
                <w:rFonts w:ascii="Arial" w:hAnsi="Arial" w:cs="Arial"/>
                <w:sz w:val="32"/>
                <w:szCs w:val="32"/>
              </w:rPr>
              <w:t>5 MHz</w:t>
            </w:r>
          </w:p>
        </w:tc>
        <w:tc>
          <w:tcPr>
            <w:tcW w:w="2083" w:type="dxa"/>
          </w:tcPr>
          <w:p w14:paraId="6A007E6B" w14:textId="77777777" w:rsidR="00292A36" w:rsidRDefault="00292A36" w:rsidP="0097779F">
            <w:pPr>
              <w:spacing w:line="360" w:lineRule="auto"/>
              <w:jc w:val="center"/>
              <w:rPr>
                <w:rFonts w:ascii="Arial" w:hAnsi="Arial" w:cs="Arial"/>
                <w:sz w:val="32"/>
                <w:szCs w:val="32"/>
              </w:rPr>
            </w:pPr>
            <w:r>
              <w:rPr>
                <w:rFonts w:ascii="Arial" w:hAnsi="Arial" w:cs="Arial"/>
                <w:sz w:val="32"/>
                <w:szCs w:val="32"/>
              </w:rPr>
              <w:t>5 MHz</w:t>
            </w:r>
          </w:p>
        </w:tc>
        <w:tc>
          <w:tcPr>
            <w:tcW w:w="4192" w:type="dxa"/>
          </w:tcPr>
          <w:p w14:paraId="2FFECC4D" w14:textId="77777777" w:rsidR="00292A36" w:rsidRDefault="00292A36" w:rsidP="0097779F">
            <w:pPr>
              <w:spacing w:line="360" w:lineRule="auto"/>
              <w:jc w:val="center"/>
              <w:rPr>
                <w:rFonts w:ascii="Arial" w:hAnsi="Arial" w:cs="Arial"/>
                <w:sz w:val="32"/>
                <w:szCs w:val="32"/>
              </w:rPr>
            </w:pPr>
            <w:r>
              <w:rPr>
                <w:rFonts w:ascii="Arial" w:hAnsi="Arial" w:cs="Arial"/>
                <w:sz w:val="32"/>
                <w:szCs w:val="32"/>
              </w:rPr>
              <w:t>100%</w:t>
            </w:r>
          </w:p>
        </w:tc>
      </w:tr>
      <w:tr w:rsidR="00292A36" w14:paraId="0775F236" w14:textId="77777777" w:rsidTr="0097779F">
        <w:tc>
          <w:tcPr>
            <w:tcW w:w="2015" w:type="dxa"/>
          </w:tcPr>
          <w:p w14:paraId="11C5DBD7" w14:textId="77777777" w:rsidR="00292A36" w:rsidRDefault="00292A36" w:rsidP="0097779F">
            <w:pPr>
              <w:spacing w:line="360" w:lineRule="auto"/>
              <w:jc w:val="center"/>
              <w:rPr>
                <w:rFonts w:ascii="Arial" w:hAnsi="Arial" w:cs="Arial"/>
                <w:sz w:val="32"/>
                <w:szCs w:val="32"/>
              </w:rPr>
            </w:pPr>
            <w:r>
              <w:rPr>
                <w:rFonts w:ascii="Arial" w:hAnsi="Arial" w:cs="Arial"/>
                <w:sz w:val="32"/>
                <w:szCs w:val="32"/>
              </w:rPr>
              <w:t>6 MHz</w:t>
            </w:r>
          </w:p>
        </w:tc>
        <w:tc>
          <w:tcPr>
            <w:tcW w:w="2083" w:type="dxa"/>
          </w:tcPr>
          <w:p w14:paraId="6E8F8777" w14:textId="77777777" w:rsidR="00292A36" w:rsidRDefault="00292A36" w:rsidP="0097779F">
            <w:pPr>
              <w:spacing w:line="360" w:lineRule="auto"/>
              <w:jc w:val="center"/>
              <w:rPr>
                <w:rFonts w:ascii="Arial" w:hAnsi="Arial" w:cs="Arial"/>
                <w:sz w:val="32"/>
                <w:szCs w:val="32"/>
              </w:rPr>
            </w:pPr>
            <w:r>
              <w:rPr>
                <w:rFonts w:ascii="Arial" w:hAnsi="Arial" w:cs="Arial"/>
                <w:sz w:val="32"/>
                <w:szCs w:val="32"/>
              </w:rPr>
              <w:t>4 MHz</w:t>
            </w:r>
          </w:p>
        </w:tc>
        <w:tc>
          <w:tcPr>
            <w:tcW w:w="4192" w:type="dxa"/>
          </w:tcPr>
          <w:p w14:paraId="134CE18F" w14:textId="77777777" w:rsidR="00292A36" w:rsidRDefault="00292A36" w:rsidP="0097779F">
            <w:pPr>
              <w:spacing w:line="360" w:lineRule="auto"/>
              <w:jc w:val="center"/>
              <w:rPr>
                <w:rFonts w:ascii="Arial" w:hAnsi="Arial" w:cs="Arial"/>
                <w:sz w:val="32"/>
                <w:szCs w:val="32"/>
              </w:rPr>
            </w:pPr>
            <w:r>
              <w:rPr>
                <w:rFonts w:ascii="Arial" w:hAnsi="Arial" w:cs="Arial"/>
                <w:sz w:val="32"/>
                <w:szCs w:val="32"/>
              </w:rPr>
              <w:t>99.82%</w:t>
            </w:r>
          </w:p>
        </w:tc>
      </w:tr>
      <w:tr w:rsidR="00292A36" w14:paraId="360ADA1A" w14:textId="77777777" w:rsidTr="0097779F">
        <w:tc>
          <w:tcPr>
            <w:tcW w:w="2015" w:type="dxa"/>
          </w:tcPr>
          <w:p w14:paraId="52D9AB20" w14:textId="77777777" w:rsidR="00292A36" w:rsidRDefault="00292A36" w:rsidP="0097779F">
            <w:pPr>
              <w:spacing w:line="360" w:lineRule="auto"/>
              <w:jc w:val="center"/>
              <w:rPr>
                <w:rFonts w:ascii="Arial" w:hAnsi="Arial" w:cs="Arial"/>
                <w:sz w:val="32"/>
                <w:szCs w:val="32"/>
              </w:rPr>
            </w:pPr>
            <w:r>
              <w:rPr>
                <w:rFonts w:ascii="Arial" w:hAnsi="Arial" w:cs="Arial"/>
                <w:sz w:val="32"/>
                <w:szCs w:val="32"/>
              </w:rPr>
              <w:t>8 MHz</w:t>
            </w:r>
          </w:p>
        </w:tc>
        <w:tc>
          <w:tcPr>
            <w:tcW w:w="2083" w:type="dxa"/>
          </w:tcPr>
          <w:p w14:paraId="0386DC98" w14:textId="77777777" w:rsidR="00292A36" w:rsidRDefault="00292A36" w:rsidP="0097779F">
            <w:pPr>
              <w:spacing w:line="360" w:lineRule="auto"/>
              <w:jc w:val="center"/>
              <w:rPr>
                <w:rFonts w:ascii="Arial" w:hAnsi="Arial" w:cs="Arial"/>
                <w:sz w:val="32"/>
                <w:szCs w:val="32"/>
              </w:rPr>
            </w:pPr>
            <w:r>
              <w:rPr>
                <w:rFonts w:ascii="Arial" w:hAnsi="Arial" w:cs="Arial"/>
                <w:sz w:val="32"/>
                <w:szCs w:val="32"/>
              </w:rPr>
              <w:t>2 MHz</w:t>
            </w:r>
          </w:p>
        </w:tc>
        <w:tc>
          <w:tcPr>
            <w:tcW w:w="4192" w:type="dxa"/>
          </w:tcPr>
          <w:p w14:paraId="67C97142" w14:textId="77777777" w:rsidR="00292A36" w:rsidRDefault="00292A36" w:rsidP="0097779F">
            <w:pPr>
              <w:spacing w:line="360" w:lineRule="auto"/>
              <w:jc w:val="center"/>
              <w:rPr>
                <w:rFonts w:ascii="Arial" w:hAnsi="Arial" w:cs="Arial"/>
                <w:sz w:val="32"/>
                <w:szCs w:val="32"/>
              </w:rPr>
            </w:pPr>
            <w:r>
              <w:rPr>
                <w:rFonts w:ascii="Arial" w:hAnsi="Arial" w:cs="Arial"/>
                <w:sz w:val="32"/>
                <w:szCs w:val="32"/>
              </w:rPr>
              <w:t>84.93%</w:t>
            </w:r>
          </w:p>
        </w:tc>
      </w:tr>
    </w:tbl>
    <w:p w14:paraId="0996A55C" w14:textId="0055F29A" w:rsidR="00292A36" w:rsidRPr="00292A36" w:rsidRDefault="00292A36" w:rsidP="00452019">
      <w:pPr>
        <w:spacing w:line="360" w:lineRule="auto"/>
        <w:rPr>
          <w:lang w:val="en-GB"/>
        </w:rPr>
      </w:pPr>
      <w:r w:rsidRPr="00EB6BEF">
        <w:rPr>
          <w:rFonts w:ascii="Arial" w:hAnsi="Arial" w:cs="Arial"/>
          <w:b/>
          <w:sz w:val="32"/>
          <w:szCs w:val="32"/>
          <w:lang w:val="en-GB"/>
        </w:rPr>
        <w:t>Table 2</w:t>
      </w:r>
      <w:r>
        <w:rPr>
          <w:rFonts w:ascii="Arial" w:hAnsi="Arial" w:cs="Arial"/>
          <w:sz w:val="32"/>
          <w:szCs w:val="32"/>
          <w:lang w:val="en-GB"/>
        </w:rPr>
        <w:t>: system performance of different resource allocation schemes with 15-meter inter vehicle distance</w:t>
      </w:r>
    </w:p>
    <w:p w14:paraId="5FE63525" w14:textId="1CDE706B" w:rsidR="00D918F2" w:rsidRDefault="002C7535" w:rsidP="00452019">
      <w:pPr>
        <w:spacing w:line="360" w:lineRule="auto"/>
        <w:rPr>
          <w:rFonts w:ascii="Arial" w:hAnsi="Arial" w:cs="Arial"/>
          <w:sz w:val="32"/>
          <w:szCs w:val="32"/>
          <w:lang w:val="en-GB"/>
        </w:rPr>
      </w:pPr>
      <w:r>
        <w:rPr>
          <w:rFonts w:ascii="Arial" w:hAnsi="Arial" w:cs="Arial"/>
          <w:sz w:val="32"/>
          <w:szCs w:val="32"/>
          <w:lang w:val="en-GB"/>
        </w:rPr>
        <w:t>In Tab.2 the packet reception ratios are higher than those values in the Tab.1. The reason is the inter-vehicle-distance is increase from 10 meters to 15 meters, which means low density of vehicles mapped on the highway compared to the precious one.</w:t>
      </w:r>
      <w:r w:rsidR="00EA3CD7">
        <w:rPr>
          <w:rFonts w:ascii="Arial" w:hAnsi="Arial" w:cs="Arial"/>
          <w:sz w:val="32"/>
          <w:szCs w:val="32"/>
          <w:lang w:val="en-GB"/>
        </w:rPr>
        <w:t xml:space="preserve"> A MCS with better robustness can be applied. As Fig.12 shows, we take the 10 MHz only used in the single-hop transmission with a 10-meter IVD and a 15-meter IVD respectively. The transmission range is obviously increased. And the spectral efficiency has increased from 3.3223 to 2.</w:t>
      </w:r>
      <w:r w:rsidR="00292A36">
        <w:rPr>
          <w:rFonts w:ascii="Arial" w:hAnsi="Arial" w:cs="Arial"/>
          <w:sz w:val="32"/>
          <w:szCs w:val="32"/>
          <w:lang w:val="en-GB"/>
        </w:rPr>
        <w:t>4063.</w:t>
      </w:r>
      <w:r w:rsidR="00976865">
        <w:rPr>
          <w:rFonts w:ascii="Arial" w:hAnsi="Arial" w:cs="Arial"/>
          <w:sz w:val="32"/>
          <w:szCs w:val="32"/>
          <w:lang w:val="en-GB"/>
        </w:rPr>
        <w:t xml:space="preserve"> That is why the packet reception ratios in the Tab.2 are always better than those </w:t>
      </w:r>
      <w:r w:rsidR="00976865">
        <w:rPr>
          <w:rFonts w:ascii="Arial" w:hAnsi="Arial" w:cs="Arial"/>
          <w:sz w:val="32"/>
          <w:szCs w:val="32"/>
          <w:lang w:val="en-GB"/>
        </w:rPr>
        <w:lastRenderedPageBreak/>
        <w:t>values in the Tab.1.</w:t>
      </w:r>
      <w:r w:rsidR="00EA3CD7">
        <w:rPr>
          <w:rFonts w:ascii="Arial" w:hAnsi="Arial" w:cs="Arial"/>
          <w:sz w:val="32"/>
          <w:szCs w:val="32"/>
          <w:lang w:val="en-GB"/>
        </w:rPr>
        <w:t xml:space="preserve">  </w:t>
      </w:r>
    </w:p>
    <w:p w14:paraId="7D83C8F7" w14:textId="60EB51CA" w:rsidR="00D348B5" w:rsidRPr="002C7535" w:rsidRDefault="00D348B5" w:rsidP="00452019">
      <w:pPr>
        <w:spacing w:line="360" w:lineRule="auto"/>
        <w:rPr>
          <w:rFonts w:ascii="Arial" w:hAnsi="Arial" w:cs="Arial"/>
          <w:sz w:val="32"/>
          <w:szCs w:val="32"/>
          <w:lang w:val="en-GB"/>
        </w:rPr>
      </w:pPr>
      <w:r w:rsidRPr="00D348B5">
        <w:rPr>
          <w:rFonts w:ascii="Arial" w:hAnsi="Arial" w:cs="Arial"/>
          <w:noProof/>
          <w:sz w:val="32"/>
          <w:szCs w:val="32"/>
        </w:rPr>
        <w:drawing>
          <wp:inline distT="0" distB="0" distL="0" distR="0" wp14:anchorId="3EAD9284" wp14:editId="47D5633A">
            <wp:extent cx="5270500" cy="39528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3952875"/>
                    </a:xfrm>
                    <a:prstGeom prst="rect">
                      <a:avLst/>
                    </a:prstGeom>
                  </pic:spPr>
                </pic:pic>
              </a:graphicData>
            </a:graphic>
          </wp:inline>
        </w:drawing>
      </w:r>
    </w:p>
    <w:p w14:paraId="0E04B336" w14:textId="61D92D39" w:rsidR="00E404AA" w:rsidRPr="00292A36" w:rsidRDefault="00EA3CD7" w:rsidP="00292A36">
      <w:pPr>
        <w:spacing w:line="360" w:lineRule="auto"/>
        <w:jc w:val="center"/>
        <w:rPr>
          <w:rFonts w:ascii="Arial" w:hAnsi="Arial" w:cs="Arial"/>
          <w:b/>
          <w:noProof/>
          <w:sz w:val="32"/>
          <w:szCs w:val="32"/>
          <w:lang w:val="en-GB"/>
        </w:rPr>
      </w:pPr>
      <w:r>
        <w:rPr>
          <w:rFonts w:ascii="Arial" w:hAnsi="Arial" w:cs="Arial"/>
          <w:b/>
          <w:sz w:val="32"/>
          <w:szCs w:val="32"/>
          <w:lang w:val="en-GB"/>
        </w:rPr>
        <w:t xml:space="preserve">Figure.12 </w:t>
      </w:r>
      <w:r>
        <w:rPr>
          <w:rFonts w:ascii="Arial" w:hAnsi="Arial" w:cs="Arial"/>
          <w:b/>
          <w:noProof/>
          <w:sz w:val="32"/>
          <w:szCs w:val="32"/>
          <w:lang w:val="en-GB"/>
        </w:rPr>
        <w:t>The different transmission ranges of different IVDs</w:t>
      </w:r>
    </w:p>
    <w:p w14:paraId="7D810D82" w14:textId="2648190A" w:rsidR="00EB6BEF" w:rsidRDefault="00292A36" w:rsidP="00452019">
      <w:pPr>
        <w:spacing w:line="360" w:lineRule="auto"/>
        <w:rPr>
          <w:rFonts w:ascii="Arial" w:hAnsi="Arial" w:cs="Arial"/>
          <w:sz w:val="32"/>
          <w:szCs w:val="32"/>
          <w:lang w:val="en-GB"/>
        </w:rPr>
      </w:pPr>
      <w:r>
        <w:rPr>
          <w:rFonts w:ascii="Arial" w:hAnsi="Arial" w:cs="Arial"/>
          <w:sz w:val="32"/>
          <w:szCs w:val="32"/>
          <w:lang w:val="en-GB"/>
        </w:rPr>
        <w:t xml:space="preserve">In addition, </w:t>
      </w:r>
      <w:r w:rsidR="00976865">
        <w:rPr>
          <w:rFonts w:ascii="Arial" w:hAnsi="Arial" w:cs="Arial"/>
          <w:sz w:val="32"/>
          <w:szCs w:val="32"/>
          <w:lang w:val="en-GB"/>
        </w:rPr>
        <w:t>the packet reception ratio of the single-hop direct V2X communication with 15 meters IVD by using 10 MHz is 71.28%, which can be increased to 100% by applying 5MHz for the first hop and 5MHz for the second hop.</w:t>
      </w:r>
    </w:p>
    <w:p w14:paraId="58A3FDAF" w14:textId="00C0E313" w:rsidR="00976865" w:rsidRDefault="00976865" w:rsidP="00452019">
      <w:pPr>
        <w:spacing w:line="360" w:lineRule="auto"/>
        <w:rPr>
          <w:rFonts w:ascii="Arial" w:hAnsi="Arial" w:cs="Arial"/>
          <w:sz w:val="32"/>
          <w:szCs w:val="32"/>
          <w:lang w:val="en-GB"/>
        </w:rPr>
      </w:pPr>
      <w:r w:rsidRPr="00F97502">
        <w:rPr>
          <w:rFonts w:ascii="Arial" w:hAnsi="Arial" w:cs="Arial"/>
          <w:noProof/>
          <w:sz w:val="32"/>
          <w:szCs w:val="32"/>
        </w:rPr>
        <w:lastRenderedPageBreak/>
        <w:drawing>
          <wp:inline distT="0" distB="0" distL="0" distR="0" wp14:anchorId="02D4094D" wp14:editId="18CF93F6">
            <wp:extent cx="5270500" cy="3486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3486150"/>
                    </a:xfrm>
                    <a:prstGeom prst="rect">
                      <a:avLst/>
                    </a:prstGeom>
                  </pic:spPr>
                </pic:pic>
              </a:graphicData>
            </a:graphic>
          </wp:inline>
        </w:drawing>
      </w:r>
    </w:p>
    <w:p w14:paraId="0E7E3997" w14:textId="77777777" w:rsidR="00976865" w:rsidRDefault="00976865" w:rsidP="00976865">
      <w:pPr>
        <w:spacing w:line="360" w:lineRule="auto"/>
        <w:rPr>
          <w:rFonts w:ascii="Arial" w:hAnsi="Arial" w:cs="Arial"/>
          <w:sz w:val="32"/>
          <w:szCs w:val="32"/>
        </w:rPr>
      </w:pPr>
      <w:r>
        <w:rPr>
          <w:rFonts w:ascii="Arial" w:hAnsi="Arial" w:cs="Arial" w:hint="eastAsia"/>
          <w:b/>
          <w:sz w:val="32"/>
          <w:szCs w:val="32"/>
        </w:rPr>
        <w:t>F</w:t>
      </w:r>
      <w:r w:rsidRPr="0095726E">
        <w:rPr>
          <w:rFonts w:ascii="Arial" w:hAnsi="Arial" w:cs="Arial" w:hint="eastAsia"/>
          <w:b/>
          <w:sz w:val="32"/>
          <w:szCs w:val="32"/>
        </w:rPr>
        <w:t>igure</w:t>
      </w:r>
      <w:r>
        <w:rPr>
          <w:rFonts w:ascii="Arial" w:hAnsi="Arial" w:cs="Arial"/>
          <w:b/>
          <w:sz w:val="32"/>
          <w:szCs w:val="32"/>
        </w:rPr>
        <w:t xml:space="preserve"> 13</w:t>
      </w:r>
      <w:r>
        <w:rPr>
          <w:rFonts w:ascii="Arial" w:hAnsi="Arial" w:cs="Arial"/>
          <w:sz w:val="32"/>
          <w:szCs w:val="32"/>
        </w:rPr>
        <w:t xml:space="preserve">: </w:t>
      </w:r>
      <w:r>
        <w:rPr>
          <w:rFonts w:ascii="Arial" w:hAnsi="Arial" w:cs="Arial" w:hint="eastAsia"/>
          <w:sz w:val="32"/>
          <w:szCs w:val="32"/>
        </w:rPr>
        <w:t>Sy</w:t>
      </w:r>
      <w:r>
        <w:rPr>
          <w:rFonts w:ascii="Arial" w:hAnsi="Arial" w:cs="Arial"/>
          <w:sz w:val="32"/>
          <w:szCs w:val="32"/>
        </w:rPr>
        <w:t xml:space="preserve">stem performance of different resource allocation scheme with different inter-vehicle-distance </w:t>
      </w:r>
    </w:p>
    <w:p w14:paraId="590A09EC" w14:textId="553DF0B9" w:rsidR="00976865" w:rsidRDefault="00976865" w:rsidP="00452019">
      <w:pPr>
        <w:spacing w:line="360" w:lineRule="auto"/>
        <w:rPr>
          <w:rFonts w:ascii="Arial" w:hAnsi="Arial" w:cs="Arial"/>
          <w:sz w:val="32"/>
          <w:szCs w:val="32"/>
          <w:lang w:val="en-GB"/>
        </w:rPr>
      </w:pPr>
      <w:r>
        <w:rPr>
          <w:rFonts w:ascii="Arial" w:hAnsi="Arial" w:cs="Arial"/>
          <w:sz w:val="32"/>
          <w:szCs w:val="32"/>
          <w:lang w:val="en-GB"/>
        </w:rPr>
        <w:t>By comparing Fig.10 and Fig.13, we can find that 5MHz for the first and 5MHz for the second hop transmission always have the best performance compared to other resource allocation schemes. As m</w:t>
      </w:r>
      <w:r w:rsidR="006F2CFC">
        <w:rPr>
          <w:rFonts w:ascii="Arial" w:hAnsi="Arial" w:cs="Arial"/>
          <w:sz w:val="32"/>
          <w:szCs w:val="32"/>
          <w:lang w:val="en-GB"/>
        </w:rPr>
        <w:t>entioned in chapter 4, when</w:t>
      </w:r>
      <w:r>
        <w:rPr>
          <w:rFonts w:ascii="Arial" w:hAnsi="Arial" w:cs="Arial"/>
          <w:sz w:val="32"/>
          <w:szCs w:val="32"/>
          <w:lang w:val="en-GB"/>
        </w:rPr>
        <w:t xml:space="preserve"> </w:t>
      </w:r>
      <m:oMath>
        <m:sSub>
          <m:sSubPr>
            <m:ctrlPr>
              <w:rPr>
                <w:rFonts w:ascii="Cambria Math" w:eastAsia="Times New Roman" w:hAnsi="Cambria Math" w:cs="Arial"/>
                <w:i/>
                <w:sz w:val="32"/>
                <w:szCs w:val="32"/>
                <w:lang w:val="en-GB"/>
              </w:rPr>
            </m:ctrlPr>
          </m:sSubPr>
          <m:e>
            <m:r>
              <w:rPr>
                <w:rFonts w:ascii="Cambria Math" w:eastAsia="Times New Roman" w:hAnsi="Cambria Math" w:cs="Arial"/>
                <w:sz w:val="32"/>
                <w:szCs w:val="32"/>
                <w:lang w:val="en-GB"/>
              </w:rPr>
              <m:t>BW</m:t>
            </m:r>
          </m:e>
          <m:sub>
            <m:r>
              <w:rPr>
                <w:rFonts w:ascii="Cambria Math" w:eastAsia="Times New Roman" w:hAnsi="Cambria Math" w:cs="Arial"/>
                <w:sz w:val="32"/>
                <w:szCs w:val="32"/>
                <w:lang w:val="en-GB"/>
              </w:rPr>
              <m:t>1</m:t>
            </m:r>
          </m:sub>
        </m:sSub>
        <m:r>
          <w:rPr>
            <w:rFonts w:ascii="Cambria Math" w:eastAsia="Times New Roman" w:hAnsi="Cambria Math" w:cs="Arial"/>
            <w:sz w:val="32"/>
            <w:szCs w:val="32"/>
            <w:lang w:val="en-GB"/>
          </w:rPr>
          <m:t>=</m:t>
        </m:r>
        <m:sSub>
          <m:sSubPr>
            <m:ctrlPr>
              <w:rPr>
                <w:rFonts w:ascii="Cambria Math" w:hAnsi="Cambria Math" w:cs="Arial"/>
                <w:i/>
                <w:sz w:val="32"/>
                <w:szCs w:val="32"/>
                <w:lang w:val="en-GB"/>
              </w:rPr>
            </m:ctrlPr>
          </m:sSubPr>
          <m:e>
            <m:r>
              <w:rPr>
                <w:rFonts w:ascii="Cambria Math" w:hAnsi="Cambria Math" w:cs="Arial"/>
                <w:sz w:val="32"/>
                <w:szCs w:val="32"/>
                <w:lang w:val="en-GB"/>
              </w:rPr>
              <m:t>BW</m:t>
            </m:r>
          </m:e>
          <m:sub>
            <m:r>
              <w:rPr>
                <w:rFonts w:ascii="Cambria Math" w:hAnsi="Cambria Math" w:cs="Arial"/>
                <w:sz w:val="32"/>
                <w:szCs w:val="32"/>
                <w:lang w:val="en-GB"/>
              </w:rPr>
              <m:t>2</m:t>
            </m:r>
          </m:sub>
        </m:sSub>
      </m:oMath>
      <w:r>
        <w:rPr>
          <w:rFonts w:ascii="Arial" w:hAnsi="Arial" w:cs="Arial"/>
          <w:sz w:val="32"/>
          <w:szCs w:val="32"/>
          <w:lang w:val="en-GB"/>
        </w:rPr>
        <w:t xml:space="preserve">, the transmission range is maximized. That is why </w:t>
      </w:r>
      <w:r w:rsidR="007F4E49">
        <w:rPr>
          <w:rFonts w:ascii="Arial" w:hAnsi="Arial" w:cs="Arial" w:hint="eastAsia"/>
          <w:sz w:val="32"/>
          <w:szCs w:val="32"/>
          <w:lang w:val="en-GB"/>
        </w:rPr>
        <w:t>equal</w:t>
      </w:r>
      <w:r w:rsidR="00C11D0C">
        <w:rPr>
          <w:rFonts w:ascii="Arial" w:hAnsi="Arial" w:cs="Arial"/>
          <w:sz w:val="32"/>
          <w:szCs w:val="32"/>
          <w:lang w:val="en-GB"/>
        </w:rPr>
        <w:t xml:space="preserve"> </w:t>
      </w:r>
      <w:r w:rsidR="00C11D0C">
        <w:rPr>
          <w:rFonts w:ascii="Arial" w:hAnsi="Arial" w:cs="Arial"/>
          <w:sz w:val="32"/>
          <w:szCs w:val="32"/>
          <w:lang w:val="en-GB"/>
        </w:rPr>
        <w:t xml:space="preserve">resource </w:t>
      </w:r>
      <w:r w:rsidR="00C11D0C">
        <w:rPr>
          <w:rFonts w:ascii="Arial" w:hAnsi="Arial" w:cs="Arial"/>
          <w:sz w:val="32"/>
          <w:szCs w:val="32"/>
          <w:lang w:val="en-GB"/>
        </w:rPr>
        <w:t>allo</w:t>
      </w:r>
      <w:r w:rsidR="007F4E49">
        <w:rPr>
          <w:rFonts w:ascii="Arial" w:hAnsi="Arial" w:cs="Arial"/>
          <w:sz w:val="32"/>
          <w:szCs w:val="32"/>
          <w:lang w:val="en-GB"/>
        </w:rPr>
        <w:t>cation scheme has a better performance</w:t>
      </w:r>
      <w:r w:rsidR="00C11D0C">
        <w:rPr>
          <w:rFonts w:ascii="Arial" w:hAnsi="Arial" w:cs="Arial"/>
          <w:sz w:val="32"/>
          <w:szCs w:val="32"/>
          <w:lang w:val="en-GB"/>
        </w:rPr>
        <w:t xml:space="preserve"> than other resource allocation schemes</w:t>
      </w:r>
      <w:r w:rsidR="007F4E49">
        <w:rPr>
          <w:rFonts w:ascii="Arial" w:hAnsi="Arial" w:cs="Arial"/>
          <w:sz w:val="32"/>
          <w:szCs w:val="32"/>
          <w:lang w:val="en-GB"/>
        </w:rPr>
        <w:t>.</w:t>
      </w:r>
    </w:p>
    <w:p w14:paraId="270F0220" w14:textId="2BB3B22C" w:rsidR="00317A00" w:rsidRDefault="00317A00" w:rsidP="00317A00">
      <w:pPr>
        <w:widowControl/>
        <w:autoSpaceDE w:val="0"/>
        <w:autoSpaceDN w:val="0"/>
        <w:adjustRightInd w:val="0"/>
        <w:spacing w:after="240" w:line="300" w:lineRule="atLeast"/>
        <w:jc w:val="left"/>
        <w:rPr>
          <w:rFonts w:ascii="Arial" w:hAnsi="Arial" w:cs="Arial"/>
          <w:b/>
          <w:color w:val="000000"/>
          <w:kern w:val="0"/>
          <w:sz w:val="32"/>
          <w:szCs w:val="32"/>
        </w:rPr>
      </w:pPr>
      <w:r w:rsidRPr="00317A00">
        <w:rPr>
          <w:rFonts w:ascii="Arial" w:hAnsi="Arial" w:cs="Arial"/>
          <w:b/>
          <w:sz w:val="32"/>
          <w:szCs w:val="32"/>
          <w:lang w:val="en-GB"/>
        </w:rPr>
        <w:t xml:space="preserve">6.3 </w:t>
      </w:r>
      <w:r>
        <w:rPr>
          <w:rFonts w:ascii="Arial" w:hAnsi="Arial" w:cs="Arial"/>
          <w:b/>
          <w:color w:val="000000"/>
          <w:kern w:val="0"/>
          <w:sz w:val="32"/>
          <w:szCs w:val="32"/>
        </w:rPr>
        <w:t>D</w:t>
      </w:r>
      <w:r w:rsidRPr="00317A00">
        <w:rPr>
          <w:rFonts w:ascii="Arial" w:hAnsi="Arial" w:cs="Arial"/>
          <w:b/>
          <w:color w:val="000000"/>
          <w:kern w:val="0"/>
          <w:sz w:val="32"/>
          <w:szCs w:val="32"/>
        </w:rPr>
        <w:t>ifferent resource allocation schemes fo</w:t>
      </w:r>
      <w:r>
        <w:rPr>
          <w:rFonts w:ascii="Arial" w:hAnsi="Arial" w:cs="Arial"/>
          <w:b/>
          <w:color w:val="000000"/>
          <w:kern w:val="0"/>
          <w:sz w:val="32"/>
          <w:szCs w:val="32"/>
        </w:rPr>
        <w:t>r the second hop</w:t>
      </w:r>
    </w:p>
    <w:p w14:paraId="34412435" w14:textId="77777777" w:rsidR="00932FAB" w:rsidRDefault="00317A00" w:rsidP="00932FAB">
      <w:pPr>
        <w:widowControl/>
        <w:autoSpaceDE w:val="0"/>
        <w:autoSpaceDN w:val="0"/>
        <w:adjustRightInd w:val="0"/>
        <w:spacing w:after="240" w:line="300" w:lineRule="atLeast"/>
        <w:rPr>
          <w:rFonts w:ascii="Arial" w:hAnsi="Arial" w:cs="Arial"/>
          <w:color w:val="000000"/>
          <w:kern w:val="0"/>
          <w:sz w:val="32"/>
          <w:szCs w:val="32"/>
        </w:rPr>
      </w:pPr>
      <w:r>
        <w:rPr>
          <w:rFonts w:ascii="Arial" w:hAnsi="Arial" w:cs="Arial"/>
          <w:color w:val="000000"/>
          <w:kern w:val="0"/>
          <w:sz w:val="32"/>
          <w:szCs w:val="32"/>
        </w:rPr>
        <w:t xml:space="preserve">In Tab.3, the total bandwidth is 20 MHz and 10MHz of the bandwidth is allocated to the first hop. So the performance of the different scheme should be same. We need to consider more about the resource allocation in second hop </w:t>
      </w:r>
      <w:r>
        <w:rPr>
          <w:rFonts w:ascii="Arial" w:hAnsi="Arial" w:cs="Arial"/>
          <w:color w:val="000000"/>
          <w:kern w:val="0"/>
          <w:sz w:val="32"/>
          <w:szCs w:val="32"/>
        </w:rPr>
        <w:lastRenderedPageBreak/>
        <w:t>direct V2X communication. The left 10 MHz bandwidth is allocated to the second hop.</w:t>
      </w:r>
      <w:r w:rsidR="00932FAB">
        <w:rPr>
          <w:rFonts w:ascii="Arial" w:hAnsi="Arial" w:cs="Arial"/>
          <w:color w:val="000000"/>
          <w:kern w:val="0"/>
          <w:sz w:val="32"/>
          <w:szCs w:val="32"/>
        </w:rPr>
        <w:t xml:space="preserve"> As mentioned in chapter 5, we have simply introduced the inference in the second hop. </w:t>
      </w:r>
    </w:p>
    <w:p w14:paraId="7AC20551" w14:textId="77777777" w:rsidR="00932FAB" w:rsidRDefault="00932FAB" w:rsidP="00932FAB">
      <w:pPr>
        <w:widowControl/>
        <w:autoSpaceDE w:val="0"/>
        <w:autoSpaceDN w:val="0"/>
        <w:adjustRightInd w:val="0"/>
        <w:spacing w:after="240" w:line="300" w:lineRule="atLeast"/>
        <w:rPr>
          <w:rFonts w:ascii="Arial" w:hAnsi="Arial" w:cs="Arial"/>
          <w:color w:val="000000"/>
          <w:kern w:val="0"/>
          <w:sz w:val="32"/>
          <w:szCs w:val="32"/>
        </w:rPr>
      </w:pPr>
      <w:r>
        <w:rPr>
          <w:rFonts w:ascii="Arial" w:hAnsi="Arial" w:cs="Arial"/>
          <w:color w:val="000000"/>
          <w:kern w:val="0"/>
          <w:sz w:val="32"/>
          <w:szCs w:val="32"/>
        </w:rPr>
        <w:t>The first allocation scheme is 10 MHz bandwidth allocated to the second hop and the two relays transmit the same packet over the same resource. Thus, the strongest mutual interference for the second hop is introduced by the other relay which transmits the same packets.</w:t>
      </w:r>
    </w:p>
    <w:p w14:paraId="1CF75A46" w14:textId="32BBB343" w:rsidR="00932FAB" w:rsidRDefault="00932FAB" w:rsidP="00932FAB">
      <w:pPr>
        <w:widowControl/>
        <w:autoSpaceDE w:val="0"/>
        <w:autoSpaceDN w:val="0"/>
        <w:adjustRightInd w:val="0"/>
        <w:spacing w:after="240" w:line="300" w:lineRule="atLeast"/>
        <w:rPr>
          <w:rFonts w:ascii="Arial" w:hAnsi="Arial" w:cs="Arial"/>
          <w:color w:val="000000"/>
          <w:kern w:val="0"/>
          <w:sz w:val="32"/>
          <w:szCs w:val="32"/>
        </w:rPr>
      </w:pPr>
      <w:r>
        <w:rPr>
          <w:rFonts w:ascii="Arial" w:hAnsi="Arial" w:cs="Arial"/>
          <w:color w:val="000000"/>
          <w:kern w:val="0"/>
          <w:sz w:val="32"/>
          <w:szCs w:val="32"/>
        </w:rPr>
        <w:t>The second allocation scheme is 10 MHz divided into two sub-bands for the two relays in the second hop. So each relay transmits the same packet over the different sub-band.  Therefore, there is no mutual interference between the two relays transmitting the same packet.</w:t>
      </w:r>
    </w:p>
    <w:p w14:paraId="61D99619" w14:textId="7AE964DC" w:rsidR="00C13420" w:rsidRPr="00B7326C" w:rsidRDefault="004E3AD8" w:rsidP="00B7326C">
      <w:pPr>
        <w:widowControl/>
        <w:autoSpaceDE w:val="0"/>
        <w:autoSpaceDN w:val="0"/>
        <w:adjustRightInd w:val="0"/>
        <w:spacing w:after="240" w:line="300" w:lineRule="atLeast"/>
        <w:rPr>
          <w:rFonts w:ascii="Arial" w:hAnsi="Arial" w:cs="Arial"/>
          <w:color w:val="000000"/>
          <w:kern w:val="0"/>
          <w:sz w:val="32"/>
          <w:szCs w:val="32"/>
          <w:lang w:val="en-GB"/>
        </w:rPr>
      </w:pPr>
      <w:r>
        <w:rPr>
          <w:rFonts w:ascii="Arial" w:hAnsi="Arial" w:cs="Arial"/>
          <w:color w:val="000000"/>
          <w:kern w:val="0"/>
          <w:sz w:val="32"/>
          <w:szCs w:val="32"/>
        </w:rPr>
        <w:t xml:space="preserve">In Tab.3, the packet reception ratio of the first allocation scheme is 99.98% which is </w:t>
      </w:r>
      <w:r w:rsidR="00E90751">
        <w:rPr>
          <w:rFonts w:ascii="Arial" w:hAnsi="Arial" w:cs="Arial"/>
          <w:color w:val="000000"/>
          <w:kern w:val="0"/>
          <w:sz w:val="32"/>
          <w:szCs w:val="32"/>
        </w:rPr>
        <w:t>slightly</w:t>
      </w:r>
      <w:r w:rsidR="00E90751">
        <w:rPr>
          <w:rFonts w:ascii="Arial" w:hAnsi="Arial" w:cs="Arial"/>
          <w:color w:val="000000"/>
          <w:kern w:val="0"/>
          <w:sz w:val="32"/>
          <w:szCs w:val="32"/>
          <w:lang w:val="en-GB"/>
        </w:rPr>
        <w:t xml:space="preserve"> larger than the packet reception ratio of the second allocation scheme.</w:t>
      </w:r>
      <w:r w:rsidR="00B7326C">
        <w:rPr>
          <w:rFonts w:ascii="Arial" w:hAnsi="Arial" w:cs="Arial"/>
          <w:color w:val="000000"/>
          <w:kern w:val="0"/>
          <w:sz w:val="32"/>
          <w:szCs w:val="32"/>
          <w:lang w:val="en-GB"/>
        </w:rPr>
        <w:t xml:space="preserve"> The reason is that less resource allocated to the second hop transmission and a MCS with a worse robustness needs to be used. Even though the interference power in the second hop is lower than the interference power in the first hop transmission.</w:t>
      </w:r>
      <w:bookmarkStart w:id="0" w:name="_GoBack"/>
      <w:bookmarkEnd w:id="0"/>
    </w:p>
    <w:tbl>
      <w:tblPr>
        <w:tblStyle w:val="a4"/>
        <w:tblW w:w="0" w:type="auto"/>
        <w:tblLook w:val="04A0" w:firstRow="1" w:lastRow="0" w:firstColumn="1" w:lastColumn="0" w:noHBand="0" w:noVBand="1"/>
      </w:tblPr>
      <w:tblGrid>
        <w:gridCol w:w="1830"/>
        <w:gridCol w:w="2835"/>
        <w:gridCol w:w="3625"/>
      </w:tblGrid>
      <w:tr w:rsidR="00C13420" w14:paraId="48818BBA" w14:textId="77777777" w:rsidTr="0097779F">
        <w:tc>
          <w:tcPr>
            <w:tcW w:w="8290" w:type="dxa"/>
            <w:gridSpan w:val="3"/>
          </w:tcPr>
          <w:p w14:paraId="736017E4" w14:textId="77777777" w:rsidR="00C13420" w:rsidRDefault="00C13420" w:rsidP="0097779F">
            <w:pPr>
              <w:spacing w:line="360" w:lineRule="auto"/>
              <w:rPr>
                <w:rFonts w:ascii="Arial" w:hAnsi="Arial" w:cs="Arial"/>
                <w:sz w:val="32"/>
                <w:szCs w:val="32"/>
              </w:rPr>
            </w:pPr>
            <w:r>
              <w:rPr>
                <w:rFonts w:ascii="Arial" w:hAnsi="Arial" w:cs="Arial"/>
                <w:sz w:val="32"/>
                <w:szCs w:val="32"/>
              </w:rPr>
              <w:t>Inter-vehicle-distance=10 meters</w:t>
            </w:r>
          </w:p>
        </w:tc>
      </w:tr>
      <w:tr w:rsidR="003671CF" w14:paraId="6F0C3379" w14:textId="77777777" w:rsidTr="003671CF">
        <w:tc>
          <w:tcPr>
            <w:tcW w:w="1830" w:type="dxa"/>
          </w:tcPr>
          <w:p w14:paraId="2CDA28D3" w14:textId="77777777" w:rsidR="00C13420" w:rsidRDefault="00B7326C" w:rsidP="0097779F">
            <w:pPr>
              <w:spacing w:line="360" w:lineRule="auto"/>
              <w:jc w:val="center"/>
              <w:rPr>
                <w:rFonts w:ascii="Arial" w:hAnsi="Arial" w:cs="Arial"/>
                <w:sz w:val="32"/>
                <w:szCs w:val="32"/>
              </w:rPr>
            </w:pPr>
            <m:oMathPara>
              <m:oMath>
                <m:sSub>
                  <m:sSubPr>
                    <m:ctrlPr>
                      <w:rPr>
                        <w:rFonts w:ascii="Cambria Math" w:hAnsi="Cambria Math" w:cs="Arial"/>
                        <w:i/>
                        <w:sz w:val="32"/>
                        <w:szCs w:val="32"/>
                      </w:rPr>
                    </m:ctrlPr>
                  </m:sSubPr>
                  <m:e>
                    <m:r>
                      <w:rPr>
                        <w:rFonts w:ascii="Cambria Math" w:hAnsi="Cambria Math" w:cs="Arial"/>
                        <w:sz w:val="32"/>
                        <w:szCs w:val="32"/>
                      </w:rPr>
                      <m:t>BW</m:t>
                    </m:r>
                  </m:e>
                  <m:sub>
                    <m:r>
                      <w:rPr>
                        <w:rFonts w:ascii="Cambria Math" w:hAnsi="Cambria Math" w:cs="Arial"/>
                        <w:sz w:val="32"/>
                        <w:szCs w:val="32"/>
                      </w:rPr>
                      <m:t>1</m:t>
                    </m:r>
                  </m:sub>
                </m:sSub>
              </m:oMath>
            </m:oMathPara>
          </w:p>
        </w:tc>
        <w:tc>
          <w:tcPr>
            <w:tcW w:w="2835" w:type="dxa"/>
          </w:tcPr>
          <w:p w14:paraId="485D00B7" w14:textId="77777777" w:rsidR="00C13420" w:rsidRDefault="00B7326C" w:rsidP="0097779F">
            <w:pPr>
              <w:spacing w:line="360" w:lineRule="auto"/>
              <w:rPr>
                <w:rFonts w:ascii="Arial" w:hAnsi="Arial" w:cs="Arial"/>
                <w:sz w:val="32"/>
                <w:szCs w:val="32"/>
              </w:rPr>
            </w:pPr>
            <m:oMathPara>
              <m:oMath>
                <m:sSub>
                  <m:sSubPr>
                    <m:ctrlPr>
                      <w:rPr>
                        <w:rFonts w:ascii="Cambria Math" w:hAnsi="Cambria Math" w:cs="Arial"/>
                        <w:i/>
                        <w:sz w:val="32"/>
                        <w:szCs w:val="32"/>
                      </w:rPr>
                    </m:ctrlPr>
                  </m:sSubPr>
                  <m:e>
                    <m:r>
                      <w:rPr>
                        <w:rFonts w:ascii="Cambria Math" w:hAnsi="Cambria Math" w:cs="Arial"/>
                        <w:sz w:val="32"/>
                        <w:szCs w:val="32"/>
                      </w:rPr>
                      <m:t>BW</m:t>
                    </m:r>
                  </m:e>
                  <m:sub>
                    <m:r>
                      <w:rPr>
                        <w:rFonts w:ascii="Cambria Math" w:hAnsi="Cambria Math" w:cs="Arial"/>
                        <w:sz w:val="32"/>
                        <w:szCs w:val="32"/>
                      </w:rPr>
                      <m:t>2</m:t>
                    </m:r>
                  </m:sub>
                </m:sSub>
              </m:oMath>
            </m:oMathPara>
          </w:p>
        </w:tc>
        <w:tc>
          <w:tcPr>
            <w:tcW w:w="3625" w:type="dxa"/>
          </w:tcPr>
          <w:p w14:paraId="32F1530F" w14:textId="77777777" w:rsidR="00C13420" w:rsidRDefault="00C13420" w:rsidP="0097779F">
            <w:pPr>
              <w:spacing w:line="360" w:lineRule="auto"/>
              <w:rPr>
                <w:rFonts w:ascii="Arial" w:hAnsi="Arial" w:cs="Arial"/>
                <w:sz w:val="32"/>
                <w:szCs w:val="32"/>
              </w:rPr>
            </w:pPr>
            <w:r>
              <w:rPr>
                <w:rFonts w:ascii="Arial" w:hAnsi="Arial" w:cs="Arial"/>
                <w:sz w:val="32"/>
                <w:szCs w:val="32"/>
              </w:rPr>
              <w:t>Packet Reception Ratio</w:t>
            </w:r>
          </w:p>
        </w:tc>
      </w:tr>
      <w:tr w:rsidR="003671CF" w14:paraId="56491EE7" w14:textId="77777777" w:rsidTr="003671CF">
        <w:tc>
          <w:tcPr>
            <w:tcW w:w="1830" w:type="dxa"/>
          </w:tcPr>
          <w:p w14:paraId="421F9EAB" w14:textId="4FF98282" w:rsidR="00C13420" w:rsidRDefault="003671CF" w:rsidP="0097779F">
            <w:pPr>
              <w:spacing w:line="360" w:lineRule="auto"/>
              <w:jc w:val="center"/>
              <w:rPr>
                <w:rFonts w:ascii="Arial" w:hAnsi="Arial" w:cs="Arial"/>
                <w:sz w:val="32"/>
                <w:szCs w:val="32"/>
              </w:rPr>
            </w:pPr>
            <w:r>
              <w:rPr>
                <w:rFonts w:ascii="Arial" w:hAnsi="Arial" w:cs="Arial"/>
                <w:sz w:val="32"/>
                <w:szCs w:val="32"/>
              </w:rPr>
              <w:t xml:space="preserve">10 </w:t>
            </w:r>
            <w:r w:rsidR="00C13420">
              <w:rPr>
                <w:rFonts w:ascii="Arial" w:hAnsi="Arial" w:cs="Arial"/>
                <w:sz w:val="32"/>
                <w:szCs w:val="32"/>
              </w:rPr>
              <w:t>MHz</w:t>
            </w:r>
          </w:p>
        </w:tc>
        <w:tc>
          <w:tcPr>
            <w:tcW w:w="2835" w:type="dxa"/>
          </w:tcPr>
          <w:p w14:paraId="5216EDBF" w14:textId="39DECAE5" w:rsidR="00C13420" w:rsidRDefault="003671CF" w:rsidP="0097779F">
            <w:pPr>
              <w:spacing w:line="360" w:lineRule="auto"/>
              <w:jc w:val="center"/>
              <w:rPr>
                <w:rFonts w:ascii="Arial" w:hAnsi="Arial" w:cs="Arial"/>
                <w:sz w:val="32"/>
                <w:szCs w:val="32"/>
              </w:rPr>
            </w:pPr>
            <w:r>
              <w:rPr>
                <w:rFonts w:ascii="Arial" w:hAnsi="Arial" w:cs="Arial"/>
                <w:sz w:val="32"/>
                <w:szCs w:val="32"/>
              </w:rPr>
              <w:t>Multiplex 10 MHz</w:t>
            </w:r>
          </w:p>
        </w:tc>
        <w:tc>
          <w:tcPr>
            <w:tcW w:w="3625" w:type="dxa"/>
          </w:tcPr>
          <w:p w14:paraId="54AB9A3E" w14:textId="74496806" w:rsidR="00C13420" w:rsidRDefault="003671CF" w:rsidP="0097779F">
            <w:pPr>
              <w:spacing w:line="360" w:lineRule="auto"/>
              <w:jc w:val="center"/>
              <w:rPr>
                <w:rFonts w:ascii="Arial" w:hAnsi="Arial" w:cs="Arial"/>
                <w:sz w:val="32"/>
                <w:szCs w:val="32"/>
              </w:rPr>
            </w:pPr>
            <w:r>
              <w:rPr>
                <w:rFonts w:ascii="Arial" w:hAnsi="Arial" w:cs="Arial"/>
                <w:sz w:val="32"/>
                <w:szCs w:val="32"/>
              </w:rPr>
              <w:t>99.98</w:t>
            </w:r>
            <w:r w:rsidR="00C13420">
              <w:rPr>
                <w:rFonts w:ascii="Arial" w:hAnsi="Arial" w:cs="Arial"/>
                <w:sz w:val="32"/>
                <w:szCs w:val="32"/>
              </w:rPr>
              <w:t>%</w:t>
            </w:r>
          </w:p>
        </w:tc>
      </w:tr>
      <w:tr w:rsidR="003671CF" w14:paraId="1FBEE3B1" w14:textId="77777777" w:rsidTr="003671CF">
        <w:tc>
          <w:tcPr>
            <w:tcW w:w="1830" w:type="dxa"/>
          </w:tcPr>
          <w:p w14:paraId="4E3370B7" w14:textId="5A429609" w:rsidR="00C13420" w:rsidRDefault="00F073AA" w:rsidP="0097779F">
            <w:pPr>
              <w:spacing w:line="360" w:lineRule="auto"/>
              <w:jc w:val="center"/>
              <w:rPr>
                <w:rFonts w:ascii="Arial" w:hAnsi="Arial" w:cs="Arial"/>
                <w:sz w:val="32"/>
                <w:szCs w:val="32"/>
              </w:rPr>
            </w:pPr>
            <w:r>
              <w:rPr>
                <w:rFonts w:ascii="Arial" w:hAnsi="Arial" w:cs="Arial"/>
                <w:sz w:val="32"/>
                <w:szCs w:val="32"/>
              </w:rPr>
              <w:t>10</w:t>
            </w:r>
            <w:r w:rsidR="00C13420">
              <w:rPr>
                <w:rFonts w:ascii="Arial" w:hAnsi="Arial" w:cs="Arial"/>
                <w:sz w:val="32"/>
                <w:szCs w:val="32"/>
              </w:rPr>
              <w:t xml:space="preserve"> MHz</w:t>
            </w:r>
          </w:p>
        </w:tc>
        <w:tc>
          <w:tcPr>
            <w:tcW w:w="2835" w:type="dxa"/>
          </w:tcPr>
          <w:p w14:paraId="2677EC6E" w14:textId="1F8F0344" w:rsidR="00C13420" w:rsidRDefault="003671CF" w:rsidP="0097779F">
            <w:pPr>
              <w:spacing w:line="360" w:lineRule="auto"/>
              <w:jc w:val="center"/>
              <w:rPr>
                <w:rFonts w:ascii="Arial" w:hAnsi="Arial" w:cs="Arial"/>
                <w:sz w:val="32"/>
                <w:szCs w:val="32"/>
              </w:rPr>
            </w:pPr>
            <w:r>
              <w:rPr>
                <w:rFonts w:ascii="Arial" w:hAnsi="Arial" w:cs="Arial"/>
                <w:sz w:val="32"/>
                <w:szCs w:val="32"/>
              </w:rPr>
              <w:t>5 MHz + 5 MHz</w:t>
            </w:r>
          </w:p>
        </w:tc>
        <w:tc>
          <w:tcPr>
            <w:tcW w:w="3625" w:type="dxa"/>
          </w:tcPr>
          <w:p w14:paraId="61B60A88" w14:textId="146F3188" w:rsidR="00C13420" w:rsidRDefault="003671CF" w:rsidP="0097779F">
            <w:pPr>
              <w:spacing w:line="360" w:lineRule="auto"/>
              <w:jc w:val="center"/>
              <w:rPr>
                <w:rFonts w:ascii="Arial" w:hAnsi="Arial" w:cs="Arial"/>
                <w:sz w:val="32"/>
                <w:szCs w:val="32"/>
              </w:rPr>
            </w:pPr>
            <w:r>
              <w:rPr>
                <w:rFonts w:ascii="Arial" w:hAnsi="Arial" w:cs="Arial"/>
                <w:sz w:val="32"/>
                <w:szCs w:val="32"/>
              </w:rPr>
              <w:t>95.90</w:t>
            </w:r>
            <w:r w:rsidR="00C13420">
              <w:rPr>
                <w:rFonts w:ascii="Arial" w:hAnsi="Arial" w:cs="Arial"/>
                <w:sz w:val="32"/>
                <w:szCs w:val="32"/>
              </w:rPr>
              <w:t>%</w:t>
            </w:r>
          </w:p>
        </w:tc>
      </w:tr>
    </w:tbl>
    <w:p w14:paraId="1E73F70E" w14:textId="02835B81" w:rsidR="00C13420" w:rsidRPr="00C13420" w:rsidRDefault="00A37182" w:rsidP="00084533">
      <w:pPr>
        <w:spacing w:line="360" w:lineRule="auto"/>
        <w:rPr>
          <w:lang w:val="en-GB"/>
        </w:rPr>
      </w:pPr>
      <w:r w:rsidRPr="00EB6BEF">
        <w:rPr>
          <w:rFonts w:ascii="Arial" w:hAnsi="Arial" w:cs="Arial"/>
          <w:b/>
          <w:sz w:val="32"/>
          <w:szCs w:val="32"/>
          <w:lang w:val="en-GB"/>
        </w:rPr>
        <w:t>Table 3</w:t>
      </w:r>
      <w:r>
        <w:rPr>
          <w:rFonts w:ascii="Arial" w:hAnsi="Arial" w:cs="Arial"/>
          <w:sz w:val="32"/>
          <w:szCs w:val="32"/>
          <w:lang w:val="en-GB"/>
        </w:rPr>
        <w:t xml:space="preserve">: system performance comparison of different resource allocation schemes for the second hop </w:t>
      </w:r>
      <w:r>
        <w:rPr>
          <w:rFonts w:ascii="Arial" w:hAnsi="Arial" w:cs="Arial"/>
          <w:sz w:val="32"/>
          <w:szCs w:val="32"/>
          <w:lang w:val="en-GB"/>
        </w:rPr>
        <w:lastRenderedPageBreak/>
        <w:t>transmission with 10-meter inter vehicle distance</w:t>
      </w:r>
    </w:p>
    <w:sectPr w:rsidR="00C13420" w:rsidRPr="00C13420" w:rsidSect="00F5690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3291B"/>
    <w:multiLevelType w:val="hybridMultilevel"/>
    <w:tmpl w:val="F59E408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8D45605"/>
    <w:multiLevelType w:val="hybridMultilevel"/>
    <w:tmpl w:val="54246AB2"/>
    <w:lvl w:ilvl="0" w:tplc="C520DE44">
      <w:start w:val="1"/>
      <w:numFmt w:val="decimal"/>
      <w:lvlText w:val="%1)"/>
      <w:lvlJc w:val="left"/>
      <w:pPr>
        <w:ind w:left="1040" w:hanging="360"/>
      </w:pPr>
      <w:rPr>
        <w:rFonts w:hint="default"/>
      </w:rPr>
    </w:lvl>
    <w:lvl w:ilvl="1" w:tplc="04070019" w:tentative="1">
      <w:start w:val="1"/>
      <w:numFmt w:val="lowerLetter"/>
      <w:lvlText w:val="%2."/>
      <w:lvlJc w:val="left"/>
      <w:pPr>
        <w:ind w:left="1760" w:hanging="360"/>
      </w:pPr>
    </w:lvl>
    <w:lvl w:ilvl="2" w:tplc="0407001B" w:tentative="1">
      <w:start w:val="1"/>
      <w:numFmt w:val="lowerRoman"/>
      <w:lvlText w:val="%3."/>
      <w:lvlJc w:val="right"/>
      <w:pPr>
        <w:ind w:left="2480" w:hanging="180"/>
      </w:pPr>
    </w:lvl>
    <w:lvl w:ilvl="3" w:tplc="0407000F" w:tentative="1">
      <w:start w:val="1"/>
      <w:numFmt w:val="decimal"/>
      <w:lvlText w:val="%4."/>
      <w:lvlJc w:val="left"/>
      <w:pPr>
        <w:ind w:left="3200" w:hanging="360"/>
      </w:pPr>
    </w:lvl>
    <w:lvl w:ilvl="4" w:tplc="04070019" w:tentative="1">
      <w:start w:val="1"/>
      <w:numFmt w:val="lowerLetter"/>
      <w:lvlText w:val="%5."/>
      <w:lvlJc w:val="left"/>
      <w:pPr>
        <w:ind w:left="3920" w:hanging="360"/>
      </w:pPr>
    </w:lvl>
    <w:lvl w:ilvl="5" w:tplc="0407001B" w:tentative="1">
      <w:start w:val="1"/>
      <w:numFmt w:val="lowerRoman"/>
      <w:lvlText w:val="%6."/>
      <w:lvlJc w:val="right"/>
      <w:pPr>
        <w:ind w:left="4640" w:hanging="180"/>
      </w:pPr>
    </w:lvl>
    <w:lvl w:ilvl="6" w:tplc="0407000F" w:tentative="1">
      <w:start w:val="1"/>
      <w:numFmt w:val="decimal"/>
      <w:lvlText w:val="%7."/>
      <w:lvlJc w:val="left"/>
      <w:pPr>
        <w:ind w:left="5360" w:hanging="360"/>
      </w:pPr>
    </w:lvl>
    <w:lvl w:ilvl="7" w:tplc="04070019" w:tentative="1">
      <w:start w:val="1"/>
      <w:numFmt w:val="lowerLetter"/>
      <w:lvlText w:val="%8."/>
      <w:lvlJc w:val="left"/>
      <w:pPr>
        <w:ind w:left="6080" w:hanging="360"/>
      </w:pPr>
    </w:lvl>
    <w:lvl w:ilvl="8" w:tplc="0407001B" w:tentative="1">
      <w:start w:val="1"/>
      <w:numFmt w:val="lowerRoman"/>
      <w:lvlText w:val="%9."/>
      <w:lvlJc w:val="right"/>
      <w:pPr>
        <w:ind w:left="6800" w:hanging="180"/>
      </w:pPr>
    </w:lvl>
  </w:abstractNum>
  <w:abstractNum w:abstractNumId="2">
    <w:nsid w:val="57970199"/>
    <w:multiLevelType w:val="hybridMultilevel"/>
    <w:tmpl w:val="7F94E220"/>
    <w:lvl w:ilvl="0" w:tplc="C3EE3BB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C40"/>
    <w:rsid w:val="00046A45"/>
    <w:rsid w:val="000749B6"/>
    <w:rsid w:val="00084533"/>
    <w:rsid w:val="000A6BD0"/>
    <w:rsid w:val="001A306C"/>
    <w:rsid w:val="001C6F02"/>
    <w:rsid w:val="00232995"/>
    <w:rsid w:val="00235C24"/>
    <w:rsid w:val="00292A36"/>
    <w:rsid w:val="002C2A8C"/>
    <w:rsid w:val="002C7535"/>
    <w:rsid w:val="002E7826"/>
    <w:rsid w:val="00317A00"/>
    <w:rsid w:val="00323B9E"/>
    <w:rsid w:val="00345562"/>
    <w:rsid w:val="003671CF"/>
    <w:rsid w:val="00452019"/>
    <w:rsid w:val="0045387B"/>
    <w:rsid w:val="004C1E17"/>
    <w:rsid w:val="004D1CAC"/>
    <w:rsid w:val="004E3AD8"/>
    <w:rsid w:val="0059084D"/>
    <w:rsid w:val="005A2CC0"/>
    <w:rsid w:val="005A3751"/>
    <w:rsid w:val="005C5A5F"/>
    <w:rsid w:val="005C7017"/>
    <w:rsid w:val="005D1CFA"/>
    <w:rsid w:val="005D6627"/>
    <w:rsid w:val="006456DF"/>
    <w:rsid w:val="006719BA"/>
    <w:rsid w:val="006A5B97"/>
    <w:rsid w:val="006B6719"/>
    <w:rsid w:val="006D0082"/>
    <w:rsid w:val="006D06F8"/>
    <w:rsid w:val="006D1D89"/>
    <w:rsid w:val="006F2CFC"/>
    <w:rsid w:val="00700F99"/>
    <w:rsid w:val="007502D3"/>
    <w:rsid w:val="007756EB"/>
    <w:rsid w:val="00782715"/>
    <w:rsid w:val="00790F3C"/>
    <w:rsid w:val="007D6C40"/>
    <w:rsid w:val="007F4E49"/>
    <w:rsid w:val="00836443"/>
    <w:rsid w:val="008524F8"/>
    <w:rsid w:val="008B2610"/>
    <w:rsid w:val="008B5612"/>
    <w:rsid w:val="008D7D59"/>
    <w:rsid w:val="00932FAB"/>
    <w:rsid w:val="00940B2D"/>
    <w:rsid w:val="0095726E"/>
    <w:rsid w:val="00976865"/>
    <w:rsid w:val="00A37182"/>
    <w:rsid w:val="00A710A5"/>
    <w:rsid w:val="00AA439B"/>
    <w:rsid w:val="00AA6ED8"/>
    <w:rsid w:val="00AA725F"/>
    <w:rsid w:val="00B20292"/>
    <w:rsid w:val="00B7326C"/>
    <w:rsid w:val="00B73BF7"/>
    <w:rsid w:val="00BE672F"/>
    <w:rsid w:val="00C11D0C"/>
    <w:rsid w:val="00C13420"/>
    <w:rsid w:val="00C1684A"/>
    <w:rsid w:val="00D26198"/>
    <w:rsid w:val="00D337F3"/>
    <w:rsid w:val="00D348B5"/>
    <w:rsid w:val="00D918F2"/>
    <w:rsid w:val="00DA048B"/>
    <w:rsid w:val="00E314CB"/>
    <w:rsid w:val="00E404AA"/>
    <w:rsid w:val="00E7157A"/>
    <w:rsid w:val="00E74670"/>
    <w:rsid w:val="00E90751"/>
    <w:rsid w:val="00EA3CD7"/>
    <w:rsid w:val="00EA78A4"/>
    <w:rsid w:val="00EB5DA5"/>
    <w:rsid w:val="00EB6BEF"/>
    <w:rsid w:val="00F073AA"/>
    <w:rsid w:val="00F3055E"/>
    <w:rsid w:val="00F5690A"/>
    <w:rsid w:val="00F95D52"/>
    <w:rsid w:val="00F97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D98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17A0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14CB"/>
    <w:pPr>
      <w:widowControl/>
      <w:ind w:left="720"/>
      <w:contextualSpacing/>
      <w:jc w:val="left"/>
    </w:pPr>
    <w:rPr>
      <w:kern w:val="0"/>
      <w:lang w:val="en-GB"/>
    </w:rPr>
  </w:style>
  <w:style w:type="table" w:styleId="a4">
    <w:name w:val="Table Grid"/>
    <w:basedOn w:val="a1"/>
    <w:uiPriority w:val="39"/>
    <w:rsid w:val="00E314CB"/>
    <w:rPr>
      <w:kern w:val="0"/>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annotation reference"/>
    <w:basedOn w:val="a0"/>
    <w:uiPriority w:val="99"/>
    <w:semiHidden/>
    <w:unhideWhenUsed/>
    <w:rsid w:val="00E314CB"/>
    <w:rPr>
      <w:sz w:val="16"/>
      <w:szCs w:val="16"/>
    </w:rPr>
  </w:style>
  <w:style w:type="paragraph" w:styleId="a6">
    <w:name w:val="annotation text"/>
    <w:basedOn w:val="a"/>
    <w:link w:val="a7"/>
    <w:uiPriority w:val="99"/>
    <w:semiHidden/>
    <w:unhideWhenUsed/>
    <w:rsid w:val="00E314CB"/>
    <w:pPr>
      <w:widowControl/>
      <w:jc w:val="left"/>
    </w:pPr>
    <w:rPr>
      <w:kern w:val="0"/>
      <w:sz w:val="20"/>
      <w:szCs w:val="20"/>
      <w:lang w:val="en-GB"/>
    </w:rPr>
  </w:style>
  <w:style w:type="character" w:customStyle="1" w:styleId="a7">
    <w:name w:val="批注文字字符"/>
    <w:basedOn w:val="a0"/>
    <w:link w:val="a6"/>
    <w:uiPriority w:val="99"/>
    <w:semiHidden/>
    <w:rsid w:val="00E314CB"/>
    <w:rPr>
      <w:kern w:val="0"/>
      <w:sz w:val="20"/>
      <w:szCs w:val="20"/>
      <w:lang w:val="en-GB"/>
    </w:rPr>
  </w:style>
  <w:style w:type="paragraph" w:styleId="a8">
    <w:name w:val="Balloon Text"/>
    <w:basedOn w:val="a"/>
    <w:link w:val="a9"/>
    <w:uiPriority w:val="99"/>
    <w:semiHidden/>
    <w:unhideWhenUsed/>
    <w:rsid w:val="00E314CB"/>
    <w:rPr>
      <w:rFonts w:ascii="宋体" w:eastAsia="宋体"/>
      <w:sz w:val="18"/>
      <w:szCs w:val="18"/>
    </w:rPr>
  </w:style>
  <w:style w:type="character" w:customStyle="1" w:styleId="a9">
    <w:name w:val="批注框文本字符"/>
    <w:basedOn w:val="a0"/>
    <w:link w:val="a8"/>
    <w:uiPriority w:val="99"/>
    <w:semiHidden/>
    <w:rsid w:val="00E314CB"/>
    <w:rPr>
      <w:rFonts w:ascii="宋体" w:eastAsia="宋体"/>
      <w:sz w:val="18"/>
      <w:szCs w:val="18"/>
    </w:rPr>
  </w:style>
  <w:style w:type="character" w:styleId="aa">
    <w:name w:val="Placeholder Text"/>
    <w:basedOn w:val="a0"/>
    <w:uiPriority w:val="99"/>
    <w:semiHidden/>
    <w:rsid w:val="000845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9624D4D1-B483-C747-8881-25F9A3E8F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10</Pages>
  <Words>1146</Words>
  <Characters>6535</Characters>
  <Application>Microsoft Macintosh Word</Application>
  <DocSecurity>0</DocSecurity>
  <Lines>54</Lines>
  <Paragraphs>15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wdl19921128@gmail.com</dc:creator>
  <cp:keywords/>
  <dc:description/>
  <cp:lastModifiedBy>wdl19921128@gmail.com</cp:lastModifiedBy>
  <cp:revision>35</cp:revision>
  <dcterms:created xsi:type="dcterms:W3CDTF">2018-01-07T18:34:00Z</dcterms:created>
  <dcterms:modified xsi:type="dcterms:W3CDTF">2018-01-29T18:05:00Z</dcterms:modified>
</cp:coreProperties>
</file>