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8C748" w14:textId="677D462E" w:rsidR="00084EF4" w:rsidRPr="000E45DC" w:rsidRDefault="005A5699" w:rsidP="009D7753">
      <w:pPr>
        <w:spacing w:line="360" w:lineRule="auto"/>
        <w:contextualSpacing/>
        <w:rPr>
          <w:rFonts w:ascii="Times" w:hAnsi="Times"/>
          <w:b/>
          <w:sz w:val="40"/>
          <w:szCs w:val="40"/>
          <w:lang w:val="en-GB"/>
        </w:rPr>
      </w:pPr>
      <w:r w:rsidRPr="000E45DC">
        <w:rPr>
          <w:rFonts w:ascii="Times" w:hAnsi="Times"/>
          <w:b/>
          <w:sz w:val="40"/>
          <w:szCs w:val="40"/>
          <w:lang w:val="en-GB"/>
        </w:rPr>
        <w:t xml:space="preserve">List </w:t>
      </w:r>
      <w:r w:rsidR="00052F08">
        <w:rPr>
          <w:rFonts w:ascii="Times" w:hAnsi="Times"/>
          <w:b/>
          <w:sz w:val="40"/>
          <w:szCs w:val="40"/>
          <w:lang w:val="en-GB"/>
        </w:rPr>
        <w:t>of figure</w:t>
      </w:r>
      <w:r w:rsidRPr="000E45DC">
        <w:rPr>
          <w:rFonts w:ascii="Times" w:hAnsi="Times"/>
          <w:b/>
          <w:sz w:val="40"/>
          <w:szCs w:val="40"/>
          <w:lang w:val="en-GB"/>
        </w:rPr>
        <w:t>:</w:t>
      </w:r>
    </w:p>
    <w:p w14:paraId="0D24715D" w14:textId="169A7BD9" w:rsidR="00052F08" w:rsidRDefault="00052F08" w:rsidP="009D7753">
      <w:pPr>
        <w:autoSpaceDE w:val="0"/>
        <w:autoSpaceDN w:val="0"/>
        <w:adjustRightInd w:val="0"/>
        <w:spacing w:after="240" w:line="360" w:lineRule="auto"/>
        <w:contextualSpacing/>
        <w:jc w:val="left"/>
        <w:rPr>
          <w:rFonts w:ascii="Times" w:hAnsi="Times" w:cs="Arial"/>
          <w:color w:val="000000"/>
        </w:rPr>
      </w:pPr>
      <w:r w:rsidRPr="00052F08">
        <w:rPr>
          <w:rFonts w:ascii="Times" w:hAnsi="Times" w:cs="Arial"/>
          <w:color w:val="000000"/>
        </w:rPr>
        <w:t>Figure.2.1 System Architecture</w:t>
      </w:r>
      <w:r>
        <w:rPr>
          <w:rFonts w:ascii="Times" w:hAnsi="Times" w:cs="Arial"/>
          <w:color w:val="000000"/>
        </w:rPr>
        <w:t>………………………………………………………15</w:t>
      </w:r>
    </w:p>
    <w:p w14:paraId="6FB203B8" w14:textId="04BC30F8" w:rsidR="00052F08" w:rsidRDefault="00052F08" w:rsidP="009D7753">
      <w:pPr>
        <w:autoSpaceDE w:val="0"/>
        <w:autoSpaceDN w:val="0"/>
        <w:adjustRightInd w:val="0"/>
        <w:spacing w:after="240" w:line="360" w:lineRule="auto"/>
        <w:contextualSpacing/>
        <w:rPr>
          <w:rFonts w:ascii="Times" w:hAnsi="Times" w:cs="Arial"/>
          <w:color w:val="000000"/>
        </w:rPr>
      </w:pPr>
      <w:r w:rsidRPr="005324E1">
        <w:rPr>
          <w:rFonts w:ascii="Times" w:hAnsi="Times" w:cs="Arial"/>
          <w:color w:val="000000"/>
        </w:rPr>
        <w:t>Figure.4.1</w:t>
      </w:r>
      <w:r>
        <w:rPr>
          <w:rFonts w:ascii="Times" w:hAnsi="Times" w:cs="Arial"/>
          <w:color w:val="000000"/>
        </w:rPr>
        <w:t xml:space="preserve">: </w:t>
      </w:r>
      <w:r w:rsidRPr="005324E1">
        <w:rPr>
          <w:rFonts w:ascii="Times" w:hAnsi="Times" w:cs="Arial"/>
          <w:color w:val="000000"/>
        </w:rPr>
        <w:t>Two-Hop Network</w:t>
      </w:r>
      <w:r>
        <w:rPr>
          <w:rFonts w:ascii="Times" w:hAnsi="Times" w:cs="Arial"/>
          <w:color w:val="000000"/>
        </w:rPr>
        <w:t>………………………………………………………..24</w:t>
      </w:r>
    </w:p>
    <w:p w14:paraId="1DB5C20F" w14:textId="00FF982E" w:rsidR="00052F08" w:rsidRDefault="00052F08" w:rsidP="009D7753">
      <w:pPr>
        <w:autoSpaceDE w:val="0"/>
        <w:autoSpaceDN w:val="0"/>
        <w:adjustRightInd w:val="0"/>
        <w:spacing w:after="240" w:line="360" w:lineRule="auto"/>
        <w:contextualSpacing/>
        <w:jc w:val="left"/>
        <w:outlineLvl w:val="0"/>
        <w:rPr>
          <w:rFonts w:ascii="Times" w:hAnsi="Times" w:cs="Arial"/>
          <w:color w:val="000000"/>
        </w:rPr>
      </w:pPr>
      <w:bookmarkStart w:id="0" w:name="_Toc505266024"/>
      <w:r w:rsidRPr="00603702">
        <w:rPr>
          <w:rFonts w:ascii="Times" w:hAnsi="Times" w:cs="Arial"/>
          <w:color w:val="000000"/>
        </w:rPr>
        <w:t>Figure.5.1 Relay Selection Taxonomy</w:t>
      </w:r>
      <w:bookmarkEnd w:id="0"/>
      <w:r>
        <w:rPr>
          <w:rFonts w:ascii="Times" w:hAnsi="Times" w:cs="Arial"/>
          <w:color w:val="000000"/>
        </w:rPr>
        <w:t>……………………………………………….31</w:t>
      </w:r>
    </w:p>
    <w:p w14:paraId="6CFD4043" w14:textId="6E38AB51" w:rsidR="00052F08" w:rsidRDefault="00052F08" w:rsidP="009D7753">
      <w:pPr>
        <w:autoSpaceDE w:val="0"/>
        <w:autoSpaceDN w:val="0"/>
        <w:adjustRightInd w:val="0"/>
        <w:spacing w:after="240" w:line="360" w:lineRule="auto"/>
        <w:contextualSpacing/>
        <w:jc w:val="left"/>
        <w:outlineLvl w:val="0"/>
        <w:rPr>
          <w:rFonts w:ascii="Times" w:hAnsi="Times" w:cs="Arial"/>
          <w:color w:val="000000"/>
        </w:rPr>
      </w:pPr>
      <w:bookmarkStart w:id="1" w:name="_Toc505266025"/>
      <w:r w:rsidRPr="00603702">
        <w:rPr>
          <w:rFonts w:ascii="Times" w:hAnsi="Times" w:cs="Arial"/>
          <w:color w:val="000000"/>
        </w:rPr>
        <w:t>Figure.5.2 Classification of Relay Selection Methods</w:t>
      </w:r>
      <w:bookmarkEnd w:id="1"/>
      <w:r>
        <w:rPr>
          <w:rFonts w:ascii="Times" w:hAnsi="Times" w:cs="Arial"/>
          <w:color w:val="000000"/>
        </w:rPr>
        <w:t>……………………………….32</w:t>
      </w:r>
    </w:p>
    <w:p w14:paraId="4074A21D" w14:textId="6656E40D" w:rsidR="00052F08" w:rsidRDefault="00052F08" w:rsidP="009D7753">
      <w:pPr>
        <w:spacing w:line="360" w:lineRule="auto"/>
        <w:contextualSpacing/>
        <w:jc w:val="left"/>
        <w:outlineLvl w:val="0"/>
        <w:rPr>
          <w:rFonts w:ascii="Times" w:hAnsi="Times" w:cs="Arial"/>
        </w:rPr>
      </w:pPr>
      <w:bookmarkStart w:id="2" w:name="_Toc505266031"/>
      <w:r w:rsidRPr="00603702">
        <w:rPr>
          <w:rFonts w:ascii="Times" w:hAnsi="Times" w:cs="Arial"/>
        </w:rPr>
        <w:t>Figure.5.3 Mapping Table Graph with 15MCSs</w:t>
      </w:r>
      <w:bookmarkEnd w:id="2"/>
      <w:r>
        <w:rPr>
          <w:rFonts w:ascii="Times" w:hAnsi="Times" w:cs="Arial"/>
        </w:rPr>
        <w:t>…………………………………......37</w:t>
      </w:r>
    </w:p>
    <w:p w14:paraId="26214A6E" w14:textId="4A931E00" w:rsidR="00052F08" w:rsidRDefault="00052F08" w:rsidP="009D7753">
      <w:pPr>
        <w:autoSpaceDE w:val="0"/>
        <w:autoSpaceDN w:val="0"/>
        <w:adjustRightInd w:val="0"/>
        <w:spacing w:after="240" w:line="360" w:lineRule="auto"/>
        <w:contextualSpacing/>
        <w:jc w:val="left"/>
        <w:outlineLvl w:val="0"/>
        <w:rPr>
          <w:rFonts w:ascii="Times" w:hAnsi="Times" w:cs="Arial"/>
          <w:color w:val="000000"/>
        </w:rPr>
      </w:pPr>
      <w:bookmarkStart w:id="3" w:name="_Toc505266032"/>
      <w:r w:rsidRPr="00603702">
        <w:rPr>
          <w:rFonts w:ascii="Times" w:hAnsi="Times" w:cs="Arial"/>
          <w:color w:val="000000"/>
        </w:rPr>
        <w:t>Figure.5.4 V2X Transmission Through Relay</w:t>
      </w:r>
      <w:bookmarkEnd w:id="3"/>
      <w:r>
        <w:rPr>
          <w:rFonts w:ascii="Times" w:hAnsi="Times" w:cs="Arial"/>
          <w:color w:val="000000"/>
        </w:rPr>
        <w:t>……………………………………….38</w:t>
      </w:r>
    </w:p>
    <w:p w14:paraId="298A76D3" w14:textId="4DE48EB0" w:rsidR="00052F08" w:rsidRPr="00052F08" w:rsidRDefault="00052F08" w:rsidP="009D7753">
      <w:pPr>
        <w:spacing w:line="360" w:lineRule="auto"/>
        <w:contextualSpacing/>
        <w:jc w:val="left"/>
        <w:outlineLvl w:val="0"/>
        <w:rPr>
          <w:rFonts w:ascii="Times" w:eastAsia="Times New Roman" w:hAnsi="Times" w:cs="Arial"/>
        </w:rPr>
      </w:pPr>
      <w:bookmarkStart w:id="4" w:name="_Toc505266033"/>
      <w:r w:rsidRPr="00052F08">
        <w:rPr>
          <w:rFonts w:ascii="Times" w:eastAsia="Times New Roman" w:hAnsi="Times" w:cs="Arial"/>
        </w:rPr>
        <w:t>Figure.5.5 Overlapped Vehicles</w:t>
      </w:r>
      <w:bookmarkEnd w:id="4"/>
      <w:r>
        <w:rPr>
          <w:rFonts w:ascii="Times" w:eastAsia="Times New Roman" w:hAnsi="Times" w:cs="Arial"/>
        </w:rPr>
        <w:t>……………………………………………...………39</w:t>
      </w:r>
    </w:p>
    <w:p w14:paraId="53B110A9" w14:textId="5B4E951B" w:rsidR="00052F08" w:rsidRDefault="00052F08" w:rsidP="009D7753">
      <w:pPr>
        <w:spacing w:line="360" w:lineRule="auto"/>
        <w:contextualSpacing/>
        <w:rPr>
          <w:rFonts w:ascii="Times" w:hAnsi="Times" w:cs="Arial"/>
          <w:noProof/>
        </w:rPr>
      </w:pPr>
      <w:r w:rsidRPr="006B3BA1">
        <w:rPr>
          <w:rFonts w:ascii="Times" w:hAnsi="Times" w:cs="Arial"/>
          <w:noProof/>
        </w:rPr>
        <w:t>Figure.6.1: The different transmission range of single-hop under different resources and MCSs</w:t>
      </w:r>
      <w:r>
        <w:rPr>
          <w:rFonts w:ascii="Times" w:hAnsi="Times" w:cs="Arial"/>
          <w:noProof/>
        </w:rPr>
        <w:t>…………………………………………………………………………………42</w:t>
      </w:r>
    </w:p>
    <w:p w14:paraId="46485687" w14:textId="39DBBB40" w:rsidR="00052F08" w:rsidRDefault="00052F08" w:rsidP="009D7753">
      <w:pPr>
        <w:spacing w:line="360" w:lineRule="auto"/>
        <w:contextualSpacing/>
        <w:jc w:val="left"/>
        <w:rPr>
          <w:rFonts w:ascii="Times" w:hAnsi="Times" w:cs="Arial"/>
        </w:rPr>
      </w:pPr>
      <w:r w:rsidRPr="006B3BA1">
        <w:rPr>
          <w:rFonts w:ascii="Times" w:hAnsi="Times" w:cs="Arial"/>
        </w:rPr>
        <w:t>Figure.6.2: System Performance of Different Resource Allocation Scheme with 10-Meter IVD</w:t>
      </w:r>
      <w:r>
        <w:rPr>
          <w:rFonts w:ascii="Times" w:hAnsi="Times" w:cs="Arial"/>
        </w:rPr>
        <w:t>…………………………………………………………………………....43</w:t>
      </w:r>
    </w:p>
    <w:p w14:paraId="05A81D0C" w14:textId="12637122" w:rsidR="00052F08" w:rsidRDefault="00052F08" w:rsidP="009D7753">
      <w:pPr>
        <w:spacing w:line="360" w:lineRule="auto"/>
        <w:contextualSpacing/>
        <w:jc w:val="left"/>
        <w:rPr>
          <w:rFonts w:ascii="Times" w:hAnsi="Times" w:cs="Arial"/>
          <w:noProof/>
        </w:rPr>
      </w:pPr>
      <w:r w:rsidRPr="006B3BA1">
        <w:rPr>
          <w:rFonts w:ascii="Times" w:hAnsi="Times" w:cs="Arial"/>
        </w:rPr>
        <w:t xml:space="preserve">Figure.6.3 </w:t>
      </w:r>
      <w:r w:rsidRPr="006B3BA1">
        <w:rPr>
          <w:rFonts w:ascii="Times" w:hAnsi="Times" w:cs="Arial"/>
          <w:noProof/>
        </w:rPr>
        <w:t>Different Transmission Ranges of Different IVDs</w:t>
      </w:r>
      <w:r>
        <w:rPr>
          <w:rFonts w:ascii="Times" w:hAnsi="Times" w:cs="Arial"/>
          <w:noProof/>
        </w:rPr>
        <w:t>……………………….44</w:t>
      </w:r>
    </w:p>
    <w:p w14:paraId="5CB87F25" w14:textId="61A8E8E8" w:rsidR="00052F08" w:rsidRPr="00FA1502" w:rsidRDefault="00052F08" w:rsidP="009D7753">
      <w:pPr>
        <w:spacing w:line="360" w:lineRule="auto"/>
        <w:contextualSpacing/>
        <w:rPr>
          <w:rFonts w:ascii="Times" w:hAnsi="Times" w:cs="Arial"/>
        </w:rPr>
      </w:pPr>
      <w:r w:rsidRPr="00FA1502">
        <w:rPr>
          <w:rFonts w:ascii="Times" w:hAnsi="Times" w:cs="Arial"/>
        </w:rPr>
        <w:t>Figure.6.4: System performance of Different Resource Allocation Schemes with Different IVDs</w:t>
      </w:r>
      <w:r>
        <w:rPr>
          <w:rFonts w:ascii="Times" w:hAnsi="Times" w:cs="Arial"/>
        </w:rPr>
        <w:t>………………………………………………………………………..46</w:t>
      </w:r>
    </w:p>
    <w:p w14:paraId="4959BAE3" w14:textId="5EA66F68" w:rsidR="00052F08" w:rsidRPr="006B3BA1" w:rsidRDefault="00052F08" w:rsidP="009D7753">
      <w:pPr>
        <w:tabs>
          <w:tab w:val="left" w:pos="7384"/>
        </w:tabs>
        <w:spacing w:line="360" w:lineRule="auto"/>
        <w:contextualSpacing/>
        <w:jc w:val="left"/>
        <w:rPr>
          <w:rFonts w:ascii="Times" w:hAnsi="Times" w:cs="Arial"/>
          <w:noProof/>
        </w:rPr>
      </w:pPr>
      <w:r>
        <w:rPr>
          <w:rFonts w:ascii="Times" w:hAnsi="Times" w:cs="Arial"/>
          <w:noProof/>
        </w:rPr>
        <w:tab/>
      </w:r>
    </w:p>
    <w:p w14:paraId="713126BD" w14:textId="77777777" w:rsidR="00052F08" w:rsidRPr="00721ECA" w:rsidRDefault="00052F08" w:rsidP="009D7753">
      <w:pPr>
        <w:spacing w:line="360" w:lineRule="auto"/>
        <w:contextualSpacing/>
        <w:jc w:val="left"/>
        <w:rPr>
          <w:rFonts w:ascii="Times" w:hAnsi="Times" w:cs="Arial"/>
        </w:rPr>
      </w:pPr>
    </w:p>
    <w:p w14:paraId="70BB12EF" w14:textId="77777777" w:rsidR="00052F08" w:rsidRPr="00721ECA" w:rsidRDefault="00052F08" w:rsidP="009D7753">
      <w:pPr>
        <w:spacing w:line="360" w:lineRule="auto"/>
        <w:contextualSpacing/>
        <w:rPr>
          <w:rFonts w:ascii="Times" w:hAnsi="Times" w:cs="Arial"/>
          <w:noProof/>
        </w:rPr>
      </w:pPr>
    </w:p>
    <w:p w14:paraId="1B87FA1E" w14:textId="77777777" w:rsidR="00052F08" w:rsidRPr="00603702" w:rsidRDefault="00052F08" w:rsidP="009D7753">
      <w:pPr>
        <w:autoSpaceDE w:val="0"/>
        <w:autoSpaceDN w:val="0"/>
        <w:adjustRightInd w:val="0"/>
        <w:spacing w:after="240" w:line="360" w:lineRule="auto"/>
        <w:contextualSpacing/>
        <w:jc w:val="left"/>
        <w:outlineLvl w:val="0"/>
        <w:rPr>
          <w:rFonts w:ascii="Times" w:hAnsi="Times" w:cs="Arial"/>
          <w:color w:val="000000"/>
        </w:rPr>
      </w:pPr>
    </w:p>
    <w:p w14:paraId="768E7616" w14:textId="77777777" w:rsidR="00052F08" w:rsidRDefault="00052F08" w:rsidP="009D7753">
      <w:pPr>
        <w:spacing w:line="360" w:lineRule="auto"/>
        <w:contextualSpacing/>
        <w:jc w:val="left"/>
        <w:outlineLvl w:val="0"/>
        <w:rPr>
          <w:rFonts w:ascii="Times" w:hAnsi="Times" w:cs="Arial"/>
        </w:rPr>
      </w:pPr>
    </w:p>
    <w:p w14:paraId="73564FBA" w14:textId="77777777" w:rsidR="00052F08" w:rsidRPr="00603702" w:rsidRDefault="00052F08" w:rsidP="009D7753">
      <w:pPr>
        <w:autoSpaceDE w:val="0"/>
        <w:autoSpaceDN w:val="0"/>
        <w:adjustRightInd w:val="0"/>
        <w:spacing w:after="240" w:line="360" w:lineRule="auto"/>
        <w:contextualSpacing/>
        <w:jc w:val="left"/>
        <w:outlineLvl w:val="0"/>
        <w:rPr>
          <w:rFonts w:ascii="Times" w:hAnsi="Times" w:cs="Arial"/>
          <w:color w:val="000000"/>
        </w:rPr>
      </w:pPr>
    </w:p>
    <w:p w14:paraId="35ED4052" w14:textId="320B8805" w:rsidR="00052F08" w:rsidRPr="009D7753" w:rsidRDefault="009D7753" w:rsidP="009D7753">
      <w:pPr>
        <w:autoSpaceDE w:val="0"/>
        <w:autoSpaceDN w:val="0"/>
        <w:adjustRightInd w:val="0"/>
        <w:spacing w:after="240" w:line="360" w:lineRule="auto"/>
        <w:contextualSpacing/>
        <w:jc w:val="left"/>
        <w:outlineLvl w:val="0"/>
        <w:rPr>
          <w:rFonts w:ascii="Times" w:hAnsi="Times" w:cs="Arial"/>
          <w:b/>
          <w:color w:val="000000"/>
          <w:sz w:val="40"/>
          <w:szCs w:val="40"/>
          <w:lang w:val="en-GB"/>
        </w:rPr>
      </w:pPr>
      <w:r w:rsidRPr="009D7753">
        <w:rPr>
          <w:rFonts w:ascii="Times" w:hAnsi="Times" w:cs="Arial"/>
          <w:b/>
          <w:color w:val="000000"/>
          <w:sz w:val="40"/>
          <w:szCs w:val="40"/>
          <w:lang w:val="en-GB"/>
        </w:rPr>
        <w:lastRenderedPageBreak/>
        <w:t>List of table:</w:t>
      </w:r>
    </w:p>
    <w:p w14:paraId="3F9AF839" w14:textId="052611B7" w:rsidR="00C544D3" w:rsidRDefault="00C544D3" w:rsidP="00C544D3">
      <w:pPr>
        <w:spacing w:line="360" w:lineRule="auto"/>
        <w:jc w:val="left"/>
        <w:rPr>
          <w:rFonts w:ascii="Times" w:eastAsia="Times New Roman" w:hAnsi="Times" w:cs="Arial"/>
        </w:rPr>
      </w:pPr>
      <w:r w:rsidRPr="007F47C9">
        <w:rPr>
          <w:rFonts w:ascii="Times" w:eastAsia="Times New Roman" w:hAnsi="Times" w:cs="Arial"/>
        </w:rPr>
        <w:t>Table.3.1: Main Parameters</w:t>
      </w:r>
      <w:r>
        <w:rPr>
          <w:rFonts w:ascii="Times" w:eastAsia="Times New Roman" w:hAnsi="Times" w:cs="Arial"/>
        </w:rPr>
        <w:t>………………………………………………………</w:t>
      </w:r>
      <w:r w:rsidR="0030060B">
        <w:rPr>
          <w:rFonts w:ascii="Times" w:eastAsia="Times New Roman" w:hAnsi="Times" w:cs="Arial"/>
        </w:rPr>
        <w:t>..</w:t>
      </w:r>
      <w:r>
        <w:rPr>
          <w:rFonts w:ascii="Times" w:eastAsia="Times New Roman" w:hAnsi="Times" w:cs="Arial"/>
        </w:rPr>
        <w:t>....20</w:t>
      </w:r>
    </w:p>
    <w:p w14:paraId="2210AB20" w14:textId="4936F5DC" w:rsidR="00C544D3" w:rsidRPr="007F47C9" w:rsidRDefault="00C544D3" w:rsidP="00C544D3">
      <w:pPr>
        <w:spacing w:line="360" w:lineRule="auto"/>
        <w:jc w:val="left"/>
        <w:rPr>
          <w:rFonts w:ascii="Times" w:eastAsia="Times New Roman" w:hAnsi="Times" w:cs="Arial"/>
        </w:rPr>
      </w:pPr>
      <w:r w:rsidRPr="007F47C9">
        <w:rPr>
          <w:rFonts w:ascii="Times" w:eastAsia="Times New Roman" w:hAnsi="Times" w:cs="Arial"/>
        </w:rPr>
        <w:t>Table.3.2: Channel model Parameters</w:t>
      </w:r>
      <w:r>
        <w:rPr>
          <w:rFonts w:ascii="Times" w:eastAsia="Times New Roman" w:hAnsi="Times" w:cs="Arial"/>
        </w:rPr>
        <w:t>……………………………………………</w:t>
      </w:r>
      <w:r w:rsidR="0030060B">
        <w:rPr>
          <w:rFonts w:ascii="Times" w:eastAsia="Times New Roman" w:hAnsi="Times" w:cs="Arial"/>
        </w:rPr>
        <w:t>..</w:t>
      </w:r>
      <w:bookmarkStart w:id="5" w:name="_GoBack"/>
      <w:bookmarkEnd w:id="5"/>
      <w:r>
        <w:rPr>
          <w:rFonts w:ascii="Times" w:eastAsia="Times New Roman" w:hAnsi="Times" w:cs="Arial"/>
        </w:rPr>
        <w:t>…21</w:t>
      </w:r>
    </w:p>
    <w:p w14:paraId="28EDE9C3" w14:textId="3FDC6546" w:rsidR="00C544D3" w:rsidRPr="007F47C9" w:rsidRDefault="00C544D3" w:rsidP="00C544D3">
      <w:pPr>
        <w:spacing w:line="360" w:lineRule="auto"/>
        <w:jc w:val="left"/>
        <w:outlineLvl w:val="0"/>
        <w:rPr>
          <w:rFonts w:ascii="Times" w:eastAsia="Times New Roman" w:hAnsi="Times" w:cs="Arial"/>
        </w:rPr>
      </w:pPr>
      <w:bookmarkStart w:id="6" w:name="_Toc505266019"/>
      <w:r w:rsidRPr="007F47C9">
        <w:rPr>
          <w:rFonts w:ascii="Times" w:eastAsia="Times New Roman" w:hAnsi="Times" w:cs="Arial"/>
        </w:rPr>
        <w:t>Table.3.3 CQI-MCS Mapping Table</w:t>
      </w:r>
      <w:bookmarkEnd w:id="6"/>
      <w:r>
        <w:rPr>
          <w:rFonts w:ascii="Times" w:eastAsia="Times New Roman" w:hAnsi="Times" w:cs="Arial"/>
        </w:rPr>
        <w:t>………………………………………</w:t>
      </w:r>
      <w:r w:rsidR="0030060B">
        <w:rPr>
          <w:rFonts w:ascii="Times" w:eastAsia="Times New Roman" w:hAnsi="Times" w:cs="Arial"/>
        </w:rPr>
        <w:t>.</w:t>
      </w:r>
      <w:r>
        <w:rPr>
          <w:rFonts w:ascii="Times" w:eastAsia="Times New Roman" w:hAnsi="Times" w:cs="Arial"/>
        </w:rPr>
        <w:t>……</w:t>
      </w:r>
      <w:r w:rsidR="0030060B">
        <w:rPr>
          <w:rFonts w:ascii="Times" w:eastAsia="Times New Roman" w:hAnsi="Times" w:cs="Arial"/>
        </w:rPr>
        <w:t>.</w:t>
      </w:r>
      <w:r>
        <w:rPr>
          <w:rFonts w:ascii="Times" w:eastAsia="Times New Roman" w:hAnsi="Times" w:cs="Arial"/>
        </w:rPr>
        <w:t>…..22</w:t>
      </w:r>
    </w:p>
    <w:p w14:paraId="73F5EF91" w14:textId="20824072" w:rsidR="00C544D3" w:rsidRPr="006B3BA1" w:rsidRDefault="00C544D3" w:rsidP="00C544D3">
      <w:pPr>
        <w:spacing w:line="360" w:lineRule="auto"/>
        <w:rPr>
          <w:rFonts w:ascii="Times" w:hAnsi="Times" w:cs="Arial"/>
        </w:rPr>
      </w:pPr>
      <w:r w:rsidRPr="006B3BA1">
        <w:rPr>
          <w:rFonts w:ascii="Times" w:hAnsi="Times" w:cs="Arial"/>
        </w:rPr>
        <w:t>Table.6.1: System Performance of Different Resource Allocation Schemes with 10-meter IVD</w:t>
      </w:r>
      <w:r>
        <w:rPr>
          <w:rFonts w:ascii="Times" w:hAnsi="Times" w:cs="Arial"/>
        </w:rPr>
        <w:t>…………………………………………………………</w:t>
      </w:r>
      <w:r w:rsidR="0030060B">
        <w:rPr>
          <w:rFonts w:ascii="Times" w:hAnsi="Times" w:cs="Arial"/>
        </w:rPr>
        <w:t>.</w:t>
      </w:r>
      <w:r>
        <w:rPr>
          <w:rFonts w:ascii="Times" w:hAnsi="Times" w:cs="Arial"/>
        </w:rPr>
        <w:t>………………</w:t>
      </w:r>
      <w:r w:rsidR="0030060B">
        <w:rPr>
          <w:rFonts w:ascii="Times" w:hAnsi="Times" w:cs="Arial"/>
        </w:rPr>
        <w:t>…42</w:t>
      </w:r>
    </w:p>
    <w:p w14:paraId="35D4B387" w14:textId="71A63B95" w:rsidR="0030060B" w:rsidRDefault="0030060B" w:rsidP="0030060B">
      <w:pPr>
        <w:spacing w:line="360" w:lineRule="auto"/>
        <w:jc w:val="left"/>
        <w:rPr>
          <w:rFonts w:ascii="Times" w:hAnsi="Times" w:cs="Arial"/>
        </w:rPr>
      </w:pPr>
      <w:r w:rsidRPr="006B3BA1">
        <w:rPr>
          <w:rFonts w:ascii="Times" w:hAnsi="Times" w:cs="Arial"/>
        </w:rPr>
        <w:t>Table.6.2</w:t>
      </w:r>
      <w:r>
        <w:rPr>
          <w:rFonts w:ascii="Times" w:hAnsi="Times" w:cs="Arial"/>
        </w:rPr>
        <w:t xml:space="preserve"> </w:t>
      </w:r>
      <w:r w:rsidRPr="006B3BA1">
        <w:rPr>
          <w:rFonts w:ascii="Times" w:hAnsi="Times" w:cs="Arial"/>
        </w:rPr>
        <w:t>System Performance of Different Resource Allocation Schemes with 15-Meter IVD</w:t>
      </w:r>
      <w:r>
        <w:rPr>
          <w:rFonts w:ascii="Times" w:hAnsi="Times" w:cs="Arial"/>
        </w:rPr>
        <w:t>……………………………………………………………………………44</w:t>
      </w:r>
    </w:p>
    <w:p w14:paraId="1790D752" w14:textId="3530BEBA" w:rsidR="0030060B" w:rsidRDefault="0030060B" w:rsidP="0030060B">
      <w:pPr>
        <w:spacing w:line="360" w:lineRule="auto"/>
        <w:rPr>
          <w:rFonts w:ascii="Times" w:hAnsi="Times" w:cs="Arial"/>
        </w:rPr>
      </w:pPr>
      <w:r w:rsidRPr="00FA1502">
        <w:rPr>
          <w:rFonts w:ascii="Times" w:hAnsi="Times" w:cs="Arial"/>
        </w:rPr>
        <w:t>Table.6.3: System Performance Comparison of Different Resource Allocation</w:t>
      </w:r>
      <w:r>
        <w:rPr>
          <w:rFonts w:ascii="Times" w:hAnsi="Times" w:cs="Arial"/>
          <w:lang w:val="en-GB"/>
        </w:rPr>
        <w:t xml:space="preserve"> </w:t>
      </w:r>
      <w:r w:rsidRPr="00FA1502">
        <w:rPr>
          <w:rFonts w:ascii="Times" w:hAnsi="Times" w:cs="Arial"/>
        </w:rPr>
        <w:t>Schemes for Second Hop Transmission with 10-meter IVD</w:t>
      </w:r>
      <w:r>
        <w:rPr>
          <w:rFonts w:ascii="Times" w:hAnsi="Times" w:cs="Arial"/>
        </w:rPr>
        <w:t>…………………………………....47</w:t>
      </w:r>
    </w:p>
    <w:p w14:paraId="24C5D88B" w14:textId="77777777" w:rsidR="0030060B" w:rsidRDefault="0030060B" w:rsidP="0030060B">
      <w:pPr>
        <w:spacing w:line="360" w:lineRule="auto"/>
        <w:jc w:val="left"/>
        <w:rPr>
          <w:rFonts w:ascii="Times" w:hAnsi="Times" w:cs="Arial"/>
        </w:rPr>
      </w:pPr>
    </w:p>
    <w:p w14:paraId="4A687DE0" w14:textId="77777777" w:rsidR="00C544D3" w:rsidRPr="007F47C9" w:rsidRDefault="00C544D3" w:rsidP="00C544D3">
      <w:pPr>
        <w:spacing w:line="360" w:lineRule="auto"/>
        <w:jc w:val="left"/>
        <w:rPr>
          <w:rFonts w:ascii="Times" w:eastAsia="Times New Roman" w:hAnsi="Times" w:cs="Arial"/>
        </w:rPr>
      </w:pPr>
    </w:p>
    <w:p w14:paraId="57820998" w14:textId="5860A553" w:rsidR="005A5699" w:rsidRPr="00C544D3" w:rsidRDefault="005A5699" w:rsidP="009D7753">
      <w:pPr>
        <w:spacing w:line="360" w:lineRule="auto"/>
        <w:contextualSpacing/>
        <w:rPr>
          <w:rFonts w:ascii="Times" w:hAnsi="Times"/>
          <w:lang w:val="en-GB"/>
        </w:rPr>
      </w:pPr>
    </w:p>
    <w:sectPr w:rsidR="005A5699" w:rsidRPr="00C544D3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99"/>
    <w:rsid w:val="00046A45"/>
    <w:rsid w:val="00052F08"/>
    <w:rsid w:val="000E45DC"/>
    <w:rsid w:val="0030060B"/>
    <w:rsid w:val="005A5699"/>
    <w:rsid w:val="009D7753"/>
    <w:rsid w:val="00C544D3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FC5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1237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Figure.5.1 Relay Selection Taxonomy……………………………………………….31</vt:lpstr>
      <vt:lpstr>Figure.5.2 Classification of Relay Selection Methods……………………………….32</vt:lpstr>
      <vt:lpstr>Figure.5.3 Mapping Table Graph with 15MCSs…………………………………......37</vt:lpstr>
      <vt:lpstr>Figure.5.4 V2X Transmission Through Relay……………………………………….38</vt:lpstr>
      <vt:lpstr>Figure.5.5 Overlapped Vehicles……………………………………………...………39</vt:lpstr>
      <vt:lpstr/>
      <vt:lpstr/>
      <vt:lpstr/>
      <vt:lpstr>List of table:</vt:lpstr>
      <vt:lpstr>Table.3.3 CQI-MCS Mapping Table………………………………………………..22</vt:lpstr>
    </vt:vector>
  </TitlesOfParts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2</cp:revision>
  <dcterms:created xsi:type="dcterms:W3CDTF">2018-02-04T19:05:00Z</dcterms:created>
  <dcterms:modified xsi:type="dcterms:W3CDTF">2018-02-04T19:40:00Z</dcterms:modified>
</cp:coreProperties>
</file>