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C0538" w14:textId="500CFAD7" w:rsidR="00902F85" w:rsidRDefault="008B1D0E" w:rsidP="008B1D0E">
      <w:pPr>
        <w:pStyle w:val="Title"/>
        <w:rPr>
          <w:b w:val="0"/>
        </w:rPr>
      </w:pPr>
      <w:r>
        <w:rPr>
          <w:b w:val="0"/>
        </w:rPr>
        <w:t>Resident Report vs. Incident Case</w:t>
      </w:r>
    </w:p>
    <w:p w14:paraId="1F73FC94" w14:textId="3FAD81EC" w:rsidR="008B1D0E" w:rsidRDefault="008B1D0E" w:rsidP="008B1D0E">
      <w:pPr>
        <w:pStyle w:val="Subtitle"/>
      </w:pPr>
      <w:r>
        <w:t>Repository comparison, independent research, recommendation assessment, and senior review notes</w:t>
      </w:r>
    </w:p>
    <w:tbl>
      <w:tblPr>
        <w:tblStyle w:val="TableGrid"/>
        <w:tblW w:w="9792"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350"/>
        <w:gridCol w:w="7442"/>
      </w:tblGrid>
      <w:tr w:rsidR="008B1D0E" w14:paraId="1BB3DBD8" w14:textId="77777777" w:rsidTr="008B1D0E">
        <w:trPr>
          <w:cantSplit/>
        </w:trPr>
        <w:tc>
          <w:tcPr>
            <w:tcW w:w="1200" w:type="pct"/>
            <w:shd w:val="clear" w:color="auto" w:fill="auto"/>
            <w:tcMar>
              <w:top w:w="80" w:type="dxa"/>
              <w:left w:w="120" w:type="dxa"/>
              <w:bottom w:w="80" w:type="dxa"/>
              <w:right w:w="120" w:type="dxa"/>
            </w:tcMar>
          </w:tcPr>
          <w:p w14:paraId="27D10B58" w14:textId="6F2A34EF" w:rsidR="008B1D0E" w:rsidRPr="008B1D0E" w:rsidRDefault="008B1D0E" w:rsidP="008B1D0E">
            <w:pPr>
              <w:spacing w:after="40"/>
              <w:rPr>
                <w:rFonts w:cs="Calibri"/>
                <w:b/>
                <w:color w:val="16324F"/>
                <w:sz w:val="18"/>
              </w:rPr>
            </w:pPr>
            <w:r w:rsidRPr="008B1D0E">
              <w:rPr>
                <w:rFonts w:cs="Calibri"/>
                <w:b/>
                <w:color w:val="16324F"/>
                <w:sz w:val="18"/>
              </w:rPr>
              <w:t>Document control</w:t>
            </w:r>
          </w:p>
        </w:tc>
        <w:tc>
          <w:tcPr>
            <w:tcW w:w="3800" w:type="pct"/>
            <w:shd w:val="clear" w:color="auto" w:fill="auto"/>
            <w:tcMar>
              <w:top w:w="80" w:type="dxa"/>
              <w:left w:w="120" w:type="dxa"/>
              <w:bottom w:w="80" w:type="dxa"/>
              <w:right w:w="120" w:type="dxa"/>
            </w:tcMar>
          </w:tcPr>
          <w:p w14:paraId="19ACF807" w14:textId="413DA4FE" w:rsidR="008B1D0E" w:rsidRPr="008B1D0E" w:rsidRDefault="008B1D0E" w:rsidP="008B1D0E">
            <w:pPr>
              <w:spacing w:after="40"/>
              <w:rPr>
                <w:rFonts w:cs="Calibri"/>
                <w:b/>
                <w:color w:val="16324F"/>
                <w:sz w:val="18"/>
              </w:rPr>
            </w:pPr>
            <w:r w:rsidRPr="008B1D0E">
              <w:rPr>
                <w:rFonts w:cs="Calibri"/>
                <w:b/>
                <w:color w:val="16324F"/>
                <w:sz w:val="18"/>
              </w:rPr>
              <w:t>Value</w:t>
            </w:r>
          </w:p>
        </w:tc>
      </w:tr>
      <w:tr w:rsidR="008B1D0E" w14:paraId="51C7560A" w14:textId="77777777" w:rsidTr="008B1D0E">
        <w:trPr>
          <w:cantSplit/>
        </w:trPr>
        <w:tc>
          <w:tcPr>
            <w:tcW w:w="1200" w:type="pct"/>
            <w:shd w:val="clear" w:color="auto" w:fill="auto"/>
            <w:tcMar>
              <w:top w:w="80" w:type="dxa"/>
              <w:left w:w="120" w:type="dxa"/>
              <w:bottom w:w="80" w:type="dxa"/>
              <w:right w:w="120" w:type="dxa"/>
            </w:tcMar>
          </w:tcPr>
          <w:p w14:paraId="5E05A2E4" w14:textId="74EF7AF6" w:rsidR="008B1D0E" w:rsidRPr="008B1D0E" w:rsidRDefault="008B1D0E" w:rsidP="008B1D0E">
            <w:pPr>
              <w:spacing w:after="40"/>
              <w:rPr>
                <w:rFonts w:cs="Calibri"/>
                <w:sz w:val="18"/>
              </w:rPr>
            </w:pPr>
            <w:r w:rsidRPr="008B1D0E">
              <w:rPr>
                <w:rFonts w:cs="Calibri"/>
                <w:sz w:val="18"/>
              </w:rPr>
              <w:t>Recommendation</w:t>
            </w:r>
          </w:p>
        </w:tc>
        <w:tc>
          <w:tcPr>
            <w:tcW w:w="3800" w:type="pct"/>
            <w:shd w:val="clear" w:color="auto" w:fill="auto"/>
            <w:tcMar>
              <w:top w:w="80" w:type="dxa"/>
              <w:left w:w="120" w:type="dxa"/>
              <w:bottom w:w="80" w:type="dxa"/>
              <w:right w:w="120" w:type="dxa"/>
            </w:tcMar>
          </w:tcPr>
          <w:p w14:paraId="1946F23A" w14:textId="224D35A4" w:rsidR="008B1D0E" w:rsidRPr="008B1D0E" w:rsidRDefault="008B1D0E" w:rsidP="008B1D0E">
            <w:pPr>
              <w:spacing w:after="40"/>
              <w:rPr>
                <w:rFonts w:cs="Calibri"/>
                <w:sz w:val="18"/>
              </w:rPr>
            </w:pPr>
            <w:r w:rsidRPr="008B1D0E">
              <w:rPr>
                <w:rFonts w:cs="Calibri"/>
                <w:sz w:val="18"/>
              </w:rPr>
              <w:t>Implement most of the proposal, but correct the phone-outcome, governance terminology, deduplication, public-layer, and migration assumptions identified here.</w:t>
            </w:r>
          </w:p>
        </w:tc>
      </w:tr>
      <w:tr w:rsidR="008B1D0E" w14:paraId="3BA2789D" w14:textId="77777777" w:rsidTr="008B1D0E">
        <w:trPr>
          <w:cantSplit/>
        </w:trPr>
        <w:tc>
          <w:tcPr>
            <w:tcW w:w="1200" w:type="pct"/>
            <w:shd w:val="clear" w:color="auto" w:fill="auto"/>
            <w:tcMar>
              <w:top w:w="80" w:type="dxa"/>
              <w:left w:w="120" w:type="dxa"/>
              <w:bottom w:w="80" w:type="dxa"/>
              <w:right w:w="120" w:type="dxa"/>
            </w:tcMar>
          </w:tcPr>
          <w:p w14:paraId="673C9599" w14:textId="070F9B3D" w:rsidR="008B1D0E" w:rsidRPr="008B1D0E" w:rsidRDefault="008B1D0E" w:rsidP="008B1D0E">
            <w:pPr>
              <w:spacing w:after="40"/>
              <w:rPr>
                <w:rFonts w:cs="Calibri"/>
                <w:sz w:val="18"/>
              </w:rPr>
            </w:pPr>
            <w:r w:rsidRPr="008B1D0E">
              <w:rPr>
                <w:rFonts w:cs="Calibri"/>
                <w:sz w:val="18"/>
              </w:rPr>
              <w:t>Prepared for</w:t>
            </w:r>
          </w:p>
        </w:tc>
        <w:tc>
          <w:tcPr>
            <w:tcW w:w="3800" w:type="pct"/>
            <w:shd w:val="clear" w:color="auto" w:fill="auto"/>
            <w:tcMar>
              <w:top w:w="80" w:type="dxa"/>
              <w:left w:w="120" w:type="dxa"/>
              <w:bottom w:w="80" w:type="dxa"/>
              <w:right w:w="120" w:type="dxa"/>
            </w:tcMar>
          </w:tcPr>
          <w:p w14:paraId="1A43F1DD" w14:textId="7CC331A6" w:rsidR="008B1D0E" w:rsidRPr="008B1D0E" w:rsidRDefault="008B1D0E" w:rsidP="008B1D0E">
            <w:pPr>
              <w:spacing w:after="40"/>
              <w:rPr>
                <w:rFonts w:cs="Calibri"/>
                <w:sz w:val="18"/>
              </w:rPr>
            </w:pPr>
            <w:r w:rsidRPr="008B1D0E">
              <w:rPr>
                <w:rFonts w:cs="Calibri"/>
                <w:sz w:val="18"/>
              </w:rPr>
              <w:t>DisasterLink product owner, capstone advisers, technical leads, BDRRMO/MDRRMO stakeholders, Mayor decision-support stakeholders</w:t>
            </w:r>
          </w:p>
        </w:tc>
      </w:tr>
      <w:tr w:rsidR="008B1D0E" w14:paraId="0AF2835E" w14:textId="77777777" w:rsidTr="008B1D0E">
        <w:trPr>
          <w:cantSplit/>
        </w:trPr>
        <w:tc>
          <w:tcPr>
            <w:tcW w:w="1200" w:type="pct"/>
            <w:shd w:val="clear" w:color="auto" w:fill="auto"/>
            <w:tcMar>
              <w:top w:w="80" w:type="dxa"/>
              <w:left w:w="120" w:type="dxa"/>
              <w:bottom w:w="80" w:type="dxa"/>
              <w:right w:w="120" w:type="dxa"/>
            </w:tcMar>
          </w:tcPr>
          <w:p w14:paraId="62F9E3E4" w14:textId="675499E0" w:rsidR="008B1D0E" w:rsidRPr="008B1D0E" w:rsidRDefault="008B1D0E" w:rsidP="008B1D0E">
            <w:pPr>
              <w:spacing w:after="40"/>
              <w:rPr>
                <w:rFonts w:cs="Calibri"/>
                <w:sz w:val="18"/>
              </w:rPr>
            </w:pPr>
            <w:r w:rsidRPr="008B1D0E">
              <w:rPr>
                <w:rFonts w:cs="Calibri"/>
                <w:sz w:val="18"/>
              </w:rPr>
              <w:t>Repository snapshot</w:t>
            </w:r>
          </w:p>
        </w:tc>
        <w:tc>
          <w:tcPr>
            <w:tcW w:w="3800" w:type="pct"/>
            <w:shd w:val="clear" w:color="auto" w:fill="auto"/>
            <w:tcMar>
              <w:top w:w="80" w:type="dxa"/>
              <w:left w:w="120" w:type="dxa"/>
              <w:bottom w:w="80" w:type="dxa"/>
              <w:right w:w="120" w:type="dxa"/>
            </w:tcMar>
          </w:tcPr>
          <w:p w14:paraId="27A89F43" w14:textId="33A007DC" w:rsidR="008B1D0E" w:rsidRPr="008B1D0E" w:rsidRDefault="008B1D0E" w:rsidP="008B1D0E">
            <w:pPr>
              <w:spacing w:after="40"/>
              <w:rPr>
                <w:rFonts w:cs="Calibri"/>
                <w:sz w:val="18"/>
              </w:rPr>
            </w:pPr>
            <w:r w:rsidRPr="008B1D0E">
              <w:rPr>
                <w:rFonts w:cs="Calibri"/>
                <w:sz w:val="18"/>
              </w:rPr>
              <w:t>Working tree reviewed on 14 September 2026; includes uncommitted local changes.</w:t>
            </w:r>
          </w:p>
        </w:tc>
      </w:tr>
      <w:tr w:rsidR="008B1D0E" w14:paraId="69F2AE93" w14:textId="77777777" w:rsidTr="008B1D0E">
        <w:trPr>
          <w:cantSplit/>
        </w:trPr>
        <w:tc>
          <w:tcPr>
            <w:tcW w:w="1200" w:type="pct"/>
            <w:shd w:val="clear" w:color="auto" w:fill="auto"/>
            <w:tcMar>
              <w:top w:w="80" w:type="dxa"/>
              <w:left w:w="120" w:type="dxa"/>
              <w:bottom w:w="80" w:type="dxa"/>
              <w:right w:w="120" w:type="dxa"/>
            </w:tcMar>
          </w:tcPr>
          <w:p w14:paraId="14A65F34" w14:textId="1D5A4277" w:rsidR="008B1D0E" w:rsidRPr="008B1D0E" w:rsidRDefault="008B1D0E" w:rsidP="008B1D0E">
            <w:pPr>
              <w:spacing w:after="40"/>
              <w:rPr>
                <w:rFonts w:cs="Calibri"/>
                <w:sz w:val="18"/>
              </w:rPr>
            </w:pPr>
            <w:r w:rsidRPr="008B1D0E">
              <w:rPr>
                <w:rFonts w:cs="Calibri"/>
                <w:sz w:val="18"/>
              </w:rPr>
              <w:t>Scope</w:t>
            </w:r>
          </w:p>
        </w:tc>
        <w:tc>
          <w:tcPr>
            <w:tcW w:w="3800" w:type="pct"/>
            <w:shd w:val="clear" w:color="auto" w:fill="auto"/>
            <w:tcMar>
              <w:top w:w="80" w:type="dxa"/>
              <w:left w:w="120" w:type="dxa"/>
              <w:bottom w:w="80" w:type="dxa"/>
              <w:right w:w="120" w:type="dxa"/>
            </w:tcMar>
          </w:tcPr>
          <w:p w14:paraId="4D9F0E41" w14:textId="2AB483E8" w:rsidR="008B1D0E" w:rsidRPr="008B1D0E" w:rsidRDefault="008B1D0E" w:rsidP="008B1D0E">
            <w:pPr>
              <w:spacing w:after="40"/>
              <w:rPr>
                <w:rFonts w:cs="Calibri"/>
                <w:sz w:val="18"/>
              </w:rPr>
            </w:pPr>
            <w:r w:rsidRPr="008B1D0E">
              <w:rPr>
                <w:rFonts w:cs="Calibri"/>
                <w:sz w:val="18"/>
              </w:rPr>
              <w:t>Architecture, workflow, privacy, security, rollout, and verification planning. No application code changed.</w:t>
            </w:r>
          </w:p>
        </w:tc>
      </w:tr>
      <w:tr w:rsidR="008B1D0E" w14:paraId="1781F1E9" w14:textId="77777777" w:rsidTr="008B1D0E">
        <w:trPr>
          <w:cantSplit/>
        </w:trPr>
        <w:tc>
          <w:tcPr>
            <w:tcW w:w="1200" w:type="pct"/>
            <w:shd w:val="clear" w:color="auto" w:fill="auto"/>
            <w:tcMar>
              <w:top w:w="80" w:type="dxa"/>
              <w:left w:w="120" w:type="dxa"/>
              <w:bottom w:w="80" w:type="dxa"/>
              <w:right w:w="120" w:type="dxa"/>
            </w:tcMar>
          </w:tcPr>
          <w:p w14:paraId="1E202AE0" w14:textId="6A35295B" w:rsidR="008B1D0E" w:rsidRPr="008B1D0E" w:rsidRDefault="008B1D0E" w:rsidP="008B1D0E">
            <w:pPr>
              <w:spacing w:after="40"/>
              <w:rPr>
                <w:rFonts w:cs="Calibri"/>
                <w:sz w:val="18"/>
              </w:rPr>
            </w:pPr>
            <w:r w:rsidRPr="008B1D0E">
              <w:rPr>
                <w:rFonts w:cs="Calibri"/>
                <w:sz w:val="18"/>
              </w:rPr>
              <w:t>Confidence</w:t>
            </w:r>
          </w:p>
        </w:tc>
        <w:tc>
          <w:tcPr>
            <w:tcW w:w="3800" w:type="pct"/>
            <w:shd w:val="clear" w:color="auto" w:fill="auto"/>
            <w:tcMar>
              <w:top w:w="80" w:type="dxa"/>
              <w:left w:w="120" w:type="dxa"/>
              <w:bottom w:w="80" w:type="dxa"/>
              <w:right w:w="120" w:type="dxa"/>
            </w:tcMar>
          </w:tcPr>
          <w:p w14:paraId="53199550" w14:textId="14806C3E" w:rsidR="008B1D0E" w:rsidRPr="008B1D0E" w:rsidRDefault="008B1D0E" w:rsidP="008B1D0E">
            <w:pPr>
              <w:spacing w:after="40"/>
              <w:rPr>
                <w:rFonts w:cs="Calibri"/>
                <w:sz w:val="18"/>
              </w:rPr>
            </w:pPr>
            <w:r w:rsidRPr="008B1D0E">
              <w:rPr>
                <w:rFonts w:cs="Calibri"/>
                <w:sz w:val="18"/>
              </w:rPr>
              <w:t>High for repository findings; medium-high for target design pending local LGU SOP and DPO validation.</w:t>
            </w:r>
          </w:p>
        </w:tc>
      </w:tr>
    </w:tbl>
    <w:p w14:paraId="79D24260" w14:textId="77777777" w:rsidR="008B1D0E" w:rsidRDefault="008B1D0E" w:rsidP="008B1D0E"/>
    <w:tbl>
      <w:tblPr>
        <w:tblW w:w="9792" w:type="dxa"/>
        <w:tblBorders>
          <w:top w:val="single" w:sz="4" w:space="0" w:color="167D8D"/>
          <w:left w:val="single" w:sz="4" w:space="0" w:color="167D8D"/>
          <w:bottom w:val="single" w:sz="4" w:space="0" w:color="167D8D"/>
          <w:right w:val="single" w:sz="4" w:space="0" w:color="167D8D"/>
        </w:tblBorders>
        <w:shd w:val="clear" w:color="auto" w:fill="E8F5F5"/>
        <w:tblLayout w:type="fixed"/>
        <w:tblLook w:val="0000" w:firstRow="0" w:lastRow="0" w:firstColumn="0" w:lastColumn="0" w:noHBand="0" w:noVBand="0"/>
      </w:tblPr>
      <w:tblGrid>
        <w:gridCol w:w="9792"/>
      </w:tblGrid>
      <w:tr w:rsidR="008B1D0E" w14:paraId="178F9007" w14:textId="77777777" w:rsidTr="008B1D0E">
        <w:tblPrEx>
          <w:tblCellMar>
            <w:top w:w="0" w:type="dxa"/>
            <w:bottom w:w="0" w:type="dxa"/>
          </w:tblCellMar>
        </w:tblPrEx>
        <w:tc>
          <w:tcPr>
            <w:tcW w:w="9792" w:type="dxa"/>
            <w:shd w:val="clear" w:color="auto" w:fill="E8F5F5"/>
            <w:tcMar>
              <w:top w:w="160" w:type="dxa"/>
              <w:left w:w="200" w:type="dxa"/>
              <w:bottom w:w="160" w:type="dxa"/>
              <w:right w:w="200" w:type="dxa"/>
            </w:tcMar>
          </w:tcPr>
          <w:p w14:paraId="662166A9" w14:textId="77777777" w:rsidR="008B1D0E" w:rsidRPr="008B1D0E" w:rsidRDefault="008B1D0E" w:rsidP="008B1D0E">
            <w:pPr>
              <w:spacing w:after="60"/>
              <w:rPr>
                <w:rFonts w:cs="Calibri"/>
                <w:b/>
                <w:color w:val="167D8D"/>
                <w:sz w:val="21"/>
              </w:rPr>
            </w:pPr>
            <w:r w:rsidRPr="008B1D0E">
              <w:rPr>
                <w:rFonts w:cs="Calibri"/>
                <w:b/>
                <w:color w:val="167D8D"/>
                <w:sz w:val="21"/>
              </w:rPr>
              <w:t>BOTTOM LINE</w:t>
            </w:r>
          </w:p>
          <w:p w14:paraId="56FBDE64" w14:textId="16D2AB55" w:rsidR="008B1D0E" w:rsidRPr="008B1D0E" w:rsidRDefault="008B1D0E" w:rsidP="008B1D0E">
            <w:pPr>
              <w:spacing w:after="60"/>
              <w:rPr>
                <w:rFonts w:cs="Calibri"/>
                <w:sz w:val="21"/>
              </w:rPr>
            </w:pPr>
            <w:r w:rsidRPr="008B1D0E">
              <w:rPr>
                <w:rFonts w:cs="Calibri"/>
                <w:sz w:val="21"/>
              </w:rPr>
              <w:t>The proposal fixes a real architectural defect confirmed in the repository. It is operationally and privacy-wise stronger than the current model, provided it is delivered with database-enforced authorization, human review, provisional response semantics, and a controlled migration.</w:t>
            </w:r>
          </w:p>
        </w:tc>
      </w:tr>
    </w:tbl>
    <w:p w14:paraId="31774D5F" w14:textId="77777777" w:rsidR="008B1D0E" w:rsidRDefault="008B1D0E" w:rsidP="008B1D0E"/>
    <w:p w14:paraId="4323A1C8" w14:textId="4902514B" w:rsidR="008B1D0E" w:rsidRDefault="008B1D0E" w:rsidP="008B1D0E">
      <w:pPr>
        <w:rPr>
          <w:color w:val="667085"/>
          <w:sz w:val="17"/>
        </w:rPr>
      </w:pPr>
      <w:r>
        <w:rPr>
          <w:color w:val="667085"/>
          <w:sz w:val="17"/>
        </w:rPr>
        <w:t>Design preset: standard_business_brief | Header pattern: memo_masthead | Version 1.0</w:t>
      </w:r>
    </w:p>
    <w:p w14:paraId="7EB0A7F6" w14:textId="5A288605" w:rsidR="008B1D0E" w:rsidRDefault="008B1D0E">
      <w:pPr>
        <w:spacing w:after="160" w:line="278" w:lineRule="auto"/>
      </w:pPr>
      <w:r>
        <w:br w:type="page"/>
      </w:r>
    </w:p>
    <w:p w14:paraId="5FAA5F2E" w14:textId="26126119" w:rsidR="008B1D0E" w:rsidRDefault="008B1D0E" w:rsidP="008B1D0E">
      <w:pPr>
        <w:pStyle w:val="Heading1"/>
        <w:rPr>
          <w:b w:val="0"/>
        </w:rPr>
      </w:pPr>
      <w:bookmarkStart w:id="0" w:name="_Toc240324202"/>
      <w:r>
        <w:rPr>
          <w:b w:val="0"/>
        </w:rPr>
        <w:lastRenderedPageBreak/>
        <w:t>Contents</w:t>
      </w:r>
      <w:bookmarkEnd w:id="0"/>
    </w:p>
    <w:p w14:paraId="5C48B821" w14:textId="3CCC8248" w:rsidR="008B1D0E" w:rsidRDefault="008B1D0E">
      <w:pPr>
        <w:pStyle w:val="TOC1"/>
        <w:tabs>
          <w:tab w:val="right" w:leader="dot" w:pos="9782"/>
        </w:tabs>
        <w:rPr>
          <w:rFonts w:asciiTheme="minorHAnsi" w:eastAsiaTheme="minorEastAsia" w:hAnsiTheme="minorHAnsi"/>
          <w:noProof/>
          <w:color w:val="auto"/>
          <w:sz w:val="24"/>
        </w:rPr>
      </w:pPr>
      <w:r>
        <w:fldChar w:fldCharType="begin"/>
      </w:r>
      <w:r>
        <w:instrText xml:space="preserve"> TOC \o "1-3" </w:instrText>
      </w:r>
      <w:r>
        <w:fldChar w:fldCharType="separate"/>
      </w:r>
      <w:r w:rsidRPr="00F72F56">
        <w:rPr>
          <w:noProof/>
        </w:rPr>
        <w:t>Contents</w:t>
      </w:r>
      <w:r>
        <w:rPr>
          <w:noProof/>
        </w:rPr>
        <w:tab/>
      </w:r>
      <w:r>
        <w:rPr>
          <w:noProof/>
        </w:rPr>
        <w:fldChar w:fldCharType="begin"/>
      </w:r>
      <w:r>
        <w:rPr>
          <w:noProof/>
        </w:rPr>
        <w:instrText xml:space="preserve"> PAGEREF _Toc240324202 \h </w:instrText>
      </w:r>
      <w:r>
        <w:rPr>
          <w:noProof/>
        </w:rPr>
      </w:r>
      <w:r>
        <w:rPr>
          <w:noProof/>
        </w:rPr>
        <w:fldChar w:fldCharType="separate"/>
      </w:r>
      <w:r>
        <w:rPr>
          <w:noProof/>
        </w:rPr>
        <w:t>2</w:t>
      </w:r>
      <w:r>
        <w:rPr>
          <w:noProof/>
        </w:rPr>
        <w:fldChar w:fldCharType="end"/>
      </w:r>
    </w:p>
    <w:p w14:paraId="6CCCB50F" w14:textId="2C75E693" w:rsidR="008B1D0E" w:rsidRDefault="008B1D0E">
      <w:pPr>
        <w:pStyle w:val="TOC1"/>
        <w:tabs>
          <w:tab w:val="right" w:leader="dot" w:pos="9782"/>
        </w:tabs>
        <w:rPr>
          <w:rFonts w:asciiTheme="minorHAnsi" w:eastAsiaTheme="minorEastAsia" w:hAnsiTheme="minorHAnsi"/>
          <w:noProof/>
          <w:color w:val="auto"/>
          <w:sz w:val="24"/>
        </w:rPr>
      </w:pPr>
      <w:r w:rsidRPr="00F72F56">
        <w:rPr>
          <w:noProof/>
        </w:rPr>
        <w:t>1. Executive finding</w:t>
      </w:r>
      <w:r>
        <w:rPr>
          <w:noProof/>
        </w:rPr>
        <w:tab/>
      </w:r>
      <w:r>
        <w:rPr>
          <w:noProof/>
        </w:rPr>
        <w:fldChar w:fldCharType="begin"/>
      </w:r>
      <w:r>
        <w:rPr>
          <w:noProof/>
        </w:rPr>
        <w:instrText xml:space="preserve"> PAGEREF _Toc240324203 \h </w:instrText>
      </w:r>
      <w:r>
        <w:rPr>
          <w:noProof/>
        </w:rPr>
      </w:r>
      <w:r>
        <w:rPr>
          <w:noProof/>
        </w:rPr>
        <w:fldChar w:fldCharType="separate"/>
      </w:r>
      <w:r>
        <w:rPr>
          <w:noProof/>
        </w:rPr>
        <w:t>3</w:t>
      </w:r>
      <w:r>
        <w:rPr>
          <w:noProof/>
        </w:rPr>
        <w:fldChar w:fldCharType="end"/>
      </w:r>
    </w:p>
    <w:p w14:paraId="044AEFF2" w14:textId="31F1CA69" w:rsidR="008B1D0E" w:rsidRDefault="008B1D0E">
      <w:pPr>
        <w:pStyle w:val="TOC1"/>
        <w:tabs>
          <w:tab w:val="right" w:leader="dot" w:pos="9782"/>
        </w:tabs>
        <w:rPr>
          <w:rFonts w:asciiTheme="minorHAnsi" w:eastAsiaTheme="minorEastAsia" w:hAnsiTheme="minorHAnsi"/>
          <w:noProof/>
          <w:color w:val="auto"/>
          <w:sz w:val="24"/>
        </w:rPr>
      </w:pPr>
      <w:r w:rsidRPr="00F72F56">
        <w:rPr>
          <w:noProof/>
        </w:rPr>
        <w:t>2. Review method and limits</w:t>
      </w:r>
      <w:r>
        <w:rPr>
          <w:noProof/>
        </w:rPr>
        <w:tab/>
      </w:r>
      <w:r>
        <w:rPr>
          <w:noProof/>
        </w:rPr>
        <w:fldChar w:fldCharType="begin"/>
      </w:r>
      <w:r>
        <w:rPr>
          <w:noProof/>
        </w:rPr>
        <w:instrText xml:space="preserve"> PAGEREF _Toc240324204 \h </w:instrText>
      </w:r>
      <w:r>
        <w:rPr>
          <w:noProof/>
        </w:rPr>
      </w:r>
      <w:r>
        <w:rPr>
          <w:noProof/>
        </w:rPr>
        <w:fldChar w:fldCharType="separate"/>
      </w:r>
      <w:r>
        <w:rPr>
          <w:noProof/>
        </w:rPr>
        <w:t>3</w:t>
      </w:r>
      <w:r>
        <w:rPr>
          <w:noProof/>
        </w:rPr>
        <w:fldChar w:fldCharType="end"/>
      </w:r>
    </w:p>
    <w:p w14:paraId="49E3D52E" w14:textId="21C06F51" w:rsidR="008B1D0E" w:rsidRDefault="008B1D0E">
      <w:pPr>
        <w:pStyle w:val="TOC1"/>
        <w:tabs>
          <w:tab w:val="right" w:leader="dot" w:pos="9782"/>
        </w:tabs>
        <w:rPr>
          <w:rFonts w:asciiTheme="minorHAnsi" w:eastAsiaTheme="minorEastAsia" w:hAnsiTheme="minorHAnsi"/>
          <w:noProof/>
          <w:color w:val="auto"/>
          <w:sz w:val="24"/>
        </w:rPr>
      </w:pPr>
      <w:r w:rsidRPr="00F72F56">
        <w:rPr>
          <w:noProof/>
        </w:rPr>
        <w:t>3. What the current system actually does</w:t>
      </w:r>
      <w:r>
        <w:rPr>
          <w:noProof/>
        </w:rPr>
        <w:tab/>
      </w:r>
      <w:r>
        <w:rPr>
          <w:noProof/>
        </w:rPr>
        <w:fldChar w:fldCharType="begin"/>
      </w:r>
      <w:r>
        <w:rPr>
          <w:noProof/>
        </w:rPr>
        <w:instrText xml:space="preserve"> PAGEREF _Toc240324205 \h </w:instrText>
      </w:r>
      <w:r>
        <w:rPr>
          <w:noProof/>
        </w:rPr>
      </w:r>
      <w:r>
        <w:rPr>
          <w:noProof/>
        </w:rPr>
        <w:fldChar w:fldCharType="separate"/>
      </w:r>
      <w:r>
        <w:rPr>
          <w:noProof/>
        </w:rPr>
        <w:t>4</w:t>
      </w:r>
      <w:r>
        <w:rPr>
          <w:noProof/>
        </w:rPr>
        <w:fldChar w:fldCharType="end"/>
      </w:r>
    </w:p>
    <w:p w14:paraId="44761D61" w14:textId="075F24F2" w:rsidR="008B1D0E" w:rsidRDefault="008B1D0E">
      <w:pPr>
        <w:pStyle w:val="TOC2"/>
        <w:tabs>
          <w:tab w:val="right" w:leader="dot" w:pos="9782"/>
        </w:tabs>
        <w:rPr>
          <w:noProof/>
        </w:rPr>
      </w:pPr>
      <w:r w:rsidRPr="00F72F56">
        <w:rPr>
          <w:noProof/>
        </w:rPr>
        <w:t>3.1 Core data and workflow</w:t>
      </w:r>
      <w:r>
        <w:rPr>
          <w:noProof/>
        </w:rPr>
        <w:tab/>
      </w:r>
      <w:r>
        <w:rPr>
          <w:noProof/>
        </w:rPr>
        <w:fldChar w:fldCharType="begin"/>
      </w:r>
      <w:r>
        <w:rPr>
          <w:noProof/>
        </w:rPr>
        <w:instrText xml:space="preserve"> PAGEREF _Toc240324206 \h </w:instrText>
      </w:r>
      <w:r>
        <w:rPr>
          <w:noProof/>
        </w:rPr>
      </w:r>
      <w:r>
        <w:rPr>
          <w:noProof/>
        </w:rPr>
        <w:fldChar w:fldCharType="separate"/>
      </w:r>
      <w:r>
        <w:rPr>
          <w:noProof/>
        </w:rPr>
        <w:t>4</w:t>
      </w:r>
      <w:r>
        <w:rPr>
          <w:noProof/>
        </w:rPr>
        <w:fldChar w:fldCharType="end"/>
      </w:r>
    </w:p>
    <w:p w14:paraId="0251D9A6" w14:textId="23CB4D85" w:rsidR="008B1D0E" w:rsidRDefault="008B1D0E">
      <w:pPr>
        <w:pStyle w:val="TOC2"/>
        <w:tabs>
          <w:tab w:val="right" w:leader="dot" w:pos="9782"/>
        </w:tabs>
        <w:rPr>
          <w:noProof/>
        </w:rPr>
      </w:pPr>
      <w:r w:rsidRPr="00F72F56">
        <w:rPr>
          <w:noProof/>
        </w:rPr>
        <w:t>3.2 What is already useful and should be preserved</w:t>
      </w:r>
      <w:r>
        <w:rPr>
          <w:noProof/>
        </w:rPr>
        <w:tab/>
      </w:r>
      <w:r>
        <w:rPr>
          <w:noProof/>
        </w:rPr>
        <w:fldChar w:fldCharType="begin"/>
      </w:r>
      <w:r>
        <w:rPr>
          <w:noProof/>
        </w:rPr>
        <w:instrText xml:space="preserve"> PAGEREF _Toc240324207 \h </w:instrText>
      </w:r>
      <w:r>
        <w:rPr>
          <w:noProof/>
        </w:rPr>
      </w:r>
      <w:r>
        <w:rPr>
          <w:noProof/>
        </w:rPr>
        <w:fldChar w:fldCharType="separate"/>
      </w:r>
      <w:r>
        <w:rPr>
          <w:noProof/>
        </w:rPr>
        <w:t>4</w:t>
      </w:r>
      <w:r>
        <w:rPr>
          <w:noProof/>
        </w:rPr>
        <w:fldChar w:fldCharType="end"/>
      </w:r>
    </w:p>
    <w:p w14:paraId="19176CC1" w14:textId="75CB53BD" w:rsidR="008B1D0E" w:rsidRDefault="008B1D0E">
      <w:pPr>
        <w:pStyle w:val="TOC2"/>
        <w:tabs>
          <w:tab w:val="right" w:leader="dot" w:pos="9782"/>
        </w:tabs>
        <w:rPr>
          <w:noProof/>
        </w:rPr>
      </w:pPr>
      <w:r w:rsidRPr="00F72F56">
        <w:rPr>
          <w:noProof/>
        </w:rPr>
        <w:t>3.3 Material gaps confirmed in code and schema</w:t>
      </w:r>
      <w:r>
        <w:rPr>
          <w:noProof/>
        </w:rPr>
        <w:tab/>
      </w:r>
      <w:r>
        <w:rPr>
          <w:noProof/>
        </w:rPr>
        <w:fldChar w:fldCharType="begin"/>
      </w:r>
      <w:r>
        <w:rPr>
          <w:noProof/>
        </w:rPr>
        <w:instrText xml:space="preserve"> PAGEREF _Toc240324208 \h </w:instrText>
      </w:r>
      <w:r>
        <w:rPr>
          <w:noProof/>
        </w:rPr>
      </w:r>
      <w:r>
        <w:rPr>
          <w:noProof/>
        </w:rPr>
        <w:fldChar w:fldCharType="separate"/>
      </w:r>
      <w:r>
        <w:rPr>
          <w:noProof/>
        </w:rPr>
        <w:t>4</w:t>
      </w:r>
      <w:r>
        <w:rPr>
          <w:noProof/>
        </w:rPr>
        <w:fldChar w:fldCharType="end"/>
      </w:r>
    </w:p>
    <w:p w14:paraId="32B3EB7A" w14:textId="2147E509" w:rsidR="008B1D0E" w:rsidRDefault="008B1D0E">
      <w:pPr>
        <w:pStyle w:val="TOC1"/>
        <w:tabs>
          <w:tab w:val="right" w:leader="dot" w:pos="9782"/>
        </w:tabs>
        <w:rPr>
          <w:rFonts w:asciiTheme="minorHAnsi" w:eastAsiaTheme="minorEastAsia" w:hAnsiTheme="minorHAnsi"/>
          <w:noProof/>
          <w:color w:val="auto"/>
          <w:sz w:val="24"/>
        </w:rPr>
      </w:pPr>
      <w:r w:rsidRPr="00F72F56">
        <w:rPr>
          <w:noProof/>
        </w:rPr>
        <w:t>4. Research validation of the proposal</w:t>
      </w:r>
      <w:r>
        <w:rPr>
          <w:noProof/>
        </w:rPr>
        <w:tab/>
      </w:r>
      <w:r>
        <w:rPr>
          <w:noProof/>
        </w:rPr>
        <w:fldChar w:fldCharType="begin"/>
      </w:r>
      <w:r>
        <w:rPr>
          <w:noProof/>
        </w:rPr>
        <w:instrText xml:space="preserve"> PAGEREF _Toc240324209 \h </w:instrText>
      </w:r>
      <w:r>
        <w:rPr>
          <w:noProof/>
        </w:rPr>
      </w:r>
      <w:r>
        <w:rPr>
          <w:noProof/>
        </w:rPr>
        <w:fldChar w:fldCharType="separate"/>
      </w:r>
      <w:r>
        <w:rPr>
          <w:noProof/>
        </w:rPr>
        <w:t>5</w:t>
      </w:r>
      <w:r>
        <w:rPr>
          <w:noProof/>
        </w:rPr>
        <w:fldChar w:fldCharType="end"/>
      </w:r>
    </w:p>
    <w:p w14:paraId="3B5D7D1D" w14:textId="1689AECF" w:rsidR="008B1D0E" w:rsidRDefault="008B1D0E">
      <w:pPr>
        <w:pStyle w:val="TOC2"/>
        <w:tabs>
          <w:tab w:val="right" w:leader="dot" w:pos="9782"/>
        </w:tabs>
        <w:rPr>
          <w:noProof/>
        </w:rPr>
      </w:pPr>
      <w:r w:rsidRPr="00F72F56">
        <w:rPr>
          <w:noProof/>
        </w:rPr>
        <w:t>4.1 Operational response: supported</w:t>
      </w:r>
      <w:r>
        <w:rPr>
          <w:noProof/>
        </w:rPr>
        <w:tab/>
      </w:r>
      <w:r>
        <w:rPr>
          <w:noProof/>
        </w:rPr>
        <w:fldChar w:fldCharType="begin"/>
      </w:r>
      <w:r>
        <w:rPr>
          <w:noProof/>
        </w:rPr>
        <w:instrText xml:space="preserve"> PAGEREF _Toc240324210 \h </w:instrText>
      </w:r>
      <w:r>
        <w:rPr>
          <w:noProof/>
        </w:rPr>
      </w:r>
      <w:r>
        <w:rPr>
          <w:noProof/>
        </w:rPr>
        <w:fldChar w:fldCharType="separate"/>
      </w:r>
      <w:r>
        <w:rPr>
          <w:noProof/>
        </w:rPr>
        <w:t>5</w:t>
      </w:r>
      <w:r>
        <w:rPr>
          <w:noProof/>
        </w:rPr>
        <w:fldChar w:fldCharType="end"/>
      </w:r>
    </w:p>
    <w:p w14:paraId="0C959A8E" w14:textId="2499E9F9" w:rsidR="008B1D0E" w:rsidRDefault="008B1D0E">
      <w:pPr>
        <w:pStyle w:val="TOC2"/>
        <w:tabs>
          <w:tab w:val="right" w:leader="dot" w:pos="9782"/>
        </w:tabs>
        <w:rPr>
          <w:noProof/>
        </w:rPr>
      </w:pPr>
      <w:r w:rsidRPr="00F72F56">
        <w:rPr>
          <w:noProof/>
        </w:rPr>
        <w:t>4.2 Remote verification: supported, with uncertainty displayed</w:t>
      </w:r>
      <w:r>
        <w:rPr>
          <w:noProof/>
        </w:rPr>
        <w:tab/>
      </w:r>
      <w:r>
        <w:rPr>
          <w:noProof/>
        </w:rPr>
        <w:fldChar w:fldCharType="begin"/>
      </w:r>
      <w:r>
        <w:rPr>
          <w:noProof/>
        </w:rPr>
        <w:instrText xml:space="preserve"> PAGEREF _Toc240324211 \h </w:instrText>
      </w:r>
      <w:r>
        <w:rPr>
          <w:noProof/>
        </w:rPr>
      </w:r>
      <w:r>
        <w:rPr>
          <w:noProof/>
        </w:rPr>
        <w:fldChar w:fldCharType="separate"/>
      </w:r>
      <w:r>
        <w:rPr>
          <w:noProof/>
        </w:rPr>
        <w:t>5</w:t>
      </w:r>
      <w:r>
        <w:rPr>
          <w:noProof/>
        </w:rPr>
        <w:fldChar w:fldCharType="end"/>
      </w:r>
    </w:p>
    <w:p w14:paraId="6256E4F8" w14:textId="21621FB1" w:rsidR="008B1D0E" w:rsidRDefault="008B1D0E">
      <w:pPr>
        <w:pStyle w:val="TOC2"/>
        <w:tabs>
          <w:tab w:val="right" w:leader="dot" w:pos="9782"/>
        </w:tabs>
        <w:rPr>
          <w:noProof/>
        </w:rPr>
      </w:pPr>
      <w:r w:rsidRPr="00F72F56">
        <w:rPr>
          <w:noProof/>
        </w:rPr>
        <w:t>4.3 Reporter contact and audit: supported, but outcome must be self-recorded</w:t>
      </w:r>
      <w:r>
        <w:rPr>
          <w:noProof/>
        </w:rPr>
        <w:tab/>
      </w:r>
      <w:r>
        <w:rPr>
          <w:noProof/>
        </w:rPr>
        <w:fldChar w:fldCharType="begin"/>
      </w:r>
      <w:r>
        <w:rPr>
          <w:noProof/>
        </w:rPr>
        <w:instrText xml:space="preserve"> PAGEREF _Toc240324212 \h </w:instrText>
      </w:r>
      <w:r>
        <w:rPr>
          <w:noProof/>
        </w:rPr>
      </w:r>
      <w:r>
        <w:rPr>
          <w:noProof/>
        </w:rPr>
        <w:fldChar w:fldCharType="separate"/>
      </w:r>
      <w:r>
        <w:rPr>
          <w:noProof/>
        </w:rPr>
        <w:t>6</w:t>
      </w:r>
      <w:r>
        <w:rPr>
          <w:noProof/>
        </w:rPr>
        <w:fldChar w:fldCharType="end"/>
      </w:r>
    </w:p>
    <w:p w14:paraId="3A9ADE74" w14:textId="1548F363" w:rsidR="008B1D0E" w:rsidRDefault="008B1D0E">
      <w:pPr>
        <w:pStyle w:val="TOC2"/>
        <w:tabs>
          <w:tab w:val="right" w:leader="dot" w:pos="9782"/>
        </w:tabs>
        <w:rPr>
          <w:noProof/>
        </w:rPr>
      </w:pPr>
      <w:r w:rsidRPr="00F72F56">
        <w:rPr>
          <w:noProof/>
        </w:rPr>
        <w:t>4.4 Separate states, ownership, resources, and transfer: supported</w:t>
      </w:r>
      <w:r>
        <w:rPr>
          <w:noProof/>
        </w:rPr>
        <w:tab/>
      </w:r>
      <w:r>
        <w:rPr>
          <w:noProof/>
        </w:rPr>
        <w:fldChar w:fldCharType="begin"/>
      </w:r>
      <w:r>
        <w:rPr>
          <w:noProof/>
        </w:rPr>
        <w:instrText xml:space="preserve"> PAGEREF _Toc240324213 \h </w:instrText>
      </w:r>
      <w:r>
        <w:rPr>
          <w:noProof/>
        </w:rPr>
      </w:r>
      <w:r>
        <w:rPr>
          <w:noProof/>
        </w:rPr>
        <w:fldChar w:fldCharType="separate"/>
      </w:r>
      <w:r>
        <w:rPr>
          <w:noProof/>
        </w:rPr>
        <w:t>6</w:t>
      </w:r>
      <w:r>
        <w:rPr>
          <w:noProof/>
        </w:rPr>
        <w:fldChar w:fldCharType="end"/>
      </w:r>
    </w:p>
    <w:p w14:paraId="6254D23E" w14:textId="6A8F604C" w:rsidR="008B1D0E" w:rsidRDefault="008B1D0E">
      <w:pPr>
        <w:pStyle w:val="TOC2"/>
        <w:tabs>
          <w:tab w:val="right" w:leader="dot" w:pos="9782"/>
        </w:tabs>
        <w:rPr>
          <w:noProof/>
        </w:rPr>
      </w:pPr>
      <w:r w:rsidRPr="00F72F56">
        <w:rPr>
          <w:noProof/>
        </w:rPr>
        <w:t>4.5 Secure role projections: supported and mandatory</w:t>
      </w:r>
      <w:r>
        <w:rPr>
          <w:noProof/>
        </w:rPr>
        <w:tab/>
      </w:r>
      <w:r>
        <w:rPr>
          <w:noProof/>
        </w:rPr>
        <w:fldChar w:fldCharType="begin"/>
      </w:r>
      <w:r>
        <w:rPr>
          <w:noProof/>
        </w:rPr>
        <w:instrText xml:space="preserve"> PAGEREF _Toc240324214 \h </w:instrText>
      </w:r>
      <w:r>
        <w:rPr>
          <w:noProof/>
        </w:rPr>
      </w:r>
      <w:r>
        <w:rPr>
          <w:noProof/>
        </w:rPr>
        <w:fldChar w:fldCharType="separate"/>
      </w:r>
      <w:r>
        <w:rPr>
          <w:noProof/>
        </w:rPr>
        <w:t>6</w:t>
      </w:r>
      <w:r>
        <w:rPr>
          <w:noProof/>
        </w:rPr>
        <w:fldChar w:fldCharType="end"/>
      </w:r>
    </w:p>
    <w:p w14:paraId="6B128703" w14:textId="32695F8F" w:rsidR="008B1D0E" w:rsidRDefault="008B1D0E">
      <w:pPr>
        <w:pStyle w:val="TOC1"/>
        <w:tabs>
          <w:tab w:val="right" w:leader="dot" w:pos="9782"/>
        </w:tabs>
        <w:rPr>
          <w:rFonts w:asciiTheme="minorHAnsi" w:eastAsiaTheme="minorEastAsia" w:hAnsiTheme="minorHAnsi"/>
          <w:noProof/>
          <w:color w:val="auto"/>
          <w:sz w:val="24"/>
        </w:rPr>
      </w:pPr>
      <w:r w:rsidRPr="00F72F56">
        <w:rPr>
          <w:noProof/>
        </w:rPr>
        <w:t>5. Recommendation-by-recommendation disposition</w:t>
      </w:r>
      <w:r>
        <w:rPr>
          <w:noProof/>
        </w:rPr>
        <w:tab/>
      </w:r>
      <w:r>
        <w:rPr>
          <w:noProof/>
        </w:rPr>
        <w:fldChar w:fldCharType="begin"/>
      </w:r>
      <w:r>
        <w:rPr>
          <w:noProof/>
        </w:rPr>
        <w:instrText xml:space="preserve"> PAGEREF _Toc240324215 \h </w:instrText>
      </w:r>
      <w:r>
        <w:rPr>
          <w:noProof/>
        </w:rPr>
      </w:r>
      <w:r>
        <w:rPr>
          <w:noProof/>
        </w:rPr>
        <w:fldChar w:fldCharType="separate"/>
      </w:r>
      <w:r>
        <w:rPr>
          <w:noProof/>
        </w:rPr>
        <w:t>6</w:t>
      </w:r>
      <w:r>
        <w:rPr>
          <w:noProof/>
        </w:rPr>
        <w:fldChar w:fldCharType="end"/>
      </w:r>
    </w:p>
    <w:p w14:paraId="40D26CE9" w14:textId="4DE21ABC" w:rsidR="008B1D0E" w:rsidRDefault="008B1D0E">
      <w:pPr>
        <w:pStyle w:val="TOC1"/>
        <w:tabs>
          <w:tab w:val="right" w:leader="dot" w:pos="9782"/>
        </w:tabs>
        <w:rPr>
          <w:rFonts w:asciiTheme="minorHAnsi" w:eastAsiaTheme="minorEastAsia" w:hAnsiTheme="minorHAnsi"/>
          <w:noProof/>
          <w:color w:val="auto"/>
          <w:sz w:val="24"/>
        </w:rPr>
      </w:pPr>
      <w:r w:rsidRPr="00F72F56">
        <w:rPr>
          <w:noProof/>
        </w:rPr>
        <w:t>6. Senior review corrections and cautions</w:t>
      </w:r>
      <w:r>
        <w:rPr>
          <w:noProof/>
        </w:rPr>
        <w:tab/>
      </w:r>
      <w:r>
        <w:rPr>
          <w:noProof/>
        </w:rPr>
        <w:fldChar w:fldCharType="begin"/>
      </w:r>
      <w:r>
        <w:rPr>
          <w:noProof/>
        </w:rPr>
        <w:instrText xml:space="preserve"> PAGEREF _Toc240324216 \h </w:instrText>
      </w:r>
      <w:r>
        <w:rPr>
          <w:noProof/>
        </w:rPr>
      </w:r>
      <w:r>
        <w:rPr>
          <w:noProof/>
        </w:rPr>
        <w:fldChar w:fldCharType="separate"/>
      </w:r>
      <w:r>
        <w:rPr>
          <w:noProof/>
        </w:rPr>
        <w:t>8</w:t>
      </w:r>
      <w:r>
        <w:rPr>
          <w:noProof/>
        </w:rPr>
        <w:fldChar w:fldCharType="end"/>
      </w:r>
    </w:p>
    <w:p w14:paraId="63A8F2FF" w14:textId="0BCBEEEA" w:rsidR="008B1D0E" w:rsidRDefault="008B1D0E">
      <w:pPr>
        <w:pStyle w:val="TOC2"/>
        <w:tabs>
          <w:tab w:val="right" w:leader="dot" w:pos="9782"/>
        </w:tabs>
        <w:rPr>
          <w:noProof/>
        </w:rPr>
      </w:pPr>
      <w:r w:rsidRPr="00F72F56">
        <w:rPr>
          <w:noProof/>
        </w:rPr>
        <w:t>6.1 BDRRMO versus BDRRMC</w:t>
      </w:r>
      <w:r>
        <w:rPr>
          <w:noProof/>
        </w:rPr>
        <w:tab/>
      </w:r>
      <w:r>
        <w:rPr>
          <w:noProof/>
        </w:rPr>
        <w:fldChar w:fldCharType="begin"/>
      </w:r>
      <w:r>
        <w:rPr>
          <w:noProof/>
        </w:rPr>
        <w:instrText xml:space="preserve"> PAGEREF _Toc240324217 \h </w:instrText>
      </w:r>
      <w:r>
        <w:rPr>
          <w:noProof/>
        </w:rPr>
      </w:r>
      <w:r>
        <w:rPr>
          <w:noProof/>
        </w:rPr>
        <w:fldChar w:fldCharType="separate"/>
      </w:r>
      <w:r>
        <w:rPr>
          <w:noProof/>
        </w:rPr>
        <w:t>8</w:t>
      </w:r>
      <w:r>
        <w:rPr>
          <w:noProof/>
        </w:rPr>
        <w:fldChar w:fldCharType="end"/>
      </w:r>
    </w:p>
    <w:p w14:paraId="637EFDFF" w14:textId="75688419" w:rsidR="008B1D0E" w:rsidRDefault="008B1D0E">
      <w:pPr>
        <w:pStyle w:val="TOC2"/>
        <w:tabs>
          <w:tab w:val="right" w:leader="dot" w:pos="9782"/>
        </w:tabs>
        <w:rPr>
          <w:noProof/>
        </w:rPr>
      </w:pPr>
      <w:r w:rsidRPr="00F72F56">
        <w:rPr>
          <w:noProof/>
        </w:rPr>
        <w:t>6.2 Reasonable confirmation is a policy threshold, not a formula</w:t>
      </w:r>
      <w:r>
        <w:rPr>
          <w:noProof/>
        </w:rPr>
        <w:tab/>
      </w:r>
      <w:r>
        <w:rPr>
          <w:noProof/>
        </w:rPr>
        <w:fldChar w:fldCharType="begin"/>
      </w:r>
      <w:r>
        <w:rPr>
          <w:noProof/>
        </w:rPr>
        <w:instrText xml:space="preserve"> PAGEREF _Toc240324218 \h </w:instrText>
      </w:r>
      <w:r>
        <w:rPr>
          <w:noProof/>
        </w:rPr>
      </w:r>
      <w:r>
        <w:rPr>
          <w:noProof/>
        </w:rPr>
        <w:fldChar w:fldCharType="separate"/>
      </w:r>
      <w:r>
        <w:rPr>
          <w:noProof/>
        </w:rPr>
        <w:t>8</w:t>
      </w:r>
      <w:r>
        <w:rPr>
          <w:noProof/>
        </w:rPr>
        <w:fldChar w:fldCharType="end"/>
      </w:r>
    </w:p>
    <w:p w14:paraId="19E305EB" w14:textId="3DD4AE41" w:rsidR="008B1D0E" w:rsidRDefault="008B1D0E">
      <w:pPr>
        <w:pStyle w:val="TOC2"/>
        <w:tabs>
          <w:tab w:val="right" w:leader="dot" w:pos="9782"/>
        </w:tabs>
        <w:rPr>
          <w:noProof/>
        </w:rPr>
      </w:pPr>
      <w:r w:rsidRPr="00F72F56">
        <w:rPr>
          <w:noProof/>
        </w:rPr>
        <w:t>6.3 Duplicate matching must remain reversible</w:t>
      </w:r>
      <w:r>
        <w:rPr>
          <w:noProof/>
        </w:rPr>
        <w:tab/>
      </w:r>
      <w:r>
        <w:rPr>
          <w:noProof/>
        </w:rPr>
        <w:fldChar w:fldCharType="begin"/>
      </w:r>
      <w:r>
        <w:rPr>
          <w:noProof/>
        </w:rPr>
        <w:instrText xml:space="preserve"> PAGEREF _Toc240324219 \h </w:instrText>
      </w:r>
      <w:r>
        <w:rPr>
          <w:noProof/>
        </w:rPr>
      </w:r>
      <w:r>
        <w:rPr>
          <w:noProof/>
        </w:rPr>
        <w:fldChar w:fldCharType="separate"/>
      </w:r>
      <w:r>
        <w:rPr>
          <w:noProof/>
        </w:rPr>
        <w:t>8</w:t>
      </w:r>
      <w:r>
        <w:rPr>
          <w:noProof/>
        </w:rPr>
        <w:fldChar w:fldCharType="end"/>
      </w:r>
    </w:p>
    <w:p w14:paraId="3566B986" w14:textId="2E9193ED" w:rsidR="008B1D0E" w:rsidRDefault="008B1D0E">
      <w:pPr>
        <w:pStyle w:val="TOC2"/>
        <w:tabs>
          <w:tab w:val="right" w:leader="dot" w:pos="9782"/>
        </w:tabs>
        <w:rPr>
          <w:noProof/>
        </w:rPr>
      </w:pPr>
      <w:r w:rsidRPr="00F72F56">
        <w:rPr>
          <w:noProof/>
        </w:rPr>
        <w:t>6.4 Public visibility needs a sensitivity policy</w:t>
      </w:r>
      <w:r>
        <w:rPr>
          <w:noProof/>
        </w:rPr>
        <w:tab/>
      </w:r>
      <w:r>
        <w:rPr>
          <w:noProof/>
        </w:rPr>
        <w:fldChar w:fldCharType="begin"/>
      </w:r>
      <w:r>
        <w:rPr>
          <w:noProof/>
        </w:rPr>
        <w:instrText xml:space="preserve"> PAGEREF _Toc240324220 \h </w:instrText>
      </w:r>
      <w:r>
        <w:rPr>
          <w:noProof/>
        </w:rPr>
      </w:r>
      <w:r>
        <w:rPr>
          <w:noProof/>
        </w:rPr>
        <w:fldChar w:fldCharType="separate"/>
      </w:r>
      <w:r>
        <w:rPr>
          <w:noProof/>
        </w:rPr>
        <w:t>8</w:t>
      </w:r>
      <w:r>
        <w:rPr>
          <w:noProof/>
        </w:rPr>
        <w:fldChar w:fldCharType="end"/>
      </w:r>
    </w:p>
    <w:p w14:paraId="40E82983" w14:textId="5FCBA3B6" w:rsidR="008B1D0E" w:rsidRDefault="008B1D0E">
      <w:pPr>
        <w:pStyle w:val="TOC2"/>
        <w:tabs>
          <w:tab w:val="right" w:leader="dot" w:pos="9782"/>
        </w:tabs>
        <w:rPr>
          <w:noProof/>
        </w:rPr>
      </w:pPr>
      <w:r w:rsidRPr="00F72F56">
        <w:rPr>
          <w:noProof/>
        </w:rPr>
        <w:t>6.5 Could Not Confirm and rejection require correction paths</w:t>
      </w:r>
      <w:r>
        <w:rPr>
          <w:noProof/>
        </w:rPr>
        <w:tab/>
      </w:r>
      <w:r>
        <w:rPr>
          <w:noProof/>
        </w:rPr>
        <w:fldChar w:fldCharType="begin"/>
      </w:r>
      <w:r>
        <w:rPr>
          <w:noProof/>
        </w:rPr>
        <w:instrText xml:space="preserve"> PAGEREF _Toc240324221 \h </w:instrText>
      </w:r>
      <w:r>
        <w:rPr>
          <w:noProof/>
        </w:rPr>
      </w:r>
      <w:r>
        <w:rPr>
          <w:noProof/>
        </w:rPr>
        <w:fldChar w:fldCharType="separate"/>
      </w:r>
      <w:r>
        <w:rPr>
          <w:noProof/>
        </w:rPr>
        <w:t>8</w:t>
      </w:r>
      <w:r>
        <w:rPr>
          <w:noProof/>
        </w:rPr>
        <w:fldChar w:fldCharType="end"/>
      </w:r>
    </w:p>
    <w:p w14:paraId="258D6CA5" w14:textId="1C83F98B" w:rsidR="008B1D0E" w:rsidRDefault="008B1D0E">
      <w:pPr>
        <w:pStyle w:val="TOC2"/>
        <w:tabs>
          <w:tab w:val="right" w:leader="dot" w:pos="9782"/>
        </w:tabs>
        <w:rPr>
          <w:noProof/>
        </w:rPr>
      </w:pPr>
      <w:r w:rsidRPr="00F72F56">
        <w:rPr>
          <w:noProof/>
        </w:rPr>
        <w:t>6.6 Official-source confirmation is an exception, not a bypass</w:t>
      </w:r>
      <w:r>
        <w:rPr>
          <w:noProof/>
        </w:rPr>
        <w:tab/>
      </w:r>
      <w:r>
        <w:rPr>
          <w:noProof/>
        </w:rPr>
        <w:fldChar w:fldCharType="begin"/>
      </w:r>
      <w:r>
        <w:rPr>
          <w:noProof/>
        </w:rPr>
        <w:instrText xml:space="preserve"> PAGEREF _Toc240324222 \h </w:instrText>
      </w:r>
      <w:r>
        <w:rPr>
          <w:noProof/>
        </w:rPr>
      </w:r>
      <w:r>
        <w:rPr>
          <w:noProof/>
        </w:rPr>
        <w:fldChar w:fldCharType="separate"/>
      </w:r>
      <w:r>
        <w:rPr>
          <w:noProof/>
        </w:rPr>
        <w:t>8</w:t>
      </w:r>
      <w:r>
        <w:rPr>
          <w:noProof/>
        </w:rPr>
        <w:fldChar w:fldCharType="end"/>
      </w:r>
    </w:p>
    <w:p w14:paraId="3D8DB88E" w14:textId="0CBAAD27" w:rsidR="008B1D0E" w:rsidRDefault="008B1D0E">
      <w:pPr>
        <w:pStyle w:val="TOC1"/>
        <w:tabs>
          <w:tab w:val="right" w:leader="dot" w:pos="9782"/>
        </w:tabs>
        <w:rPr>
          <w:rFonts w:asciiTheme="minorHAnsi" w:eastAsiaTheme="minorEastAsia" w:hAnsiTheme="minorHAnsi"/>
          <w:noProof/>
          <w:color w:val="auto"/>
          <w:sz w:val="24"/>
        </w:rPr>
      </w:pPr>
      <w:r w:rsidRPr="00F72F56">
        <w:rPr>
          <w:noProof/>
        </w:rPr>
        <w:t>7. Tested reasoning scenarios</w:t>
      </w:r>
      <w:r>
        <w:rPr>
          <w:noProof/>
        </w:rPr>
        <w:tab/>
      </w:r>
      <w:r>
        <w:rPr>
          <w:noProof/>
        </w:rPr>
        <w:fldChar w:fldCharType="begin"/>
      </w:r>
      <w:r>
        <w:rPr>
          <w:noProof/>
        </w:rPr>
        <w:instrText xml:space="preserve"> PAGEREF _Toc240324223 \h </w:instrText>
      </w:r>
      <w:r>
        <w:rPr>
          <w:noProof/>
        </w:rPr>
      </w:r>
      <w:r>
        <w:rPr>
          <w:noProof/>
        </w:rPr>
        <w:fldChar w:fldCharType="separate"/>
      </w:r>
      <w:r>
        <w:rPr>
          <w:noProof/>
        </w:rPr>
        <w:t>9</w:t>
      </w:r>
      <w:r>
        <w:rPr>
          <w:noProof/>
        </w:rPr>
        <w:fldChar w:fldCharType="end"/>
      </w:r>
    </w:p>
    <w:p w14:paraId="00EDE56C" w14:textId="183B982C" w:rsidR="008B1D0E" w:rsidRDefault="008B1D0E">
      <w:pPr>
        <w:pStyle w:val="TOC1"/>
        <w:tabs>
          <w:tab w:val="right" w:leader="dot" w:pos="9782"/>
        </w:tabs>
        <w:rPr>
          <w:rFonts w:asciiTheme="minorHAnsi" w:eastAsiaTheme="minorEastAsia" w:hAnsiTheme="minorHAnsi"/>
          <w:noProof/>
          <w:color w:val="auto"/>
          <w:sz w:val="24"/>
        </w:rPr>
      </w:pPr>
      <w:r w:rsidRPr="00F72F56">
        <w:rPr>
          <w:noProof/>
        </w:rPr>
        <w:t>8. Current automated baseline</w:t>
      </w:r>
      <w:r>
        <w:rPr>
          <w:noProof/>
        </w:rPr>
        <w:tab/>
      </w:r>
      <w:r>
        <w:rPr>
          <w:noProof/>
        </w:rPr>
        <w:fldChar w:fldCharType="begin"/>
      </w:r>
      <w:r>
        <w:rPr>
          <w:noProof/>
        </w:rPr>
        <w:instrText xml:space="preserve"> PAGEREF _Toc240324224 \h </w:instrText>
      </w:r>
      <w:r>
        <w:rPr>
          <w:noProof/>
        </w:rPr>
      </w:r>
      <w:r>
        <w:rPr>
          <w:noProof/>
        </w:rPr>
        <w:fldChar w:fldCharType="separate"/>
      </w:r>
      <w:r>
        <w:rPr>
          <w:noProof/>
        </w:rPr>
        <w:t>9</w:t>
      </w:r>
      <w:r>
        <w:rPr>
          <w:noProof/>
        </w:rPr>
        <w:fldChar w:fldCharType="end"/>
      </w:r>
    </w:p>
    <w:p w14:paraId="41871ECD" w14:textId="3D92888A" w:rsidR="008B1D0E" w:rsidRDefault="008B1D0E">
      <w:pPr>
        <w:pStyle w:val="TOC1"/>
        <w:tabs>
          <w:tab w:val="right" w:leader="dot" w:pos="9782"/>
        </w:tabs>
        <w:rPr>
          <w:rFonts w:asciiTheme="minorHAnsi" w:eastAsiaTheme="minorEastAsia" w:hAnsiTheme="minorHAnsi"/>
          <w:noProof/>
          <w:color w:val="auto"/>
          <w:sz w:val="24"/>
        </w:rPr>
      </w:pPr>
      <w:r w:rsidRPr="00F72F56">
        <w:rPr>
          <w:noProof/>
        </w:rPr>
        <w:t>9. Limitations and required external validation</w:t>
      </w:r>
      <w:r>
        <w:rPr>
          <w:noProof/>
        </w:rPr>
        <w:tab/>
      </w:r>
      <w:r>
        <w:rPr>
          <w:noProof/>
        </w:rPr>
        <w:fldChar w:fldCharType="begin"/>
      </w:r>
      <w:r>
        <w:rPr>
          <w:noProof/>
        </w:rPr>
        <w:instrText xml:space="preserve"> PAGEREF _Toc240324225 \h </w:instrText>
      </w:r>
      <w:r>
        <w:rPr>
          <w:noProof/>
        </w:rPr>
      </w:r>
      <w:r>
        <w:rPr>
          <w:noProof/>
        </w:rPr>
        <w:fldChar w:fldCharType="separate"/>
      </w:r>
      <w:r>
        <w:rPr>
          <w:noProof/>
        </w:rPr>
        <w:t>10</w:t>
      </w:r>
      <w:r>
        <w:rPr>
          <w:noProof/>
        </w:rPr>
        <w:fldChar w:fldCharType="end"/>
      </w:r>
    </w:p>
    <w:p w14:paraId="77B56BA6" w14:textId="6C27546C" w:rsidR="008B1D0E" w:rsidRDefault="008B1D0E">
      <w:pPr>
        <w:pStyle w:val="TOC1"/>
        <w:tabs>
          <w:tab w:val="right" w:leader="dot" w:pos="9782"/>
        </w:tabs>
        <w:rPr>
          <w:rFonts w:asciiTheme="minorHAnsi" w:eastAsiaTheme="minorEastAsia" w:hAnsiTheme="minorHAnsi"/>
          <w:noProof/>
          <w:color w:val="auto"/>
          <w:sz w:val="24"/>
        </w:rPr>
      </w:pPr>
      <w:r w:rsidRPr="00F72F56">
        <w:rPr>
          <w:noProof/>
        </w:rPr>
        <w:t>10. Final recommendation</w:t>
      </w:r>
      <w:r>
        <w:rPr>
          <w:noProof/>
        </w:rPr>
        <w:tab/>
      </w:r>
      <w:r>
        <w:rPr>
          <w:noProof/>
        </w:rPr>
        <w:fldChar w:fldCharType="begin"/>
      </w:r>
      <w:r>
        <w:rPr>
          <w:noProof/>
        </w:rPr>
        <w:instrText xml:space="preserve"> PAGEREF _Toc240324226 \h </w:instrText>
      </w:r>
      <w:r>
        <w:rPr>
          <w:noProof/>
        </w:rPr>
      </w:r>
      <w:r>
        <w:rPr>
          <w:noProof/>
        </w:rPr>
        <w:fldChar w:fldCharType="separate"/>
      </w:r>
      <w:r>
        <w:rPr>
          <w:noProof/>
        </w:rPr>
        <w:t>10</w:t>
      </w:r>
      <w:r>
        <w:rPr>
          <w:noProof/>
        </w:rPr>
        <w:fldChar w:fldCharType="end"/>
      </w:r>
    </w:p>
    <w:p w14:paraId="05EFA80F" w14:textId="697FA277" w:rsidR="008B1D0E" w:rsidRDefault="008B1D0E">
      <w:pPr>
        <w:pStyle w:val="TOC1"/>
        <w:tabs>
          <w:tab w:val="right" w:leader="dot" w:pos="9782"/>
        </w:tabs>
        <w:rPr>
          <w:rFonts w:asciiTheme="minorHAnsi" w:eastAsiaTheme="minorEastAsia" w:hAnsiTheme="minorHAnsi"/>
          <w:noProof/>
          <w:color w:val="auto"/>
          <w:sz w:val="24"/>
        </w:rPr>
      </w:pPr>
      <w:r w:rsidRPr="00F72F56">
        <w:rPr>
          <w:noProof/>
        </w:rPr>
        <w:t>Appendix A. Repository evidence register</w:t>
      </w:r>
      <w:r>
        <w:rPr>
          <w:noProof/>
        </w:rPr>
        <w:tab/>
      </w:r>
      <w:r>
        <w:rPr>
          <w:noProof/>
        </w:rPr>
        <w:fldChar w:fldCharType="begin"/>
      </w:r>
      <w:r>
        <w:rPr>
          <w:noProof/>
        </w:rPr>
        <w:instrText xml:space="preserve"> PAGEREF _Toc240324227 \h </w:instrText>
      </w:r>
      <w:r>
        <w:rPr>
          <w:noProof/>
        </w:rPr>
      </w:r>
      <w:r>
        <w:rPr>
          <w:noProof/>
        </w:rPr>
        <w:fldChar w:fldCharType="separate"/>
      </w:r>
      <w:r>
        <w:rPr>
          <w:noProof/>
        </w:rPr>
        <w:t>10</w:t>
      </w:r>
      <w:r>
        <w:rPr>
          <w:noProof/>
        </w:rPr>
        <w:fldChar w:fldCharType="end"/>
      </w:r>
    </w:p>
    <w:p w14:paraId="560EF887" w14:textId="76EA250E" w:rsidR="008B1D0E" w:rsidRDefault="008B1D0E">
      <w:pPr>
        <w:pStyle w:val="TOC1"/>
        <w:tabs>
          <w:tab w:val="right" w:leader="dot" w:pos="9782"/>
        </w:tabs>
        <w:rPr>
          <w:rFonts w:asciiTheme="minorHAnsi" w:eastAsiaTheme="minorEastAsia" w:hAnsiTheme="minorHAnsi"/>
          <w:noProof/>
          <w:color w:val="auto"/>
          <w:sz w:val="24"/>
        </w:rPr>
      </w:pPr>
      <w:r w:rsidRPr="00F72F56">
        <w:rPr>
          <w:noProof/>
        </w:rPr>
        <w:t>Appendix B. External source register</w:t>
      </w:r>
      <w:r>
        <w:rPr>
          <w:noProof/>
        </w:rPr>
        <w:tab/>
      </w:r>
      <w:r>
        <w:rPr>
          <w:noProof/>
        </w:rPr>
        <w:fldChar w:fldCharType="begin"/>
      </w:r>
      <w:r>
        <w:rPr>
          <w:noProof/>
        </w:rPr>
        <w:instrText xml:space="preserve"> PAGEREF _Toc240324228 \h </w:instrText>
      </w:r>
      <w:r>
        <w:rPr>
          <w:noProof/>
        </w:rPr>
      </w:r>
      <w:r>
        <w:rPr>
          <w:noProof/>
        </w:rPr>
        <w:fldChar w:fldCharType="separate"/>
      </w:r>
      <w:r>
        <w:rPr>
          <w:noProof/>
        </w:rPr>
        <w:t>11</w:t>
      </w:r>
      <w:r>
        <w:rPr>
          <w:noProof/>
        </w:rPr>
        <w:fldChar w:fldCharType="end"/>
      </w:r>
    </w:p>
    <w:p w14:paraId="378E418D" w14:textId="17612BE9" w:rsidR="008B1D0E" w:rsidRDefault="008B1D0E" w:rsidP="008B1D0E">
      <w:r>
        <w:fldChar w:fldCharType="end"/>
      </w:r>
    </w:p>
    <w:p w14:paraId="12BA80F2" w14:textId="17F18DDF" w:rsidR="008B1D0E" w:rsidRDefault="008B1D0E">
      <w:pPr>
        <w:spacing w:after="160" w:line="278" w:lineRule="auto"/>
      </w:pPr>
      <w:r>
        <w:br w:type="page"/>
      </w:r>
    </w:p>
    <w:p w14:paraId="28DC6234" w14:textId="29B03597" w:rsidR="008B1D0E" w:rsidRDefault="008B1D0E" w:rsidP="008B1D0E">
      <w:pPr>
        <w:pStyle w:val="Heading1"/>
        <w:rPr>
          <w:b w:val="0"/>
        </w:rPr>
      </w:pPr>
      <w:bookmarkStart w:id="1" w:name="_Toc240324203"/>
      <w:r>
        <w:rPr>
          <w:b w:val="0"/>
        </w:rPr>
        <w:lastRenderedPageBreak/>
        <w:t>1. Executive finding</w:t>
      </w:r>
      <w:bookmarkEnd w:id="1"/>
    </w:p>
    <w:p w14:paraId="167C660A" w14:textId="26AE1F5A" w:rsidR="008B1D0E" w:rsidRDefault="008B1D0E" w:rsidP="008B1D0E">
      <w:r>
        <w:t>The core recommendation should be implemented. The present system uses the reports record as both the resident claim and the operational incident, while the single status field unverified/verified/escalated/resolved is reused for review, coordination, response, maps, and Mayor analytics. This blocks correct modeling of multiple reports for one incident, field assessment before confirmation, accountable support handoffs, and confirmed-only public truth.</w:t>
      </w:r>
    </w:p>
    <w:p w14:paraId="644485A9" w14:textId="328D8829" w:rsidR="008B1D0E" w:rsidRDefault="008B1D0E" w:rsidP="008B1D0E">
      <w:r>
        <w:t>The proposal is not safe to implement literally in every detail. A tel link cannot reliably prove that a call was reached or failed; crowd confirmations and duplicate matches should remain supporting, human-reviewed signals; a public pending-report layer increases moderation/privacy risk; and the local title BDRRMO should be validated against statutory BDRRMC terminology and the LGU operating procedure. These are adjustments, not reasons to reject the redesign.</w:t>
      </w:r>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2350"/>
        <w:gridCol w:w="7442"/>
      </w:tblGrid>
      <w:tr w:rsidR="008B1D0E" w14:paraId="50BA066C" w14:textId="77777777" w:rsidTr="008B1D0E">
        <w:trPr>
          <w:cantSplit/>
        </w:trPr>
        <w:tc>
          <w:tcPr>
            <w:tcW w:w="1200" w:type="pct"/>
            <w:shd w:val="clear" w:color="auto" w:fill="auto"/>
            <w:tcMar>
              <w:top w:w="80" w:type="dxa"/>
              <w:left w:w="120" w:type="dxa"/>
              <w:bottom w:w="80" w:type="dxa"/>
              <w:right w:w="120" w:type="dxa"/>
            </w:tcMar>
          </w:tcPr>
          <w:p w14:paraId="5BD79CBF" w14:textId="0B7495C9" w:rsidR="008B1D0E" w:rsidRPr="008B1D0E" w:rsidRDefault="008B1D0E" w:rsidP="008B1D0E">
            <w:pPr>
              <w:spacing w:after="80"/>
              <w:rPr>
                <w:rFonts w:cs="Calibri"/>
                <w:b/>
                <w:color w:val="16324F"/>
                <w:sz w:val="18"/>
              </w:rPr>
            </w:pPr>
            <w:r w:rsidRPr="008B1D0E">
              <w:rPr>
                <w:rFonts w:cs="Calibri"/>
                <w:b/>
                <w:color w:val="16324F"/>
                <w:sz w:val="18"/>
              </w:rPr>
              <w:t>Decision class</w:t>
            </w:r>
          </w:p>
        </w:tc>
        <w:tc>
          <w:tcPr>
            <w:tcW w:w="3800" w:type="pct"/>
            <w:shd w:val="clear" w:color="auto" w:fill="auto"/>
            <w:tcMar>
              <w:top w:w="80" w:type="dxa"/>
              <w:left w:w="120" w:type="dxa"/>
              <w:bottom w:w="80" w:type="dxa"/>
              <w:right w:w="120" w:type="dxa"/>
            </w:tcMar>
          </w:tcPr>
          <w:p w14:paraId="79A52CF1" w14:textId="12A2E723" w:rsidR="008B1D0E" w:rsidRPr="008B1D0E" w:rsidRDefault="008B1D0E" w:rsidP="008B1D0E">
            <w:pPr>
              <w:spacing w:after="80"/>
              <w:rPr>
                <w:rFonts w:cs="Calibri"/>
                <w:b/>
                <w:color w:val="16324F"/>
                <w:sz w:val="18"/>
              </w:rPr>
            </w:pPr>
            <w:r w:rsidRPr="008B1D0E">
              <w:rPr>
                <w:rFonts w:cs="Calibri"/>
                <w:b/>
                <w:color w:val="16324F"/>
                <w:sz w:val="18"/>
              </w:rPr>
              <w:t>Assessment</w:t>
            </w:r>
          </w:p>
        </w:tc>
      </w:tr>
      <w:tr w:rsidR="008B1D0E" w14:paraId="2F5F19F3" w14:textId="77777777" w:rsidTr="008B1D0E">
        <w:trPr>
          <w:cantSplit/>
        </w:trPr>
        <w:tc>
          <w:tcPr>
            <w:tcW w:w="1200" w:type="pct"/>
            <w:shd w:val="clear" w:color="auto" w:fill="auto"/>
            <w:tcMar>
              <w:top w:w="80" w:type="dxa"/>
              <w:left w:w="120" w:type="dxa"/>
              <w:bottom w:w="80" w:type="dxa"/>
              <w:right w:w="120" w:type="dxa"/>
            </w:tcMar>
          </w:tcPr>
          <w:p w14:paraId="0B95343B" w14:textId="0E89D627" w:rsidR="008B1D0E" w:rsidRPr="008B1D0E" w:rsidRDefault="008B1D0E" w:rsidP="008B1D0E">
            <w:pPr>
              <w:spacing w:after="80"/>
              <w:rPr>
                <w:rFonts w:cs="Calibri"/>
                <w:sz w:val="18"/>
              </w:rPr>
            </w:pPr>
            <w:r w:rsidRPr="008B1D0E">
              <w:rPr>
                <w:rFonts w:cs="Calibri"/>
                <w:sz w:val="18"/>
              </w:rPr>
              <w:t>Implement</w:t>
            </w:r>
          </w:p>
        </w:tc>
        <w:tc>
          <w:tcPr>
            <w:tcW w:w="3800" w:type="pct"/>
            <w:shd w:val="clear" w:color="auto" w:fill="auto"/>
            <w:tcMar>
              <w:top w:w="80" w:type="dxa"/>
              <w:left w:w="120" w:type="dxa"/>
              <w:bottom w:w="80" w:type="dxa"/>
              <w:right w:w="120" w:type="dxa"/>
            </w:tcMar>
          </w:tcPr>
          <w:p w14:paraId="76016A7C" w14:textId="071483A1" w:rsidR="008B1D0E" w:rsidRPr="008B1D0E" w:rsidRDefault="008B1D0E" w:rsidP="008B1D0E">
            <w:pPr>
              <w:spacing w:after="80"/>
              <w:rPr>
                <w:rFonts w:cs="Calibri"/>
                <w:sz w:val="18"/>
              </w:rPr>
            </w:pPr>
            <w:r w:rsidRPr="008B1D0E">
              <w:rPr>
                <w:rFonts w:cs="Calibri"/>
                <w:sz w:val="18"/>
              </w:rPr>
              <w:t>Separation, remote review, review decisions, provisional case, orthogonal states, lead/owner, support acknowledgement, actions/units, timeline, closure/reopen, queues, confirmed-only public map, Mayor read-only, resident lifecycle, offline queue preservation.</w:t>
            </w:r>
          </w:p>
        </w:tc>
      </w:tr>
      <w:tr w:rsidR="008B1D0E" w14:paraId="1BF46131" w14:textId="77777777" w:rsidTr="008B1D0E">
        <w:trPr>
          <w:cantSplit/>
        </w:trPr>
        <w:tc>
          <w:tcPr>
            <w:tcW w:w="1200" w:type="pct"/>
            <w:shd w:val="clear" w:color="auto" w:fill="auto"/>
            <w:tcMar>
              <w:top w:w="80" w:type="dxa"/>
              <w:left w:w="120" w:type="dxa"/>
              <w:bottom w:w="80" w:type="dxa"/>
              <w:right w:w="120" w:type="dxa"/>
            </w:tcMar>
          </w:tcPr>
          <w:p w14:paraId="6E733F57" w14:textId="390A627F" w:rsidR="008B1D0E" w:rsidRPr="008B1D0E" w:rsidRDefault="008B1D0E" w:rsidP="008B1D0E">
            <w:pPr>
              <w:spacing w:after="80"/>
              <w:rPr>
                <w:rFonts w:cs="Calibri"/>
                <w:sz w:val="18"/>
              </w:rPr>
            </w:pPr>
            <w:r w:rsidRPr="008B1D0E">
              <w:rPr>
                <w:rFonts w:cs="Calibri"/>
                <w:sz w:val="18"/>
              </w:rPr>
              <w:t>Implement with safeguards</w:t>
            </w:r>
          </w:p>
        </w:tc>
        <w:tc>
          <w:tcPr>
            <w:tcW w:w="3800" w:type="pct"/>
            <w:shd w:val="clear" w:color="auto" w:fill="auto"/>
            <w:tcMar>
              <w:top w:w="80" w:type="dxa"/>
              <w:left w:w="120" w:type="dxa"/>
              <w:bottom w:w="80" w:type="dxa"/>
              <w:right w:w="120" w:type="dxa"/>
            </w:tcMar>
          </w:tcPr>
          <w:p w14:paraId="5651D20F" w14:textId="5E718604" w:rsidR="008B1D0E" w:rsidRPr="008B1D0E" w:rsidRDefault="008B1D0E" w:rsidP="008B1D0E">
            <w:pPr>
              <w:spacing w:after="80"/>
              <w:rPr>
                <w:rFonts w:cs="Calibri"/>
                <w:sz w:val="18"/>
              </w:rPr>
            </w:pPr>
            <w:r w:rsidRPr="008B1D0E">
              <w:rPr>
                <w:rFonts w:cs="Calibri"/>
                <w:sz w:val="18"/>
              </w:rPr>
              <w:t>Reporter contact, official-source incidents, community confirmations, duplicate suggestions, public location/media, priority, lead transfer, resource permissions, legacy backfill.</w:t>
            </w:r>
          </w:p>
        </w:tc>
      </w:tr>
      <w:tr w:rsidR="008B1D0E" w14:paraId="412A365E" w14:textId="77777777" w:rsidTr="008B1D0E">
        <w:trPr>
          <w:cantSplit/>
        </w:trPr>
        <w:tc>
          <w:tcPr>
            <w:tcW w:w="1200" w:type="pct"/>
            <w:shd w:val="clear" w:color="auto" w:fill="auto"/>
            <w:tcMar>
              <w:top w:w="80" w:type="dxa"/>
              <w:left w:w="120" w:type="dxa"/>
              <w:bottom w:w="80" w:type="dxa"/>
              <w:right w:w="120" w:type="dxa"/>
            </w:tcMar>
          </w:tcPr>
          <w:p w14:paraId="0941632E" w14:textId="442F262A" w:rsidR="008B1D0E" w:rsidRPr="008B1D0E" w:rsidRDefault="008B1D0E" w:rsidP="008B1D0E">
            <w:pPr>
              <w:spacing w:after="80"/>
              <w:rPr>
                <w:rFonts w:cs="Calibri"/>
                <w:sz w:val="18"/>
              </w:rPr>
            </w:pPr>
            <w:r w:rsidRPr="008B1D0E">
              <w:rPr>
                <w:rFonts w:cs="Calibri"/>
                <w:sz w:val="18"/>
              </w:rPr>
              <w:t>Defer / do not promise</w:t>
            </w:r>
          </w:p>
        </w:tc>
        <w:tc>
          <w:tcPr>
            <w:tcW w:w="3800" w:type="pct"/>
            <w:shd w:val="clear" w:color="auto" w:fill="auto"/>
            <w:tcMar>
              <w:top w:w="80" w:type="dxa"/>
              <w:left w:w="120" w:type="dxa"/>
              <w:bottom w:w="80" w:type="dxa"/>
              <w:right w:w="120" w:type="dxa"/>
            </w:tcMar>
          </w:tcPr>
          <w:p w14:paraId="2C868F0A" w14:textId="5FD7E383" w:rsidR="008B1D0E" w:rsidRPr="008B1D0E" w:rsidRDefault="008B1D0E" w:rsidP="008B1D0E">
            <w:pPr>
              <w:spacing w:after="80"/>
              <w:rPr>
                <w:rFonts w:cs="Calibri"/>
                <w:sz w:val="18"/>
              </w:rPr>
            </w:pPr>
            <w:r w:rsidRPr="008B1D0E">
              <w:rPr>
                <w:rFonts w:cs="Calibri"/>
                <w:sz w:val="18"/>
              </w:rPr>
              <w:t>Public Community Reports layer for MVP, automatic call outcomes, full dispatch, live responder GPS, automated routing/ETA, workforce/fleet management, official offline queue, automated incident verification.</w:t>
            </w:r>
          </w:p>
        </w:tc>
      </w:tr>
    </w:tbl>
    <w:p w14:paraId="671D650E" w14:textId="77777777" w:rsidR="008B1D0E" w:rsidRDefault="008B1D0E" w:rsidP="008B1D0E"/>
    <w:p w14:paraId="484CD73F" w14:textId="46EA58FD" w:rsidR="008B1D0E" w:rsidRDefault="008B1D0E" w:rsidP="008B1D0E">
      <w:pPr>
        <w:pStyle w:val="Heading1"/>
        <w:rPr>
          <w:b w:val="0"/>
        </w:rPr>
      </w:pPr>
      <w:bookmarkStart w:id="2" w:name="_Toc240324204"/>
      <w:r>
        <w:rPr>
          <w:b w:val="0"/>
        </w:rPr>
        <w:t>2. Review method and limits</w:t>
      </w:r>
      <w:bookmarkEnd w:id="2"/>
    </w:p>
    <w:p w14:paraId="5DFC6C80" w14:textId="72102CD1" w:rsidR="008B1D0E" w:rsidRDefault="008B1D0E" w:rsidP="008B1D0E">
      <w:r>
        <w:t>The review used four forms of evidence: repository inspection, current automated checks, Philippine legal/operational guidance, and official platform documentation. No production database, deployed Supabase project, real resident data, live phone integration, or signed local LGU SOP was available. Findings therefore distinguish confirmed repository behavior from recommended future policy.</w:t>
      </w:r>
    </w:p>
    <w:p w14:paraId="61387D26" w14:textId="4F2616CF" w:rsidR="008B1D0E" w:rsidRDefault="008B1D0E" w:rsidP="008B1D0E">
      <w:pPr>
        <w:pStyle w:val="ListBullet"/>
      </w:pPr>
      <w:r>
        <w:t>Repository audit: migrations, RLS policies, views/functions, official and resident screens, maps, community, Mayor dashboards, resources, navigation, report queue, media/location flow, and prior planning documents.</w:t>
      </w:r>
    </w:p>
    <w:p w14:paraId="2DC71192" w14:textId="48F9C749" w:rsidR="008B1D0E" w:rsidRDefault="008B1D0E" w:rsidP="008B1D0E">
      <w:pPr>
        <w:pStyle w:val="ListBullet"/>
      </w:pPr>
      <w:r>
        <w:t>Automated baseline: npm run test:unit passed 19/19 tests; npm run typecheck passed. These checks validate the current code, not the proposed architecture.</w:t>
      </w:r>
    </w:p>
    <w:p w14:paraId="29E84365" w14:textId="4E6E3F39" w:rsidR="008B1D0E" w:rsidRDefault="008B1D0E" w:rsidP="008B1D0E">
      <w:pPr>
        <w:pStyle w:val="ListBullet"/>
      </w:pPr>
      <w:r>
        <w:t>External validation: Republic Act 10121, NDRRMC response SOP, National Privacy Commission rules/guidance, official Expo/Android/Apple/Supabase documentation, and disaster/crowdsourcing literature.</w:t>
      </w:r>
    </w:p>
    <w:p w14:paraId="1C0D724A" w14:textId="4AE63675" w:rsidR="008B1D0E" w:rsidRDefault="008B1D0E" w:rsidP="008B1D0E">
      <w:pPr>
        <w:pStyle w:val="ListBullet"/>
      </w:pPr>
      <w:r>
        <w:t>Assessment lens: operational correctness, public-safety risk, privacy/proportionality, authorization, evidence reliability, maintainability, MVP scope, migration risk, and testability.</w:t>
      </w:r>
    </w:p>
    <w:p w14:paraId="05932A0D" w14:textId="79C0E725" w:rsidR="008B1D0E" w:rsidRDefault="008B1D0E" w:rsidP="008B1D0E">
      <w:pPr>
        <w:pStyle w:val="Heading1"/>
        <w:rPr>
          <w:b w:val="0"/>
        </w:rPr>
      </w:pPr>
      <w:bookmarkStart w:id="3" w:name="_Toc240324205"/>
      <w:r>
        <w:rPr>
          <w:b w:val="0"/>
        </w:rPr>
        <w:lastRenderedPageBreak/>
        <w:t>3. What the current system actually does</w:t>
      </w:r>
      <w:bookmarkEnd w:id="3"/>
    </w:p>
    <w:p w14:paraId="0EEBB973" w14:textId="043639D6" w:rsidR="008B1D0E" w:rsidRDefault="008B1D0E" w:rsidP="008B1D0E">
      <w:pPr>
        <w:pStyle w:val="Heading2"/>
        <w:rPr>
          <w:b w:val="0"/>
        </w:rPr>
      </w:pPr>
      <w:bookmarkStart w:id="4" w:name="_Toc240324206"/>
      <w:r>
        <w:rPr>
          <w:b w:val="0"/>
        </w:rPr>
        <w:t>3.1 Core data and workflow</w:t>
      </w:r>
      <w:bookmarkEnd w:id="4"/>
    </w:p>
    <w:p w14:paraId="7DD1216B" w14:textId="0EB0590A" w:rsidR="008B1D0E" w:rsidRDefault="008B1D0E" w:rsidP="008B1D0E">
      <w:r>
        <w:t>The database has a reports table and report_status enum with unverified, verified, escalated, and resolved. The same record stores the resident statement, location/media relationship, verifier/reverifier/escalator/resolver metadata, engagement counts, and map representation. No distinct incident_cases table, report-to-incident link, response action, response unit, lead office, case owner, support request, operational timeline, closure package, or reopen record was found.</w:t>
      </w:r>
    </w:p>
    <w:p w14:paraId="2BAE8F14" w14:textId="24C9EF14" w:rsidR="008B1D0E" w:rsidRDefault="008B1D0E" w:rsidP="008B1D0E">
      <w:r>
        <w:t>Current BDRRMO transitions are essentially unverified to verified, then verified to resolved or escalated. MDRRMO receives escalated records, re-verifies them to verified, and may resolve after the expected escalation/reverification history. This is the Verified -&gt; Escalate/Resolve model the proposal intends to replace.</w:t>
      </w:r>
    </w:p>
    <w:p w14:paraId="129DFE45" w14:textId="52304F31" w:rsidR="008B1D0E" w:rsidRDefault="008B1D0E" w:rsidP="008B1D0E">
      <w:pPr>
        <w:pStyle w:val="Heading2"/>
        <w:rPr>
          <w:b w:val="0"/>
        </w:rPr>
      </w:pPr>
      <w:bookmarkStart w:id="5" w:name="_Toc240324207"/>
      <w:r>
        <w:rPr>
          <w:b w:val="0"/>
        </w:rPr>
        <w:t>3.2 What is already useful and should be preserved</w:t>
      </w:r>
      <w:bookmarkEnd w:id="5"/>
    </w:p>
    <w:p w14:paraId="16FBF6FB" w14:textId="5B3EC2AA" w:rsidR="008B1D0E" w:rsidRDefault="008B1D0E" w:rsidP="008B1D0E">
      <w:pPr>
        <w:pStyle w:val="ListBullet"/>
      </w:pPr>
      <w:r>
        <w:t>Remote evidence detail already shows description, incident type, timestamp, photos/video, current pin/address, original device GPS, GPS accuracy, and pin adjustment. The proposal should extend this rather than rebuild it blindly.</w:t>
      </w:r>
    </w:p>
    <w:p w14:paraId="6185E55F" w14:textId="68BD530A" w:rsidR="008B1D0E" w:rsidRDefault="008B1D0E" w:rsidP="008B1D0E">
      <w:pPr>
        <w:pStyle w:val="ListBullet"/>
      </w:pPr>
      <w:r>
        <w:t>The latest location flow preserves the original device point, limits current-pin adjustment using accuracy-aware bounds, and audits official corrections.</w:t>
      </w:r>
    </w:p>
    <w:p w14:paraId="012D8B7C" w14:textId="4B4CCFFD" w:rsidR="008B1D0E" w:rsidRDefault="008B1D0E" w:rsidP="008B1D0E">
      <w:pPr>
        <w:pStyle w:val="ListBullet"/>
      </w:pPr>
      <w:r>
        <w:t>Reporter phone is masked in ordinary official detail and full reveal uses a protected database function with an access log. The policy and audit data are incomplete, but the security pattern is reusable.</w:t>
      </w:r>
    </w:p>
    <w:p w14:paraId="4C79EC31" w14:textId="7C670457" w:rsidR="008B1D0E" w:rsidRDefault="008B1D0E" w:rsidP="008B1D0E">
      <w:pPr>
        <w:pStyle w:val="ListBullet"/>
      </w:pPr>
      <w:r>
        <w:t>Resident offline submission is durable: AsyncStorage queue, client-generated identity, per-media progress, retry/backoff, and reconnect/foreground flushing. It solves delivery and is independent of incident response.</w:t>
      </w:r>
    </w:p>
    <w:p w14:paraId="06CA8B97" w14:textId="2359CD1D" w:rsidR="008B1D0E" w:rsidRDefault="008B1D0E" w:rsidP="008B1D0E">
      <w:pPr>
        <w:pStyle w:val="ListBullet"/>
      </w:pPr>
      <w:r>
        <w:t>Mayor report detail is read-only in the interface, consistent with the intended executive role.</w:t>
      </w:r>
    </w:p>
    <w:p w14:paraId="7CF7E6AF" w14:textId="4D59C36E" w:rsidR="008B1D0E" w:rsidRDefault="008B1D0E" w:rsidP="008B1D0E">
      <w:pPr>
        <w:pStyle w:val="Heading2"/>
        <w:rPr>
          <w:b w:val="0"/>
        </w:rPr>
      </w:pPr>
      <w:bookmarkStart w:id="6" w:name="_Toc240324208"/>
      <w:r>
        <w:rPr>
          <w:b w:val="0"/>
        </w:rPr>
        <w:t>3.3 Material gaps confirmed in code and schema</w:t>
      </w:r>
      <w:bookmarkEnd w:id="6"/>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3036"/>
        <w:gridCol w:w="4504"/>
        <w:gridCol w:w="2252"/>
      </w:tblGrid>
      <w:tr w:rsidR="008B1D0E" w14:paraId="773CEB44" w14:textId="77777777" w:rsidTr="008B1D0E">
        <w:trPr>
          <w:cantSplit/>
        </w:trPr>
        <w:tc>
          <w:tcPr>
            <w:tcW w:w="1550" w:type="pct"/>
            <w:shd w:val="clear" w:color="auto" w:fill="auto"/>
            <w:tcMar>
              <w:top w:w="80" w:type="dxa"/>
              <w:left w:w="120" w:type="dxa"/>
              <w:bottom w:w="80" w:type="dxa"/>
              <w:right w:w="120" w:type="dxa"/>
            </w:tcMar>
          </w:tcPr>
          <w:p w14:paraId="6FFEF4B3" w14:textId="7CD9705E" w:rsidR="008B1D0E" w:rsidRPr="008B1D0E" w:rsidRDefault="008B1D0E" w:rsidP="008B1D0E">
            <w:pPr>
              <w:spacing w:after="40"/>
              <w:rPr>
                <w:rFonts w:cs="Calibri"/>
                <w:b/>
                <w:color w:val="16324F"/>
                <w:sz w:val="16"/>
              </w:rPr>
            </w:pPr>
            <w:r w:rsidRPr="008B1D0E">
              <w:rPr>
                <w:rFonts w:cs="Calibri"/>
                <w:b/>
                <w:color w:val="16324F"/>
                <w:sz w:val="16"/>
              </w:rPr>
              <w:t>Requested capability</w:t>
            </w:r>
          </w:p>
        </w:tc>
        <w:tc>
          <w:tcPr>
            <w:tcW w:w="2300" w:type="pct"/>
            <w:shd w:val="clear" w:color="auto" w:fill="auto"/>
            <w:tcMar>
              <w:top w:w="80" w:type="dxa"/>
              <w:left w:w="120" w:type="dxa"/>
              <w:bottom w:w="80" w:type="dxa"/>
              <w:right w:w="120" w:type="dxa"/>
            </w:tcMar>
          </w:tcPr>
          <w:p w14:paraId="22FE6C38" w14:textId="3CB8B6D7" w:rsidR="008B1D0E" w:rsidRPr="008B1D0E" w:rsidRDefault="008B1D0E" w:rsidP="008B1D0E">
            <w:pPr>
              <w:spacing w:after="40"/>
              <w:rPr>
                <w:rFonts w:cs="Calibri"/>
                <w:b/>
                <w:color w:val="16324F"/>
                <w:sz w:val="16"/>
              </w:rPr>
            </w:pPr>
            <w:r w:rsidRPr="008B1D0E">
              <w:rPr>
                <w:rFonts w:cs="Calibri"/>
                <w:b/>
                <w:color w:val="16324F"/>
                <w:sz w:val="16"/>
              </w:rPr>
              <w:t>Current finding</w:t>
            </w:r>
          </w:p>
        </w:tc>
        <w:tc>
          <w:tcPr>
            <w:tcW w:w="1150" w:type="pct"/>
            <w:shd w:val="clear" w:color="auto" w:fill="auto"/>
            <w:tcMar>
              <w:top w:w="80" w:type="dxa"/>
              <w:left w:w="120" w:type="dxa"/>
              <w:bottom w:w="80" w:type="dxa"/>
              <w:right w:w="120" w:type="dxa"/>
            </w:tcMar>
          </w:tcPr>
          <w:p w14:paraId="158A571F" w14:textId="154B3724" w:rsidR="008B1D0E" w:rsidRPr="008B1D0E" w:rsidRDefault="008B1D0E" w:rsidP="008B1D0E">
            <w:pPr>
              <w:spacing w:after="40"/>
              <w:rPr>
                <w:rFonts w:cs="Calibri"/>
                <w:b/>
                <w:color w:val="16324F"/>
                <w:sz w:val="16"/>
              </w:rPr>
            </w:pPr>
            <w:r w:rsidRPr="008B1D0E">
              <w:rPr>
                <w:rFonts w:cs="Calibri"/>
                <w:b/>
                <w:color w:val="16324F"/>
                <w:sz w:val="16"/>
              </w:rPr>
              <w:t>Assessment</w:t>
            </w:r>
          </w:p>
        </w:tc>
      </w:tr>
      <w:tr w:rsidR="008B1D0E" w14:paraId="0E929011" w14:textId="77777777" w:rsidTr="008B1D0E">
        <w:trPr>
          <w:cantSplit/>
        </w:trPr>
        <w:tc>
          <w:tcPr>
            <w:tcW w:w="1550" w:type="pct"/>
            <w:shd w:val="clear" w:color="auto" w:fill="auto"/>
            <w:tcMar>
              <w:top w:w="80" w:type="dxa"/>
              <w:left w:w="120" w:type="dxa"/>
              <w:bottom w:w="80" w:type="dxa"/>
              <w:right w:w="120" w:type="dxa"/>
            </w:tcMar>
          </w:tcPr>
          <w:p w14:paraId="771A99F1" w14:textId="018F1C2D" w:rsidR="008B1D0E" w:rsidRPr="008B1D0E" w:rsidRDefault="008B1D0E" w:rsidP="008B1D0E">
            <w:pPr>
              <w:spacing w:after="40"/>
              <w:rPr>
                <w:rFonts w:cs="Calibri"/>
                <w:sz w:val="16"/>
              </w:rPr>
            </w:pPr>
            <w:r w:rsidRPr="008B1D0E">
              <w:rPr>
                <w:rFonts w:cs="Calibri"/>
                <w:sz w:val="16"/>
              </w:rPr>
              <w:t>Report separate from Incident Case</w:t>
            </w:r>
          </w:p>
        </w:tc>
        <w:tc>
          <w:tcPr>
            <w:tcW w:w="2300" w:type="pct"/>
            <w:shd w:val="clear" w:color="auto" w:fill="auto"/>
            <w:tcMar>
              <w:top w:w="80" w:type="dxa"/>
              <w:left w:w="120" w:type="dxa"/>
              <w:bottom w:w="80" w:type="dxa"/>
              <w:right w:w="120" w:type="dxa"/>
            </w:tcMar>
          </w:tcPr>
          <w:p w14:paraId="5290B7B3" w14:textId="6A389162" w:rsidR="008B1D0E" w:rsidRPr="008B1D0E" w:rsidRDefault="008B1D0E" w:rsidP="008B1D0E">
            <w:pPr>
              <w:spacing w:after="40"/>
              <w:rPr>
                <w:rFonts w:cs="Calibri"/>
                <w:sz w:val="16"/>
              </w:rPr>
            </w:pPr>
            <w:r w:rsidRPr="008B1D0E">
              <w:rPr>
                <w:rFonts w:cs="Calibri"/>
                <w:sz w:val="16"/>
              </w:rPr>
              <w:t>Absent; reports is both submission and managed event</w:t>
            </w:r>
          </w:p>
        </w:tc>
        <w:tc>
          <w:tcPr>
            <w:tcW w:w="1150" w:type="pct"/>
            <w:shd w:val="clear" w:color="auto" w:fill="auto"/>
            <w:tcMar>
              <w:top w:w="80" w:type="dxa"/>
              <w:left w:w="120" w:type="dxa"/>
              <w:bottom w:w="80" w:type="dxa"/>
              <w:right w:w="120" w:type="dxa"/>
            </w:tcMar>
          </w:tcPr>
          <w:p w14:paraId="14E41F54" w14:textId="172E4ECC" w:rsidR="008B1D0E" w:rsidRPr="008B1D0E" w:rsidRDefault="008B1D0E" w:rsidP="008B1D0E">
            <w:pPr>
              <w:spacing w:after="40"/>
              <w:rPr>
                <w:rFonts w:cs="Calibri"/>
                <w:sz w:val="16"/>
              </w:rPr>
            </w:pPr>
            <w:r w:rsidRPr="008B1D0E">
              <w:rPr>
                <w:rFonts w:cs="Calibri"/>
                <w:sz w:val="16"/>
              </w:rPr>
              <w:t>Major domain gap</w:t>
            </w:r>
          </w:p>
        </w:tc>
      </w:tr>
      <w:tr w:rsidR="008B1D0E" w14:paraId="7B361A31" w14:textId="77777777" w:rsidTr="008B1D0E">
        <w:trPr>
          <w:cantSplit/>
        </w:trPr>
        <w:tc>
          <w:tcPr>
            <w:tcW w:w="1550" w:type="pct"/>
            <w:shd w:val="clear" w:color="auto" w:fill="auto"/>
            <w:tcMar>
              <w:top w:w="80" w:type="dxa"/>
              <w:left w:w="120" w:type="dxa"/>
              <w:bottom w:w="80" w:type="dxa"/>
              <w:right w:w="120" w:type="dxa"/>
            </w:tcMar>
          </w:tcPr>
          <w:p w14:paraId="27AD98A5" w14:textId="6691A027" w:rsidR="008B1D0E" w:rsidRPr="008B1D0E" w:rsidRDefault="008B1D0E" w:rsidP="008B1D0E">
            <w:pPr>
              <w:spacing w:after="40"/>
              <w:rPr>
                <w:rFonts w:cs="Calibri"/>
                <w:sz w:val="16"/>
              </w:rPr>
            </w:pPr>
            <w:r w:rsidRPr="008B1D0E">
              <w:rPr>
                <w:rFonts w:cs="Calibri"/>
                <w:sz w:val="16"/>
              </w:rPr>
              <w:t>New report Pending Review without incident</w:t>
            </w:r>
          </w:p>
        </w:tc>
        <w:tc>
          <w:tcPr>
            <w:tcW w:w="2300" w:type="pct"/>
            <w:shd w:val="clear" w:color="auto" w:fill="auto"/>
            <w:tcMar>
              <w:top w:w="80" w:type="dxa"/>
              <w:left w:w="120" w:type="dxa"/>
              <w:bottom w:w="80" w:type="dxa"/>
              <w:right w:w="120" w:type="dxa"/>
            </w:tcMar>
          </w:tcPr>
          <w:p w14:paraId="49C5BBD2" w14:textId="7BB9F346" w:rsidR="008B1D0E" w:rsidRPr="008B1D0E" w:rsidRDefault="008B1D0E" w:rsidP="008B1D0E">
            <w:pPr>
              <w:spacing w:after="40"/>
              <w:rPr>
                <w:rFonts w:cs="Calibri"/>
                <w:sz w:val="16"/>
              </w:rPr>
            </w:pPr>
            <w:r w:rsidRPr="008B1D0E">
              <w:rPr>
                <w:rFonts w:cs="Calibri"/>
                <w:sz w:val="16"/>
              </w:rPr>
              <w:t>Partly represented by unverified, but still mapped/listed as the event</w:t>
            </w:r>
          </w:p>
        </w:tc>
        <w:tc>
          <w:tcPr>
            <w:tcW w:w="1150" w:type="pct"/>
            <w:shd w:val="clear" w:color="auto" w:fill="auto"/>
            <w:tcMar>
              <w:top w:w="80" w:type="dxa"/>
              <w:left w:w="120" w:type="dxa"/>
              <w:bottom w:w="80" w:type="dxa"/>
              <w:right w:w="120" w:type="dxa"/>
            </w:tcMar>
          </w:tcPr>
          <w:p w14:paraId="41C344E0" w14:textId="27B6AEFB" w:rsidR="008B1D0E" w:rsidRPr="008B1D0E" w:rsidRDefault="008B1D0E" w:rsidP="008B1D0E">
            <w:pPr>
              <w:spacing w:after="40"/>
              <w:rPr>
                <w:rFonts w:cs="Calibri"/>
                <w:sz w:val="16"/>
              </w:rPr>
            </w:pPr>
            <w:r w:rsidRPr="008B1D0E">
              <w:rPr>
                <w:rFonts w:cs="Calibri"/>
                <w:sz w:val="16"/>
              </w:rPr>
              <w:t>Semantically insufficient</w:t>
            </w:r>
          </w:p>
        </w:tc>
      </w:tr>
      <w:tr w:rsidR="008B1D0E" w14:paraId="5AA0F7C4" w14:textId="77777777" w:rsidTr="008B1D0E">
        <w:trPr>
          <w:cantSplit/>
        </w:trPr>
        <w:tc>
          <w:tcPr>
            <w:tcW w:w="1550" w:type="pct"/>
            <w:shd w:val="clear" w:color="auto" w:fill="auto"/>
            <w:tcMar>
              <w:top w:w="80" w:type="dxa"/>
              <w:left w:w="120" w:type="dxa"/>
              <w:bottom w:w="80" w:type="dxa"/>
              <w:right w:w="120" w:type="dxa"/>
            </w:tcMar>
          </w:tcPr>
          <w:p w14:paraId="6597BB51" w14:textId="2663920D" w:rsidR="008B1D0E" w:rsidRPr="008B1D0E" w:rsidRDefault="008B1D0E" w:rsidP="008B1D0E">
            <w:pPr>
              <w:spacing w:after="40"/>
              <w:rPr>
                <w:rFonts w:cs="Calibri"/>
                <w:sz w:val="16"/>
              </w:rPr>
            </w:pPr>
            <w:r w:rsidRPr="008B1D0E">
              <w:rPr>
                <w:rFonts w:cs="Calibri"/>
                <w:sz w:val="16"/>
              </w:rPr>
              <w:t>Remote evidence review</w:t>
            </w:r>
          </w:p>
        </w:tc>
        <w:tc>
          <w:tcPr>
            <w:tcW w:w="2300" w:type="pct"/>
            <w:shd w:val="clear" w:color="auto" w:fill="auto"/>
            <w:tcMar>
              <w:top w:w="80" w:type="dxa"/>
              <w:left w:w="120" w:type="dxa"/>
              <w:bottom w:w="80" w:type="dxa"/>
              <w:right w:w="120" w:type="dxa"/>
            </w:tcMar>
          </w:tcPr>
          <w:p w14:paraId="08F9F376" w14:textId="54E6BF68" w:rsidR="008B1D0E" w:rsidRPr="008B1D0E" w:rsidRDefault="008B1D0E" w:rsidP="008B1D0E">
            <w:pPr>
              <w:spacing w:after="40"/>
              <w:rPr>
                <w:rFonts w:cs="Calibri"/>
                <w:sz w:val="16"/>
              </w:rPr>
            </w:pPr>
            <w:r w:rsidRPr="008B1D0E">
              <w:rPr>
                <w:rFonts w:cs="Calibri"/>
                <w:sz w:val="16"/>
              </w:rPr>
              <w:t>Description, media, GPS, accuracy, adjustment, timestamp exist; nearby candidates and official sources do not</w:t>
            </w:r>
          </w:p>
        </w:tc>
        <w:tc>
          <w:tcPr>
            <w:tcW w:w="1150" w:type="pct"/>
            <w:shd w:val="clear" w:color="auto" w:fill="auto"/>
            <w:tcMar>
              <w:top w:w="80" w:type="dxa"/>
              <w:left w:w="120" w:type="dxa"/>
              <w:bottom w:w="80" w:type="dxa"/>
              <w:right w:w="120" w:type="dxa"/>
            </w:tcMar>
          </w:tcPr>
          <w:p w14:paraId="77FDB1F5" w14:textId="3349EBF2" w:rsidR="008B1D0E" w:rsidRPr="008B1D0E" w:rsidRDefault="008B1D0E" w:rsidP="008B1D0E">
            <w:pPr>
              <w:spacing w:after="40"/>
              <w:rPr>
                <w:rFonts w:cs="Calibri"/>
                <w:sz w:val="16"/>
              </w:rPr>
            </w:pPr>
            <w:r w:rsidRPr="008B1D0E">
              <w:rPr>
                <w:rFonts w:cs="Calibri"/>
                <w:sz w:val="16"/>
              </w:rPr>
              <w:t>Strong partial foundation</w:t>
            </w:r>
          </w:p>
        </w:tc>
      </w:tr>
      <w:tr w:rsidR="008B1D0E" w14:paraId="369AB9EB" w14:textId="77777777" w:rsidTr="008B1D0E">
        <w:trPr>
          <w:cantSplit/>
        </w:trPr>
        <w:tc>
          <w:tcPr>
            <w:tcW w:w="1550" w:type="pct"/>
            <w:shd w:val="clear" w:color="auto" w:fill="auto"/>
            <w:tcMar>
              <w:top w:w="80" w:type="dxa"/>
              <w:left w:w="120" w:type="dxa"/>
              <w:bottom w:w="80" w:type="dxa"/>
              <w:right w:w="120" w:type="dxa"/>
            </w:tcMar>
          </w:tcPr>
          <w:p w14:paraId="6C4E0C77" w14:textId="35ED83B9" w:rsidR="008B1D0E" w:rsidRPr="008B1D0E" w:rsidRDefault="008B1D0E" w:rsidP="008B1D0E">
            <w:pPr>
              <w:spacing w:after="40"/>
              <w:rPr>
                <w:rFonts w:cs="Calibri"/>
                <w:sz w:val="16"/>
              </w:rPr>
            </w:pPr>
            <w:r w:rsidRPr="008B1D0E">
              <w:rPr>
                <w:rFonts w:cs="Calibri"/>
                <w:sz w:val="16"/>
              </w:rPr>
              <w:t>Optional, reasoned reporter contact</w:t>
            </w:r>
          </w:p>
        </w:tc>
        <w:tc>
          <w:tcPr>
            <w:tcW w:w="2300" w:type="pct"/>
            <w:shd w:val="clear" w:color="auto" w:fill="auto"/>
            <w:tcMar>
              <w:top w:w="80" w:type="dxa"/>
              <w:left w:w="120" w:type="dxa"/>
              <w:bottom w:w="80" w:type="dxa"/>
              <w:right w:w="120" w:type="dxa"/>
            </w:tcMar>
          </w:tcPr>
          <w:p w14:paraId="09413183" w14:textId="73E31DC1" w:rsidR="008B1D0E" w:rsidRPr="008B1D0E" w:rsidRDefault="008B1D0E" w:rsidP="008B1D0E">
            <w:pPr>
              <w:spacing w:after="40"/>
              <w:rPr>
                <w:rFonts w:cs="Calibri"/>
                <w:sz w:val="16"/>
              </w:rPr>
            </w:pPr>
            <w:r w:rsidRPr="008B1D0E">
              <w:rPr>
                <w:rFonts w:cs="Calibri"/>
                <w:sz w:val="16"/>
              </w:rPr>
              <w:t>Masked/reveal exists; purpose is generic; no required reason selection or post-call outcome</w:t>
            </w:r>
          </w:p>
        </w:tc>
        <w:tc>
          <w:tcPr>
            <w:tcW w:w="1150" w:type="pct"/>
            <w:shd w:val="clear" w:color="auto" w:fill="auto"/>
            <w:tcMar>
              <w:top w:w="80" w:type="dxa"/>
              <w:left w:w="120" w:type="dxa"/>
              <w:bottom w:w="80" w:type="dxa"/>
              <w:right w:w="120" w:type="dxa"/>
            </w:tcMar>
          </w:tcPr>
          <w:p w14:paraId="251520DE" w14:textId="6AF9753D" w:rsidR="008B1D0E" w:rsidRPr="008B1D0E" w:rsidRDefault="008B1D0E" w:rsidP="008B1D0E">
            <w:pPr>
              <w:spacing w:after="40"/>
              <w:rPr>
                <w:rFonts w:cs="Calibri"/>
                <w:sz w:val="16"/>
              </w:rPr>
            </w:pPr>
            <w:r w:rsidRPr="008B1D0E">
              <w:rPr>
                <w:rFonts w:cs="Calibri"/>
                <w:sz w:val="16"/>
              </w:rPr>
              <w:t>Partial; privacy workflow incomplete</w:t>
            </w:r>
          </w:p>
        </w:tc>
      </w:tr>
      <w:tr w:rsidR="008B1D0E" w14:paraId="291ACC3E" w14:textId="77777777" w:rsidTr="008B1D0E">
        <w:trPr>
          <w:cantSplit/>
        </w:trPr>
        <w:tc>
          <w:tcPr>
            <w:tcW w:w="1550" w:type="pct"/>
            <w:shd w:val="clear" w:color="auto" w:fill="auto"/>
            <w:tcMar>
              <w:top w:w="80" w:type="dxa"/>
              <w:left w:w="120" w:type="dxa"/>
              <w:bottom w:w="80" w:type="dxa"/>
              <w:right w:w="120" w:type="dxa"/>
            </w:tcMar>
          </w:tcPr>
          <w:p w14:paraId="68DB3AF8" w14:textId="7F139660" w:rsidR="008B1D0E" w:rsidRPr="008B1D0E" w:rsidRDefault="008B1D0E" w:rsidP="008B1D0E">
            <w:pPr>
              <w:spacing w:after="40"/>
              <w:rPr>
                <w:rFonts w:cs="Calibri"/>
                <w:sz w:val="16"/>
              </w:rPr>
            </w:pPr>
            <w:r w:rsidRPr="008B1D0E">
              <w:rPr>
                <w:rFonts w:cs="Calibri"/>
                <w:sz w:val="16"/>
              </w:rPr>
              <w:t>New review decisions</w:t>
            </w:r>
          </w:p>
        </w:tc>
        <w:tc>
          <w:tcPr>
            <w:tcW w:w="2300" w:type="pct"/>
            <w:shd w:val="clear" w:color="auto" w:fill="auto"/>
            <w:tcMar>
              <w:top w:w="80" w:type="dxa"/>
              <w:left w:w="120" w:type="dxa"/>
              <w:bottom w:w="80" w:type="dxa"/>
              <w:right w:w="120" w:type="dxa"/>
            </w:tcMar>
          </w:tcPr>
          <w:p w14:paraId="3D722AB0" w14:textId="2D7CCC66" w:rsidR="008B1D0E" w:rsidRPr="008B1D0E" w:rsidRDefault="008B1D0E" w:rsidP="008B1D0E">
            <w:pPr>
              <w:spacing w:after="40"/>
              <w:rPr>
                <w:rFonts w:cs="Calibri"/>
                <w:sz w:val="16"/>
              </w:rPr>
            </w:pPr>
            <w:r w:rsidRPr="008B1D0E">
              <w:rPr>
                <w:rFonts w:cs="Calibri"/>
                <w:sz w:val="16"/>
              </w:rPr>
              <w:t>Only unverified/verified/escalated/resolved transitions</w:t>
            </w:r>
          </w:p>
        </w:tc>
        <w:tc>
          <w:tcPr>
            <w:tcW w:w="1150" w:type="pct"/>
            <w:shd w:val="clear" w:color="auto" w:fill="auto"/>
            <w:tcMar>
              <w:top w:w="80" w:type="dxa"/>
              <w:left w:w="120" w:type="dxa"/>
              <w:bottom w:w="80" w:type="dxa"/>
              <w:right w:w="120" w:type="dxa"/>
            </w:tcMar>
          </w:tcPr>
          <w:p w14:paraId="5FDC7FAC" w14:textId="27BA31B5" w:rsidR="008B1D0E" w:rsidRPr="008B1D0E" w:rsidRDefault="008B1D0E" w:rsidP="008B1D0E">
            <w:pPr>
              <w:spacing w:after="40"/>
              <w:rPr>
                <w:rFonts w:cs="Calibri"/>
                <w:sz w:val="16"/>
              </w:rPr>
            </w:pPr>
            <w:r w:rsidRPr="008B1D0E">
              <w:rPr>
                <w:rFonts w:cs="Calibri"/>
                <w:sz w:val="16"/>
              </w:rPr>
              <w:t>Absent</w:t>
            </w:r>
          </w:p>
        </w:tc>
      </w:tr>
      <w:tr w:rsidR="008B1D0E" w14:paraId="64684771" w14:textId="77777777" w:rsidTr="008B1D0E">
        <w:trPr>
          <w:cantSplit/>
        </w:trPr>
        <w:tc>
          <w:tcPr>
            <w:tcW w:w="1550" w:type="pct"/>
            <w:shd w:val="clear" w:color="auto" w:fill="auto"/>
            <w:tcMar>
              <w:top w:w="80" w:type="dxa"/>
              <w:left w:w="120" w:type="dxa"/>
              <w:bottom w:w="80" w:type="dxa"/>
              <w:right w:w="120" w:type="dxa"/>
            </w:tcMar>
          </w:tcPr>
          <w:p w14:paraId="041A2970" w14:textId="2D11BFA0" w:rsidR="008B1D0E" w:rsidRPr="008B1D0E" w:rsidRDefault="008B1D0E" w:rsidP="008B1D0E">
            <w:pPr>
              <w:spacing w:after="40"/>
              <w:rPr>
                <w:rFonts w:cs="Calibri"/>
                <w:sz w:val="16"/>
              </w:rPr>
            </w:pPr>
            <w:r w:rsidRPr="008B1D0E">
              <w:rPr>
                <w:rFonts w:cs="Calibri"/>
                <w:sz w:val="16"/>
              </w:rPr>
              <w:t>Provisional assessment incident</w:t>
            </w:r>
          </w:p>
        </w:tc>
        <w:tc>
          <w:tcPr>
            <w:tcW w:w="2300" w:type="pct"/>
            <w:shd w:val="clear" w:color="auto" w:fill="auto"/>
            <w:tcMar>
              <w:top w:w="80" w:type="dxa"/>
              <w:left w:w="120" w:type="dxa"/>
              <w:bottom w:w="80" w:type="dxa"/>
              <w:right w:w="120" w:type="dxa"/>
            </w:tcMar>
          </w:tcPr>
          <w:p w14:paraId="7AB46907" w14:textId="1CF132EC" w:rsidR="008B1D0E" w:rsidRPr="008B1D0E" w:rsidRDefault="008B1D0E" w:rsidP="008B1D0E">
            <w:pPr>
              <w:spacing w:after="40"/>
              <w:rPr>
                <w:rFonts w:cs="Calibri"/>
                <w:sz w:val="16"/>
              </w:rPr>
            </w:pPr>
            <w:r w:rsidRPr="008B1D0E">
              <w:rPr>
                <w:rFonts w:cs="Calibri"/>
                <w:sz w:val="16"/>
              </w:rPr>
              <w:t>No provisional case or assessment action</w:t>
            </w:r>
          </w:p>
        </w:tc>
        <w:tc>
          <w:tcPr>
            <w:tcW w:w="1150" w:type="pct"/>
            <w:shd w:val="clear" w:color="auto" w:fill="auto"/>
            <w:tcMar>
              <w:top w:w="80" w:type="dxa"/>
              <w:left w:w="120" w:type="dxa"/>
              <w:bottom w:w="80" w:type="dxa"/>
              <w:right w:w="120" w:type="dxa"/>
            </w:tcMar>
          </w:tcPr>
          <w:p w14:paraId="762E2C59" w14:textId="6C3B3A62" w:rsidR="008B1D0E" w:rsidRPr="008B1D0E" w:rsidRDefault="008B1D0E" w:rsidP="008B1D0E">
            <w:pPr>
              <w:spacing w:after="40"/>
              <w:rPr>
                <w:rFonts w:cs="Calibri"/>
                <w:sz w:val="16"/>
              </w:rPr>
            </w:pPr>
            <w:r w:rsidRPr="008B1D0E">
              <w:rPr>
                <w:rFonts w:cs="Calibri"/>
                <w:sz w:val="16"/>
              </w:rPr>
              <w:t>Absent</w:t>
            </w:r>
          </w:p>
        </w:tc>
      </w:tr>
      <w:tr w:rsidR="008B1D0E" w14:paraId="2EA49D23" w14:textId="77777777" w:rsidTr="008B1D0E">
        <w:trPr>
          <w:cantSplit/>
        </w:trPr>
        <w:tc>
          <w:tcPr>
            <w:tcW w:w="1550" w:type="pct"/>
            <w:shd w:val="clear" w:color="auto" w:fill="auto"/>
            <w:tcMar>
              <w:top w:w="80" w:type="dxa"/>
              <w:left w:w="120" w:type="dxa"/>
              <w:bottom w:w="80" w:type="dxa"/>
              <w:right w:w="120" w:type="dxa"/>
            </w:tcMar>
          </w:tcPr>
          <w:p w14:paraId="0F89B6A9" w14:textId="373BB9B6" w:rsidR="008B1D0E" w:rsidRPr="008B1D0E" w:rsidRDefault="008B1D0E" w:rsidP="008B1D0E">
            <w:pPr>
              <w:spacing w:after="40"/>
              <w:rPr>
                <w:rFonts w:cs="Calibri"/>
                <w:sz w:val="16"/>
              </w:rPr>
            </w:pPr>
            <w:r w:rsidRPr="008B1D0E">
              <w:rPr>
                <w:rFonts w:cs="Calibri"/>
                <w:sz w:val="16"/>
              </w:rPr>
              <w:t>Separate verification/state/response</w:t>
            </w:r>
          </w:p>
        </w:tc>
        <w:tc>
          <w:tcPr>
            <w:tcW w:w="2300" w:type="pct"/>
            <w:shd w:val="clear" w:color="auto" w:fill="auto"/>
            <w:tcMar>
              <w:top w:w="80" w:type="dxa"/>
              <w:left w:w="120" w:type="dxa"/>
              <w:bottom w:w="80" w:type="dxa"/>
              <w:right w:w="120" w:type="dxa"/>
            </w:tcMar>
          </w:tcPr>
          <w:p w14:paraId="3131277E" w14:textId="09505B8E" w:rsidR="008B1D0E" w:rsidRPr="008B1D0E" w:rsidRDefault="008B1D0E" w:rsidP="008B1D0E">
            <w:pPr>
              <w:spacing w:after="40"/>
              <w:rPr>
                <w:rFonts w:cs="Calibri"/>
                <w:sz w:val="16"/>
              </w:rPr>
            </w:pPr>
            <w:r w:rsidRPr="008B1D0E">
              <w:rPr>
                <w:rFonts w:cs="Calibri"/>
                <w:sz w:val="16"/>
              </w:rPr>
              <w:t>One report status drives all concepts</w:t>
            </w:r>
          </w:p>
        </w:tc>
        <w:tc>
          <w:tcPr>
            <w:tcW w:w="1150" w:type="pct"/>
            <w:shd w:val="clear" w:color="auto" w:fill="auto"/>
            <w:tcMar>
              <w:top w:w="80" w:type="dxa"/>
              <w:left w:w="120" w:type="dxa"/>
              <w:bottom w:w="80" w:type="dxa"/>
              <w:right w:w="120" w:type="dxa"/>
            </w:tcMar>
          </w:tcPr>
          <w:p w14:paraId="45C4EC28" w14:textId="6AD5014B" w:rsidR="008B1D0E" w:rsidRPr="008B1D0E" w:rsidRDefault="008B1D0E" w:rsidP="008B1D0E">
            <w:pPr>
              <w:spacing w:after="40"/>
              <w:rPr>
                <w:rFonts w:cs="Calibri"/>
                <w:sz w:val="16"/>
              </w:rPr>
            </w:pPr>
            <w:r w:rsidRPr="008B1D0E">
              <w:rPr>
                <w:rFonts w:cs="Calibri"/>
                <w:sz w:val="16"/>
              </w:rPr>
              <w:t>Absent; high priority</w:t>
            </w:r>
          </w:p>
        </w:tc>
      </w:tr>
      <w:tr w:rsidR="008B1D0E" w14:paraId="174BD72C" w14:textId="77777777" w:rsidTr="008B1D0E">
        <w:trPr>
          <w:cantSplit/>
        </w:trPr>
        <w:tc>
          <w:tcPr>
            <w:tcW w:w="1550" w:type="pct"/>
            <w:shd w:val="clear" w:color="auto" w:fill="auto"/>
            <w:tcMar>
              <w:top w:w="80" w:type="dxa"/>
              <w:left w:w="120" w:type="dxa"/>
              <w:bottom w:w="80" w:type="dxa"/>
              <w:right w:w="120" w:type="dxa"/>
            </w:tcMar>
          </w:tcPr>
          <w:p w14:paraId="7C2D230D" w14:textId="089F889F" w:rsidR="008B1D0E" w:rsidRPr="008B1D0E" w:rsidRDefault="008B1D0E" w:rsidP="008B1D0E">
            <w:pPr>
              <w:spacing w:after="40"/>
              <w:rPr>
                <w:rFonts w:cs="Calibri"/>
                <w:sz w:val="16"/>
              </w:rPr>
            </w:pPr>
            <w:r w:rsidRPr="008B1D0E">
              <w:rPr>
                <w:rFonts w:cs="Calibri"/>
                <w:sz w:val="16"/>
              </w:rPr>
              <w:t>Duplicate reports linked to one incident</w:t>
            </w:r>
          </w:p>
        </w:tc>
        <w:tc>
          <w:tcPr>
            <w:tcW w:w="2300" w:type="pct"/>
            <w:shd w:val="clear" w:color="auto" w:fill="auto"/>
            <w:tcMar>
              <w:top w:w="80" w:type="dxa"/>
              <w:left w:w="120" w:type="dxa"/>
              <w:bottom w:w="80" w:type="dxa"/>
              <w:right w:w="120" w:type="dxa"/>
            </w:tcMar>
          </w:tcPr>
          <w:p w14:paraId="6AA693AB" w14:textId="6B48DE4D" w:rsidR="008B1D0E" w:rsidRPr="008B1D0E" w:rsidRDefault="008B1D0E" w:rsidP="008B1D0E">
            <w:pPr>
              <w:spacing w:after="40"/>
              <w:rPr>
                <w:rFonts w:cs="Calibri"/>
                <w:sz w:val="16"/>
              </w:rPr>
            </w:pPr>
            <w:r w:rsidRPr="008B1D0E">
              <w:rPr>
                <w:rFonts w:cs="Calibri"/>
                <w:sz w:val="16"/>
              </w:rPr>
              <w:t>No report-to-incident relationship; clustering only groups pins visually</w:t>
            </w:r>
          </w:p>
        </w:tc>
        <w:tc>
          <w:tcPr>
            <w:tcW w:w="1150" w:type="pct"/>
            <w:shd w:val="clear" w:color="auto" w:fill="auto"/>
            <w:tcMar>
              <w:top w:w="80" w:type="dxa"/>
              <w:left w:w="120" w:type="dxa"/>
              <w:bottom w:w="80" w:type="dxa"/>
              <w:right w:w="120" w:type="dxa"/>
            </w:tcMar>
          </w:tcPr>
          <w:p w14:paraId="137C0155" w14:textId="6585260F" w:rsidR="008B1D0E" w:rsidRPr="008B1D0E" w:rsidRDefault="008B1D0E" w:rsidP="008B1D0E">
            <w:pPr>
              <w:spacing w:after="40"/>
              <w:rPr>
                <w:rFonts w:cs="Calibri"/>
                <w:sz w:val="16"/>
              </w:rPr>
            </w:pPr>
            <w:r w:rsidRPr="008B1D0E">
              <w:rPr>
                <w:rFonts w:cs="Calibri"/>
                <w:sz w:val="16"/>
              </w:rPr>
              <w:t>Absent</w:t>
            </w:r>
          </w:p>
        </w:tc>
      </w:tr>
      <w:tr w:rsidR="008B1D0E" w14:paraId="6A04C854" w14:textId="77777777" w:rsidTr="008B1D0E">
        <w:trPr>
          <w:cantSplit/>
        </w:trPr>
        <w:tc>
          <w:tcPr>
            <w:tcW w:w="1550" w:type="pct"/>
            <w:shd w:val="clear" w:color="auto" w:fill="auto"/>
            <w:tcMar>
              <w:top w:w="80" w:type="dxa"/>
              <w:left w:w="120" w:type="dxa"/>
              <w:bottom w:w="80" w:type="dxa"/>
              <w:right w:w="120" w:type="dxa"/>
            </w:tcMar>
          </w:tcPr>
          <w:p w14:paraId="538A7CCA" w14:textId="4011F17B" w:rsidR="008B1D0E" w:rsidRPr="008B1D0E" w:rsidRDefault="008B1D0E" w:rsidP="008B1D0E">
            <w:pPr>
              <w:spacing w:after="40"/>
              <w:rPr>
                <w:rFonts w:cs="Calibri"/>
                <w:sz w:val="16"/>
              </w:rPr>
            </w:pPr>
            <w:r w:rsidRPr="008B1D0E">
              <w:rPr>
                <w:rFonts w:cs="Calibri"/>
                <w:sz w:val="16"/>
              </w:rPr>
              <w:lastRenderedPageBreak/>
              <w:t>Public confirmed-only incident map</w:t>
            </w:r>
          </w:p>
        </w:tc>
        <w:tc>
          <w:tcPr>
            <w:tcW w:w="2300" w:type="pct"/>
            <w:shd w:val="clear" w:color="auto" w:fill="auto"/>
            <w:tcMar>
              <w:top w:w="80" w:type="dxa"/>
              <w:left w:w="120" w:type="dxa"/>
              <w:bottom w:w="80" w:type="dxa"/>
              <w:right w:w="120" w:type="dxa"/>
            </w:tcMar>
          </w:tcPr>
          <w:p w14:paraId="02E22801" w14:textId="0B69C1F8" w:rsidR="008B1D0E" w:rsidRPr="008B1D0E" w:rsidRDefault="008B1D0E" w:rsidP="008B1D0E">
            <w:pPr>
              <w:spacing w:after="40"/>
              <w:rPr>
                <w:rFonts w:cs="Calibri"/>
                <w:sz w:val="16"/>
              </w:rPr>
            </w:pPr>
            <w:r w:rsidRPr="008B1D0E">
              <w:rPr>
                <w:rFonts w:cs="Calibri"/>
                <w:sz w:val="16"/>
              </w:rPr>
              <w:t>Resident map fetches all report statuses; own offline marker is additional</w:t>
            </w:r>
          </w:p>
        </w:tc>
        <w:tc>
          <w:tcPr>
            <w:tcW w:w="1150" w:type="pct"/>
            <w:shd w:val="clear" w:color="auto" w:fill="auto"/>
            <w:tcMar>
              <w:top w:w="80" w:type="dxa"/>
              <w:left w:w="120" w:type="dxa"/>
              <w:bottom w:w="80" w:type="dxa"/>
              <w:right w:w="120" w:type="dxa"/>
            </w:tcMar>
          </w:tcPr>
          <w:p w14:paraId="392560F1" w14:textId="7343091A" w:rsidR="008B1D0E" w:rsidRPr="008B1D0E" w:rsidRDefault="008B1D0E" w:rsidP="008B1D0E">
            <w:pPr>
              <w:spacing w:after="40"/>
              <w:rPr>
                <w:rFonts w:cs="Calibri"/>
                <w:sz w:val="16"/>
              </w:rPr>
            </w:pPr>
            <w:r w:rsidRPr="008B1D0E">
              <w:rPr>
                <w:rFonts w:cs="Calibri"/>
                <w:sz w:val="16"/>
              </w:rPr>
              <w:t>Contradicts proposal</w:t>
            </w:r>
          </w:p>
        </w:tc>
      </w:tr>
      <w:tr w:rsidR="008B1D0E" w14:paraId="5FAC786B" w14:textId="77777777" w:rsidTr="008B1D0E">
        <w:trPr>
          <w:cantSplit/>
        </w:trPr>
        <w:tc>
          <w:tcPr>
            <w:tcW w:w="1550" w:type="pct"/>
            <w:shd w:val="clear" w:color="auto" w:fill="auto"/>
            <w:tcMar>
              <w:top w:w="80" w:type="dxa"/>
              <w:left w:w="120" w:type="dxa"/>
              <w:bottom w:w="80" w:type="dxa"/>
              <w:right w:w="120" w:type="dxa"/>
            </w:tcMar>
          </w:tcPr>
          <w:p w14:paraId="548639FF" w14:textId="6DC12B9F" w:rsidR="008B1D0E" w:rsidRPr="008B1D0E" w:rsidRDefault="008B1D0E" w:rsidP="008B1D0E">
            <w:pPr>
              <w:spacing w:after="40"/>
              <w:rPr>
                <w:rFonts w:cs="Calibri"/>
                <w:sz w:val="16"/>
              </w:rPr>
            </w:pPr>
            <w:r w:rsidRPr="008B1D0E">
              <w:rPr>
                <w:rFonts w:cs="Calibri"/>
                <w:sz w:val="16"/>
              </w:rPr>
              <w:t>Official pending operational map</w:t>
            </w:r>
          </w:p>
        </w:tc>
        <w:tc>
          <w:tcPr>
            <w:tcW w:w="2300" w:type="pct"/>
            <w:shd w:val="clear" w:color="auto" w:fill="auto"/>
            <w:tcMar>
              <w:top w:w="80" w:type="dxa"/>
              <w:left w:w="120" w:type="dxa"/>
              <w:bottom w:w="80" w:type="dxa"/>
              <w:right w:w="120" w:type="dxa"/>
            </w:tcMar>
          </w:tcPr>
          <w:p w14:paraId="3C6BD2AA" w14:textId="26B3524C" w:rsidR="008B1D0E" w:rsidRPr="008B1D0E" w:rsidRDefault="008B1D0E" w:rsidP="008B1D0E">
            <w:pPr>
              <w:spacing w:after="40"/>
              <w:rPr>
                <w:rFonts w:cs="Calibri"/>
                <w:sz w:val="16"/>
              </w:rPr>
            </w:pPr>
            <w:r w:rsidRPr="008B1D0E">
              <w:rPr>
                <w:rFonts w:cs="Calibri"/>
                <w:sz w:val="16"/>
              </w:rPr>
              <w:t>BDRRMO/MDRRMO can see scoped pending reports</w:t>
            </w:r>
          </w:p>
        </w:tc>
        <w:tc>
          <w:tcPr>
            <w:tcW w:w="1150" w:type="pct"/>
            <w:shd w:val="clear" w:color="auto" w:fill="auto"/>
            <w:tcMar>
              <w:top w:w="80" w:type="dxa"/>
              <w:left w:w="120" w:type="dxa"/>
              <w:bottom w:w="80" w:type="dxa"/>
              <w:right w:w="120" w:type="dxa"/>
            </w:tcMar>
          </w:tcPr>
          <w:p w14:paraId="0F7D943C" w14:textId="4868F7DD" w:rsidR="008B1D0E" w:rsidRPr="008B1D0E" w:rsidRDefault="008B1D0E" w:rsidP="008B1D0E">
            <w:pPr>
              <w:spacing w:after="40"/>
              <w:rPr>
                <w:rFonts w:cs="Calibri"/>
                <w:sz w:val="16"/>
              </w:rPr>
            </w:pPr>
            <w:r w:rsidRPr="008B1D0E">
              <w:rPr>
                <w:rFonts w:cs="Calibri"/>
                <w:sz w:val="16"/>
              </w:rPr>
              <w:t>Already broadly present</w:t>
            </w:r>
          </w:p>
        </w:tc>
      </w:tr>
      <w:tr w:rsidR="008B1D0E" w14:paraId="11756C38" w14:textId="77777777" w:rsidTr="008B1D0E">
        <w:trPr>
          <w:cantSplit/>
        </w:trPr>
        <w:tc>
          <w:tcPr>
            <w:tcW w:w="1550" w:type="pct"/>
            <w:shd w:val="clear" w:color="auto" w:fill="auto"/>
            <w:tcMar>
              <w:top w:w="80" w:type="dxa"/>
              <w:left w:w="120" w:type="dxa"/>
              <w:bottom w:w="80" w:type="dxa"/>
              <w:right w:w="120" w:type="dxa"/>
            </w:tcMar>
          </w:tcPr>
          <w:p w14:paraId="76948AAB" w14:textId="7DF9B358" w:rsidR="008B1D0E" w:rsidRPr="008B1D0E" w:rsidRDefault="008B1D0E" w:rsidP="008B1D0E">
            <w:pPr>
              <w:spacing w:after="40"/>
              <w:rPr>
                <w:rFonts w:cs="Calibri"/>
                <w:sz w:val="16"/>
              </w:rPr>
            </w:pPr>
            <w:r w:rsidRPr="008B1D0E">
              <w:rPr>
                <w:rFonts w:cs="Calibri"/>
                <w:sz w:val="16"/>
              </w:rPr>
              <w:t>Mayor confirmed focus</w:t>
            </w:r>
          </w:p>
        </w:tc>
        <w:tc>
          <w:tcPr>
            <w:tcW w:w="2300" w:type="pct"/>
            <w:shd w:val="clear" w:color="auto" w:fill="auto"/>
            <w:tcMar>
              <w:top w:w="80" w:type="dxa"/>
              <w:left w:w="120" w:type="dxa"/>
              <w:bottom w:w="80" w:type="dxa"/>
              <w:right w:w="120" w:type="dxa"/>
            </w:tcMar>
          </w:tcPr>
          <w:p w14:paraId="3B98AE3E" w14:textId="6F6243E8" w:rsidR="008B1D0E" w:rsidRPr="008B1D0E" w:rsidRDefault="008B1D0E" w:rsidP="008B1D0E">
            <w:pPr>
              <w:spacing w:after="40"/>
              <w:rPr>
                <w:rFonts w:cs="Calibri"/>
                <w:sz w:val="16"/>
              </w:rPr>
            </w:pPr>
            <w:r w:rsidRPr="008B1D0E">
              <w:rPr>
                <w:rFonts w:cs="Calibri"/>
                <w:sz w:val="16"/>
              </w:rPr>
              <w:t>Mayor map/dashboard includes raw status counts and unverified/escalated emphasis</w:t>
            </w:r>
          </w:p>
        </w:tc>
        <w:tc>
          <w:tcPr>
            <w:tcW w:w="1150" w:type="pct"/>
            <w:shd w:val="clear" w:color="auto" w:fill="auto"/>
            <w:tcMar>
              <w:top w:w="80" w:type="dxa"/>
              <w:left w:w="120" w:type="dxa"/>
              <w:bottom w:w="80" w:type="dxa"/>
              <w:right w:w="120" w:type="dxa"/>
            </w:tcMar>
          </w:tcPr>
          <w:p w14:paraId="6B615E8E" w14:textId="27D40EBF" w:rsidR="008B1D0E" w:rsidRPr="008B1D0E" w:rsidRDefault="008B1D0E" w:rsidP="008B1D0E">
            <w:pPr>
              <w:spacing w:after="40"/>
              <w:rPr>
                <w:rFonts w:cs="Calibri"/>
                <w:sz w:val="16"/>
              </w:rPr>
            </w:pPr>
            <w:r w:rsidRPr="008B1D0E">
              <w:rPr>
                <w:rFonts w:cs="Calibri"/>
                <w:sz w:val="16"/>
              </w:rPr>
              <w:t>Needs redesign</w:t>
            </w:r>
          </w:p>
        </w:tc>
      </w:tr>
      <w:tr w:rsidR="008B1D0E" w14:paraId="2A062C45" w14:textId="77777777" w:rsidTr="008B1D0E">
        <w:trPr>
          <w:cantSplit/>
        </w:trPr>
        <w:tc>
          <w:tcPr>
            <w:tcW w:w="1550" w:type="pct"/>
            <w:shd w:val="clear" w:color="auto" w:fill="auto"/>
            <w:tcMar>
              <w:top w:w="80" w:type="dxa"/>
              <w:left w:w="120" w:type="dxa"/>
              <w:bottom w:w="80" w:type="dxa"/>
              <w:right w:w="120" w:type="dxa"/>
            </w:tcMar>
          </w:tcPr>
          <w:p w14:paraId="60C552EB" w14:textId="0D468BC8" w:rsidR="008B1D0E" w:rsidRPr="008B1D0E" w:rsidRDefault="008B1D0E" w:rsidP="008B1D0E">
            <w:pPr>
              <w:spacing w:after="40"/>
              <w:rPr>
                <w:rFonts w:cs="Calibri"/>
                <w:sz w:val="16"/>
              </w:rPr>
            </w:pPr>
            <w:r w:rsidRPr="008B1D0E">
              <w:rPr>
                <w:rFonts w:cs="Calibri"/>
                <w:sz w:val="16"/>
              </w:rPr>
              <w:t>Community Same situation confirmation</w:t>
            </w:r>
          </w:p>
        </w:tc>
        <w:tc>
          <w:tcPr>
            <w:tcW w:w="2300" w:type="pct"/>
            <w:shd w:val="clear" w:color="auto" w:fill="auto"/>
            <w:tcMar>
              <w:top w:w="80" w:type="dxa"/>
              <w:left w:w="120" w:type="dxa"/>
              <w:bottom w:w="80" w:type="dxa"/>
              <w:right w:w="120" w:type="dxa"/>
            </w:tcMar>
          </w:tcPr>
          <w:p w14:paraId="0D0AF284" w14:textId="666D3BB0" w:rsidR="008B1D0E" w:rsidRPr="008B1D0E" w:rsidRDefault="008B1D0E" w:rsidP="008B1D0E">
            <w:pPr>
              <w:spacing w:after="40"/>
              <w:rPr>
                <w:rFonts w:cs="Calibri"/>
                <w:sz w:val="16"/>
              </w:rPr>
            </w:pPr>
            <w:r w:rsidRPr="008B1D0E">
              <w:rPr>
                <w:rFonts w:cs="Calibri"/>
                <w:sz w:val="16"/>
              </w:rPr>
              <w:t>report_upvotes remains the data model; some text is relabeled as confirmation</w:t>
            </w:r>
          </w:p>
        </w:tc>
        <w:tc>
          <w:tcPr>
            <w:tcW w:w="1150" w:type="pct"/>
            <w:shd w:val="clear" w:color="auto" w:fill="auto"/>
            <w:tcMar>
              <w:top w:w="80" w:type="dxa"/>
              <w:left w:w="120" w:type="dxa"/>
              <w:bottom w:w="80" w:type="dxa"/>
              <w:right w:w="120" w:type="dxa"/>
            </w:tcMar>
          </w:tcPr>
          <w:p w14:paraId="78067011" w14:textId="0797CC72" w:rsidR="008B1D0E" w:rsidRPr="008B1D0E" w:rsidRDefault="008B1D0E" w:rsidP="008B1D0E">
            <w:pPr>
              <w:spacing w:after="40"/>
              <w:rPr>
                <w:rFonts w:cs="Calibri"/>
                <w:sz w:val="16"/>
              </w:rPr>
            </w:pPr>
            <w:r w:rsidRPr="008B1D0E">
              <w:rPr>
                <w:rFonts w:cs="Calibri"/>
                <w:sz w:val="16"/>
              </w:rPr>
              <w:t>Cosmetic partial, not operational evidence</w:t>
            </w:r>
          </w:p>
        </w:tc>
      </w:tr>
      <w:tr w:rsidR="008B1D0E" w14:paraId="3541C08E" w14:textId="77777777" w:rsidTr="008B1D0E">
        <w:trPr>
          <w:cantSplit/>
        </w:trPr>
        <w:tc>
          <w:tcPr>
            <w:tcW w:w="1550" w:type="pct"/>
            <w:shd w:val="clear" w:color="auto" w:fill="auto"/>
            <w:tcMar>
              <w:top w:w="80" w:type="dxa"/>
              <w:left w:w="120" w:type="dxa"/>
              <w:bottom w:w="80" w:type="dxa"/>
              <w:right w:w="120" w:type="dxa"/>
            </w:tcMar>
          </w:tcPr>
          <w:p w14:paraId="49DD22B7" w14:textId="658AEE67" w:rsidR="008B1D0E" w:rsidRPr="008B1D0E" w:rsidRDefault="008B1D0E" w:rsidP="008B1D0E">
            <w:pPr>
              <w:spacing w:after="40"/>
              <w:rPr>
                <w:rFonts w:cs="Calibri"/>
                <w:sz w:val="16"/>
              </w:rPr>
            </w:pPr>
            <w:r w:rsidRPr="008B1D0E">
              <w:rPr>
                <w:rFonts w:cs="Calibri"/>
                <w:sz w:val="16"/>
              </w:rPr>
              <w:t>Priority / lead / owner</w:t>
            </w:r>
          </w:p>
        </w:tc>
        <w:tc>
          <w:tcPr>
            <w:tcW w:w="2300" w:type="pct"/>
            <w:shd w:val="clear" w:color="auto" w:fill="auto"/>
            <w:tcMar>
              <w:top w:w="80" w:type="dxa"/>
              <w:left w:w="120" w:type="dxa"/>
              <w:bottom w:w="80" w:type="dxa"/>
              <w:right w:w="120" w:type="dxa"/>
            </w:tcMar>
          </w:tcPr>
          <w:p w14:paraId="4389A38B" w14:textId="1DE8E014" w:rsidR="008B1D0E" w:rsidRPr="008B1D0E" w:rsidRDefault="008B1D0E" w:rsidP="008B1D0E">
            <w:pPr>
              <w:spacing w:after="40"/>
              <w:rPr>
                <w:rFonts w:cs="Calibri"/>
                <w:sz w:val="16"/>
              </w:rPr>
            </w:pPr>
            <w:r w:rsidRPr="008B1D0E">
              <w:rPr>
                <w:rFonts w:cs="Calibri"/>
                <w:sz w:val="16"/>
              </w:rPr>
              <w:t>No official priority, Lead Office, or Case Owner fields</w:t>
            </w:r>
          </w:p>
        </w:tc>
        <w:tc>
          <w:tcPr>
            <w:tcW w:w="1150" w:type="pct"/>
            <w:shd w:val="clear" w:color="auto" w:fill="auto"/>
            <w:tcMar>
              <w:top w:w="80" w:type="dxa"/>
              <w:left w:w="120" w:type="dxa"/>
              <w:bottom w:w="80" w:type="dxa"/>
              <w:right w:w="120" w:type="dxa"/>
            </w:tcMar>
          </w:tcPr>
          <w:p w14:paraId="1253D5E7" w14:textId="09E92002" w:rsidR="008B1D0E" w:rsidRPr="008B1D0E" w:rsidRDefault="008B1D0E" w:rsidP="008B1D0E">
            <w:pPr>
              <w:spacing w:after="40"/>
              <w:rPr>
                <w:rFonts w:cs="Calibri"/>
                <w:sz w:val="16"/>
              </w:rPr>
            </w:pPr>
            <w:r w:rsidRPr="008B1D0E">
              <w:rPr>
                <w:rFonts w:cs="Calibri"/>
                <w:sz w:val="16"/>
              </w:rPr>
              <w:t>Absent</w:t>
            </w:r>
          </w:p>
        </w:tc>
      </w:tr>
      <w:tr w:rsidR="008B1D0E" w14:paraId="659C96E5" w14:textId="77777777" w:rsidTr="008B1D0E">
        <w:trPr>
          <w:cantSplit/>
        </w:trPr>
        <w:tc>
          <w:tcPr>
            <w:tcW w:w="1550" w:type="pct"/>
            <w:shd w:val="clear" w:color="auto" w:fill="auto"/>
            <w:tcMar>
              <w:top w:w="80" w:type="dxa"/>
              <w:left w:w="120" w:type="dxa"/>
              <w:bottom w:w="80" w:type="dxa"/>
              <w:right w:w="120" w:type="dxa"/>
            </w:tcMar>
          </w:tcPr>
          <w:p w14:paraId="3684E5EC" w14:textId="4F7D9DCE" w:rsidR="008B1D0E" w:rsidRPr="008B1D0E" w:rsidRDefault="008B1D0E" w:rsidP="008B1D0E">
            <w:pPr>
              <w:spacing w:after="40"/>
              <w:rPr>
                <w:rFonts w:cs="Calibri"/>
                <w:sz w:val="16"/>
              </w:rPr>
            </w:pPr>
            <w:r w:rsidRPr="008B1D0E">
              <w:rPr>
                <w:rFonts w:cs="Calibri"/>
                <w:sz w:val="16"/>
              </w:rPr>
              <w:t>Support and accepted lead transfer</w:t>
            </w:r>
          </w:p>
        </w:tc>
        <w:tc>
          <w:tcPr>
            <w:tcW w:w="2300" w:type="pct"/>
            <w:shd w:val="clear" w:color="auto" w:fill="auto"/>
            <w:tcMar>
              <w:top w:w="80" w:type="dxa"/>
              <w:left w:w="120" w:type="dxa"/>
              <w:bottom w:w="80" w:type="dxa"/>
              <w:right w:w="120" w:type="dxa"/>
            </w:tcMar>
          </w:tcPr>
          <w:p w14:paraId="23755C83" w14:textId="211BC0B4" w:rsidR="008B1D0E" w:rsidRPr="008B1D0E" w:rsidRDefault="008B1D0E" w:rsidP="008B1D0E">
            <w:pPr>
              <w:spacing w:after="40"/>
              <w:rPr>
                <w:rFonts w:cs="Calibri"/>
                <w:sz w:val="16"/>
              </w:rPr>
            </w:pPr>
            <w:r w:rsidRPr="008B1D0E">
              <w:rPr>
                <w:rFonts w:cs="Calibri"/>
                <w:sz w:val="16"/>
              </w:rPr>
              <w:t>Escalated status has no request/acknowledgement handshake</w:t>
            </w:r>
          </w:p>
        </w:tc>
        <w:tc>
          <w:tcPr>
            <w:tcW w:w="1150" w:type="pct"/>
            <w:shd w:val="clear" w:color="auto" w:fill="auto"/>
            <w:tcMar>
              <w:top w:w="80" w:type="dxa"/>
              <w:left w:w="120" w:type="dxa"/>
              <w:bottom w:w="80" w:type="dxa"/>
              <w:right w:w="120" w:type="dxa"/>
            </w:tcMar>
          </w:tcPr>
          <w:p w14:paraId="686AD5E5" w14:textId="40BC7D33" w:rsidR="008B1D0E" w:rsidRPr="008B1D0E" w:rsidRDefault="008B1D0E" w:rsidP="008B1D0E">
            <w:pPr>
              <w:spacing w:after="40"/>
              <w:rPr>
                <w:rFonts w:cs="Calibri"/>
                <w:sz w:val="16"/>
              </w:rPr>
            </w:pPr>
            <w:r w:rsidRPr="008B1D0E">
              <w:rPr>
                <w:rFonts w:cs="Calibri"/>
                <w:sz w:val="16"/>
              </w:rPr>
              <w:t>Absent</w:t>
            </w:r>
          </w:p>
        </w:tc>
      </w:tr>
      <w:tr w:rsidR="008B1D0E" w14:paraId="1793D5BC" w14:textId="77777777" w:rsidTr="008B1D0E">
        <w:trPr>
          <w:cantSplit/>
        </w:trPr>
        <w:tc>
          <w:tcPr>
            <w:tcW w:w="1550" w:type="pct"/>
            <w:shd w:val="clear" w:color="auto" w:fill="auto"/>
            <w:tcMar>
              <w:top w:w="80" w:type="dxa"/>
              <w:left w:w="120" w:type="dxa"/>
              <w:bottom w:w="80" w:type="dxa"/>
              <w:right w:w="120" w:type="dxa"/>
            </w:tcMar>
          </w:tcPr>
          <w:p w14:paraId="4355ADD3" w14:textId="1A1BF621" w:rsidR="008B1D0E" w:rsidRPr="008B1D0E" w:rsidRDefault="008B1D0E" w:rsidP="008B1D0E">
            <w:pPr>
              <w:spacing w:after="40"/>
              <w:rPr>
                <w:rFonts w:cs="Calibri"/>
                <w:sz w:val="16"/>
              </w:rPr>
            </w:pPr>
            <w:r w:rsidRPr="008B1D0E">
              <w:rPr>
                <w:rFonts w:cs="Calibri"/>
                <w:sz w:val="16"/>
              </w:rPr>
              <w:t>Response actions and units</w:t>
            </w:r>
          </w:p>
        </w:tc>
        <w:tc>
          <w:tcPr>
            <w:tcW w:w="2300" w:type="pct"/>
            <w:shd w:val="clear" w:color="auto" w:fill="auto"/>
            <w:tcMar>
              <w:top w:w="80" w:type="dxa"/>
              <w:left w:w="120" w:type="dxa"/>
              <w:bottom w:w="80" w:type="dxa"/>
              <w:right w:w="120" w:type="dxa"/>
            </w:tcMar>
          </w:tcPr>
          <w:p w14:paraId="48FA614D" w14:textId="3DBE1958" w:rsidR="008B1D0E" w:rsidRPr="008B1D0E" w:rsidRDefault="008B1D0E" w:rsidP="008B1D0E">
            <w:pPr>
              <w:spacing w:after="40"/>
              <w:rPr>
                <w:rFonts w:cs="Calibri"/>
                <w:sz w:val="16"/>
              </w:rPr>
            </w:pPr>
            <w:r w:rsidRPr="008B1D0E">
              <w:rPr>
                <w:rFonts w:cs="Calibri"/>
                <w:sz w:val="16"/>
              </w:rPr>
              <w:t>No lightweight action or unit assignment model</w:t>
            </w:r>
          </w:p>
        </w:tc>
        <w:tc>
          <w:tcPr>
            <w:tcW w:w="1150" w:type="pct"/>
            <w:shd w:val="clear" w:color="auto" w:fill="auto"/>
            <w:tcMar>
              <w:top w:w="80" w:type="dxa"/>
              <w:left w:w="120" w:type="dxa"/>
              <w:bottom w:w="80" w:type="dxa"/>
              <w:right w:w="120" w:type="dxa"/>
            </w:tcMar>
          </w:tcPr>
          <w:p w14:paraId="4873A528" w14:textId="40DF1824" w:rsidR="008B1D0E" w:rsidRPr="008B1D0E" w:rsidRDefault="008B1D0E" w:rsidP="008B1D0E">
            <w:pPr>
              <w:spacing w:after="40"/>
              <w:rPr>
                <w:rFonts w:cs="Calibri"/>
                <w:sz w:val="16"/>
              </w:rPr>
            </w:pPr>
            <w:r w:rsidRPr="008B1D0E">
              <w:rPr>
                <w:rFonts w:cs="Calibri"/>
                <w:sz w:val="16"/>
              </w:rPr>
              <w:t>Absent</w:t>
            </w:r>
          </w:p>
        </w:tc>
      </w:tr>
      <w:tr w:rsidR="008B1D0E" w14:paraId="5F0BBE24" w14:textId="77777777" w:rsidTr="008B1D0E">
        <w:trPr>
          <w:cantSplit/>
        </w:trPr>
        <w:tc>
          <w:tcPr>
            <w:tcW w:w="1550" w:type="pct"/>
            <w:shd w:val="clear" w:color="auto" w:fill="auto"/>
            <w:tcMar>
              <w:top w:w="80" w:type="dxa"/>
              <w:left w:w="120" w:type="dxa"/>
              <w:bottom w:w="80" w:type="dxa"/>
              <w:right w:w="120" w:type="dxa"/>
            </w:tcMar>
          </w:tcPr>
          <w:p w14:paraId="1D7B5DD9" w14:textId="49ADE861" w:rsidR="008B1D0E" w:rsidRPr="008B1D0E" w:rsidRDefault="008B1D0E" w:rsidP="008B1D0E">
            <w:pPr>
              <w:spacing w:after="40"/>
              <w:rPr>
                <w:rFonts w:cs="Calibri"/>
                <w:sz w:val="16"/>
              </w:rPr>
            </w:pPr>
            <w:r w:rsidRPr="008B1D0E">
              <w:rPr>
                <w:rFonts w:cs="Calibri"/>
                <w:sz w:val="16"/>
              </w:rPr>
              <w:t>Operational timeline vs audit</w:t>
            </w:r>
          </w:p>
        </w:tc>
        <w:tc>
          <w:tcPr>
            <w:tcW w:w="2300" w:type="pct"/>
            <w:shd w:val="clear" w:color="auto" w:fill="auto"/>
            <w:tcMar>
              <w:top w:w="80" w:type="dxa"/>
              <w:left w:w="120" w:type="dxa"/>
              <w:bottom w:w="80" w:type="dxa"/>
              <w:right w:w="120" w:type="dxa"/>
            </w:tcMar>
          </w:tcPr>
          <w:p w14:paraId="20CC0B6D" w14:textId="2FB8C022" w:rsidR="008B1D0E" w:rsidRPr="008B1D0E" w:rsidRDefault="008B1D0E" w:rsidP="008B1D0E">
            <w:pPr>
              <w:spacing w:after="40"/>
              <w:rPr>
                <w:rFonts w:cs="Calibri"/>
                <w:sz w:val="16"/>
              </w:rPr>
            </w:pPr>
            <w:r w:rsidRPr="008B1D0E">
              <w:rPr>
                <w:rFonts w:cs="Calibri"/>
                <w:sz w:val="16"/>
              </w:rPr>
              <w:t>Status history is displayed as timeline; no distinct operational event stream</w:t>
            </w:r>
          </w:p>
        </w:tc>
        <w:tc>
          <w:tcPr>
            <w:tcW w:w="1150" w:type="pct"/>
            <w:shd w:val="clear" w:color="auto" w:fill="auto"/>
            <w:tcMar>
              <w:top w:w="80" w:type="dxa"/>
              <w:left w:w="120" w:type="dxa"/>
              <w:bottom w:w="80" w:type="dxa"/>
              <w:right w:w="120" w:type="dxa"/>
            </w:tcMar>
          </w:tcPr>
          <w:p w14:paraId="4EDF13E9" w14:textId="5DAFAB98" w:rsidR="008B1D0E" w:rsidRPr="008B1D0E" w:rsidRDefault="008B1D0E" w:rsidP="008B1D0E">
            <w:pPr>
              <w:spacing w:after="40"/>
              <w:rPr>
                <w:rFonts w:cs="Calibri"/>
                <w:sz w:val="16"/>
              </w:rPr>
            </w:pPr>
            <w:r w:rsidRPr="008B1D0E">
              <w:rPr>
                <w:rFonts w:cs="Calibri"/>
                <w:sz w:val="16"/>
              </w:rPr>
              <w:t>Partial audit, absent operational timeline</w:t>
            </w:r>
          </w:p>
        </w:tc>
      </w:tr>
      <w:tr w:rsidR="008B1D0E" w14:paraId="2ACBADD0" w14:textId="77777777" w:rsidTr="008B1D0E">
        <w:trPr>
          <w:cantSplit/>
        </w:trPr>
        <w:tc>
          <w:tcPr>
            <w:tcW w:w="1550" w:type="pct"/>
            <w:shd w:val="clear" w:color="auto" w:fill="auto"/>
            <w:tcMar>
              <w:top w:w="80" w:type="dxa"/>
              <w:left w:w="120" w:type="dxa"/>
              <w:bottom w:w="80" w:type="dxa"/>
              <w:right w:w="120" w:type="dxa"/>
            </w:tcMar>
          </w:tcPr>
          <w:p w14:paraId="608A4584" w14:textId="3756DEDB" w:rsidR="008B1D0E" w:rsidRPr="008B1D0E" w:rsidRDefault="008B1D0E" w:rsidP="008B1D0E">
            <w:pPr>
              <w:spacing w:after="40"/>
              <w:rPr>
                <w:rFonts w:cs="Calibri"/>
                <w:sz w:val="16"/>
              </w:rPr>
            </w:pPr>
            <w:r w:rsidRPr="008B1D0E">
              <w:rPr>
                <w:rFonts w:cs="Calibri"/>
                <w:sz w:val="16"/>
              </w:rPr>
              <w:t>Closure package and reopen</w:t>
            </w:r>
          </w:p>
        </w:tc>
        <w:tc>
          <w:tcPr>
            <w:tcW w:w="2300" w:type="pct"/>
            <w:shd w:val="clear" w:color="auto" w:fill="auto"/>
            <w:tcMar>
              <w:top w:w="80" w:type="dxa"/>
              <w:left w:w="120" w:type="dxa"/>
              <w:bottom w:w="80" w:type="dxa"/>
              <w:right w:w="120" w:type="dxa"/>
            </w:tcMar>
          </w:tcPr>
          <w:p w14:paraId="3399BC02" w14:textId="1AB03BF9" w:rsidR="008B1D0E" w:rsidRPr="008B1D0E" w:rsidRDefault="008B1D0E" w:rsidP="008B1D0E">
            <w:pPr>
              <w:spacing w:after="40"/>
              <w:rPr>
                <w:rFonts w:cs="Calibri"/>
                <w:sz w:val="16"/>
              </w:rPr>
            </w:pPr>
            <w:r w:rsidRPr="008B1D0E">
              <w:rPr>
                <w:rFonts w:cs="Calibri"/>
                <w:sz w:val="16"/>
              </w:rPr>
              <w:t>Resolved status/note; no required category/evidence/public summary or reopen</w:t>
            </w:r>
          </w:p>
        </w:tc>
        <w:tc>
          <w:tcPr>
            <w:tcW w:w="1150" w:type="pct"/>
            <w:shd w:val="clear" w:color="auto" w:fill="auto"/>
            <w:tcMar>
              <w:top w:w="80" w:type="dxa"/>
              <w:left w:w="120" w:type="dxa"/>
              <w:bottom w:w="80" w:type="dxa"/>
              <w:right w:w="120" w:type="dxa"/>
            </w:tcMar>
          </w:tcPr>
          <w:p w14:paraId="2BCE7783" w14:textId="75F96CB6" w:rsidR="008B1D0E" w:rsidRPr="008B1D0E" w:rsidRDefault="008B1D0E" w:rsidP="008B1D0E">
            <w:pPr>
              <w:spacing w:after="40"/>
              <w:rPr>
                <w:rFonts w:cs="Calibri"/>
                <w:sz w:val="16"/>
              </w:rPr>
            </w:pPr>
            <w:r w:rsidRPr="008B1D0E">
              <w:rPr>
                <w:rFonts w:cs="Calibri"/>
                <w:sz w:val="16"/>
              </w:rPr>
              <w:t>Absent</w:t>
            </w:r>
          </w:p>
        </w:tc>
      </w:tr>
      <w:tr w:rsidR="008B1D0E" w14:paraId="6189C111" w14:textId="77777777" w:rsidTr="008B1D0E">
        <w:trPr>
          <w:cantSplit/>
        </w:trPr>
        <w:tc>
          <w:tcPr>
            <w:tcW w:w="1550" w:type="pct"/>
            <w:shd w:val="clear" w:color="auto" w:fill="auto"/>
            <w:tcMar>
              <w:top w:w="80" w:type="dxa"/>
              <w:left w:w="120" w:type="dxa"/>
              <w:bottom w:w="80" w:type="dxa"/>
              <w:right w:w="120" w:type="dxa"/>
            </w:tcMar>
          </w:tcPr>
          <w:p w14:paraId="62D7DA81" w14:textId="7CCC773A" w:rsidR="008B1D0E" w:rsidRPr="008B1D0E" w:rsidRDefault="008B1D0E" w:rsidP="008B1D0E">
            <w:pPr>
              <w:spacing w:after="40"/>
              <w:rPr>
                <w:rFonts w:cs="Calibri"/>
                <w:sz w:val="16"/>
              </w:rPr>
            </w:pPr>
            <w:r w:rsidRPr="008B1D0E">
              <w:rPr>
                <w:rFonts w:cs="Calibri"/>
                <w:sz w:val="16"/>
              </w:rPr>
              <w:t>Needs Action / My Work</w:t>
            </w:r>
          </w:p>
        </w:tc>
        <w:tc>
          <w:tcPr>
            <w:tcW w:w="2300" w:type="pct"/>
            <w:shd w:val="clear" w:color="auto" w:fill="auto"/>
            <w:tcMar>
              <w:top w:w="80" w:type="dxa"/>
              <w:left w:w="120" w:type="dxa"/>
              <w:bottom w:w="80" w:type="dxa"/>
              <w:right w:w="120" w:type="dxa"/>
            </w:tcMar>
          </w:tcPr>
          <w:p w14:paraId="0DE66DD1" w14:textId="4B06E8AD" w:rsidR="008B1D0E" w:rsidRPr="008B1D0E" w:rsidRDefault="008B1D0E" w:rsidP="008B1D0E">
            <w:pPr>
              <w:spacing w:after="40"/>
              <w:rPr>
                <w:rFonts w:cs="Calibri"/>
                <w:sz w:val="16"/>
              </w:rPr>
            </w:pPr>
            <w:r w:rsidRPr="008B1D0E">
              <w:rPr>
                <w:rFonts w:cs="Calibri"/>
                <w:sz w:val="16"/>
              </w:rPr>
              <w:t>Status-count dashboards dominate</w:t>
            </w:r>
          </w:p>
        </w:tc>
        <w:tc>
          <w:tcPr>
            <w:tcW w:w="1150" w:type="pct"/>
            <w:shd w:val="clear" w:color="auto" w:fill="auto"/>
            <w:tcMar>
              <w:top w:w="80" w:type="dxa"/>
              <w:left w:w="120" w:type="dxa"/>
              <w:bottom w:w="80" w:type="dxa"/>
              <w:right w:w="120" w:type="dxa"/>
            </w:tcMar>
          </w:tcPr>
          <w:p w14:paraId="5C0FB46E" w14:textId="63191162" w:rsidR="008B1D0E" w:rsidRPr="008B1D0E" w:rsidRDefault="008B1D0E" w:rsidP="008B1D0E">
            <w:pPr>
              <w:spacing w:after="40"/>
              <w:rPr>
                <w:rFonts w:cs="Calibri"/>
                <w:sz w:val="16"/>
              </w:rPr>
            </w:pPr>
            <w:r w:rsidRPr="008B1D0E">
              <w:rPr>
                <w:rFonts w:cs="Calibri"/>
                <w:sz w:val="16"/>
              </w:rPr>
              <w:t>Absent</w:t>
            </w:r>
          </w:p>
        </w:tc>
      </w:tr>
      <w:tr w:rsidR="008B1D0E" w14:paraId="069DD49A" w14:textId="77777777" w:rsidTr="008B1D0E">
        <w:trPr>
          <w:cantSplit/>
        </w:trPr>
        <w:tc>
          <w:tcPr>
            <w:tcW w:w="1550" w:type="pct"/>
            <w:shd w:val="clear" w:color="auto" w:fill="auto"/>
            <w:tcMar>
              <w:top w:w="80" w:type="dxa"/>
              <w:left w:w="120" w:type="dxa"/>
              <w:bottom w:w="80" w:type="dxa"/>
              <w:right w:w="120" w:type="dxa"/>
            </w:tcMar>
          </w:tcPr>
          <w:p w14:paraId="7CC09299" w14:textId="53BCC2F4" w:rsidR="008B1D0E" w:rsidRPr="008B1D0E" w:rsidRDefault="008B1D0E" w:rsidP="008B1D0E">
            <w:pPr>
              <w:spacing w:after="40"/>
              <w:rPr>
                <w:rFonts w:cs="Calibri"/>
                <w:sz w:val="16"/>
              </w:rPr>
            </w:pPr>
            <w:r w:rsidRPr="008B1D0E">
              <w:rPr>
                <w:rFonts w:cs="Calibri"/>
                <w:sz w:val="16"/>
              </w:rPr>
              <w:t>Resource permissions</w:t>
            </w:r>
          </w:p>
        </w:tc>
        <w:tc>
          <w:tcPr>
            <w:tcW w:w="2300" w:type="pct"/>
            <w:shd w:val="clear" w:color="auto" w:fill="auto"/>
            <w:tcMar>
              <w:top w:w="80" w:type="dxa"/>
              <w:left w:w="120" w:type="dxa"/>
              <w:bottom w:w="80" w:type="dxa"/>
              <w:right w:w="120" w:type="dxa"/>
            </w:tcMar>
          </w:tcPr>
          <w:p w14:paraId="02C4E73B" w14:textId="0B8FE921" w:rsidR="008B1D0E" w:rsidRPr="008B1D0E" w:rsidRDefault="008B1D0E" w:rsidP="008B1D0E">
            <w:pPr>
              <w:spacing w:after="40"/>
              <w:rPr>
                <w:rFonts w:cs="Calibri"/>
                <w:sz w:val="16"/>
              </w:rPr>
            </w:pPr>
            <w:r w:rsidRPr="008B1D0E">
              <w:rPr>
                <w:rFonts w:cs="Calibri"/>
                <w:sz w:val="16"/>
              </w:rPr>
              <w:t>MDRRMO broad control; BDRRMO local status only; Mayor may toggle priority in DB</w:t>
            </w:r>
          </w:p>
        </w:tc>
        <w:tc>
          <w:tcPr>
            <w:tcW w:w="1150" w:type="pct"/>
            <w:shd w:val="clear" w:color="auto" w:fill="auto"/>
            <w:tcMar>
              <w:top w:w="80" w:type="dxa"/>
              <w:left w:w="120" w:type="dxa"/>
              <w:bottom w:w="80" w:type="dxa"/>
              <w:right w:w="120" w:type="dxa"/>
            </w:tcMar>
          </w:tcPr>
          <w:p w14:paraId="56E7686C" w14:textId="2AEF4C57" w:rsidR="008B1D0E" w:rsidRPr="008B1D0E" w:rsidRDefault="008B1D0E" w:rsidP="008B1D0E">
            <w:pPr>
              <w:spacing w:after="40"/>
              <w:rPr>
                <w:rFonts w:cs="Calibri"/>
                <w:sz w:val="16"/>
              </w:rPr>
            </w:pPr>
            <w:r w:rsidRPr="008B1D0E">
              <w:rPr>
                <w:rFonts w:cs="Calibri"/>
                <w:sz w:val="16"/>
              </w:rPr>
              <w:t>Partly aligned; Mayor privilege conflicts</w:t>
            </w:r>
          </w:p>
        </w:tc>
      </w:tr>
      <w:tr w:rsidR="008B1D0E" w14:paraId="26393CAD" w14:textId="77777777" w:rsidTr="008B1D0E">
        <w:trPr>
          <w:cantSplit/>
        </w:trPr>
        <w:tc>
          <w:tcPr>
            <w:tcW w:w="1550" w:type="pct"/>
            <w:shd w:val="clear" w:color="auto" w:fill="auto"/>
            <w:tcMar>
              <w:top w:w="80" w:type="dxa"/>
              <w:left w:w="120" w:type="dxa"/>
              <w:bottom w:w="80" w:type="dxa"/>
              <w:right w:w="120" w:type="dxa"/>
            </w:tcMar>
          </w:tcPr>
          <w:p w14:paraId="6FF1C87F" w14:textId="395065AB" w:rsidR="008B1D0E" w:rsidRPr="008B1D0E" w:rsidRDefault="008B1D0E" w:rsidP="008B1D0E">
            <w:pPr>
              <w:spacing w:after="40"/>
              <w:rPr>
                <w:rFonts w:cs="Calibri"/>
                <w:sz w:val="16"/>
              </w:rPr>
            </w:pPr>
            <w:r w:rsidRPr="008B1D0E">
              <w:rPr>
                <w:rFonts w:cs="Calibri"/>
                <w:sz w:val="16"/>
              </w:rPr>
              <w:t>Hide unfinished resident settings</w:t>
            </w:r>
          </w:p>
        </w:tc>
        <w:tc>
          <w:tcPr>
            <w:tcW w:w="2300" w:type="pct"/>
            <w:shd w:val="clear" w:color="auto" w:fill="auto"/>
            <w:tcMar>
              <w:top w:w="80" w:type="dxa"/>
              <w:left w:w="120" w:type="dxa"/>
              <w:bottom w:w="80" w:type="dxa"/>
              <w:right w:w="120" w:type="dxa"/>
            </w:tcMar>
          </w:tcPr>
          <w:p w14:paraId="29A5A4F4" w14:textId="5C593693" w:rsidR="008B1D0E" w:rsidRPr="008B1D0E" w:rsidRDefault="008B1D0E" w:rsidP="008B1D0E">
            <w:pPr>
              <w:spacing w:after="40"/>
              <w:rPr>
                <w:rFonts w:cs="Calibri"/>
                <w:sz w:val="16"/>
              </w:rPr>
            </w:pPr>
            <w:r w:rsidRPr="008B1D0E">
              <w:rPr>
                <w:rFonts w:cs="Calibri"/>
                <w:sz w:val="16"/>
              </w:rPr>
              <w:t>Notifications, Language, and Accessibility rows are visible without working controls</w:t>
            </w:r>
          </w:p>
        </w:tc>
        <w:tc>
          <w:tcPr>
            <w:tcW w:w="1150" w:type="pct"/>
            <w:shd w:val="clear" w:color="auto" w:fill="auto"/>
            <w:tcMar>
              <w:top w:w="80" w:type="dxa"/>
              <w:left w:w="120" w:type="dxa"/>
              <w:bottom w:w="80" w:type="dxa"/>
              <w:right w:w="120" w:type="dxa"/>
            </w:tcMar>
          </w:tcPr>
          <w:p w14:paraId="52B5DF02" w14:textId="658F7CFE" w:rsidR="008B1D0E" w:rsidRPr="008B1D0E" w:rsidRDefault="008B1D0E" w:rsidP="008B1D0E">
            <w:pPr>
              <w:spacing w:after="40"/>
              <w:rPr>
                <w:rFonts w:cs="Calibri"/>
                <w:sz w:val="16"/>
              </w:rPr>
            </w:pPr>
            <w:r w:rsidRPr="008B1D0E">
              <w:rPr>
                <w:rFonts w:cs="Calibri"/>
                <w:sz w:val="16"/>
              </w:rPr>
              <w:t>Simple justified cleanup</w:t>
            </w:r>
          </w:p>
        </w:tc>
      </w:tr>
    </w:tbl>
    <w:p w14:paraId="4E583555" w14:textId="77777777" w:rsidR="008B1D0E" w:rsidRDefault="008B1D0E" w:rsidP="008B1D0E"/>
    <w:p w14:paraId="3D71D1D6" w14:textId="528BC1BA" w:rsidR="008B1D0E" w:rsidRDefault="008B1D0E" w:rsidP="008B1D0E">
      <w:pPr>
        <w:pStyle w:val="Heading1"/>
        <w:rPr>
          <w:b w:val="0"/>
        </w:rPr>
      </w:pPr>
      <w:bookmarkStart w:id="7" w:name="_Toc240324209"/>
      <w:r>
        <w:rPr>
          <w:b w:val="0"/>
        </w:rPr>
        <w:t>4. Research validation of the proposal</w:t>
      </w:r>
      <w:bookmarkEnd w:id="7"/>
    </w:p>
    <w:p w14:paraId="02CE7237" w14:textId="450050AB" w:rsidR="008B1D0E" w:rsidRDefault="008B1D0E" w:rsidP="008B1D0E">
      <w:pPr>
        <w:pStyle w:val="Heading2"/>
        <w:rPr>
          <w:b w:val="0"/>
        </w:rPr>
      </w:pPr>
      <w:bookmarkStart w:id="8" w:name="_Toc240324210"/>
      <w:r>
        <w:rPr>
          <w:b w:val="0"/>
        </w:rPr>
        <w:t>4.1 Operational response: supported</w:t>
      </w:r>
      <w:bookmarkEnd w:id="8"/>
    </w:p>
    <w:p w14:paraId="4451437C" w14:textId="1B5F1832" w:rsidR="008B1D0E" w:rsidRDefault="008B1D0E" w:rsidP="008B1D0E">
      <w:r>
        <w:t>Republic Act 10121 assigns local DRRM bodies continuous monitoring, risk identification/assessment/management, coordination, response management, operations-center functions, and response-team/resource responsibilities. NDRRMC response guidance prioritizes life safety and incident stabilization, begins with local response/command, supports augmentation, and provides for command transition. These sources support separating evidence intake from operational case management and permitting assessment or urgent action before administrative certainty when risk warrants it. [S1, S2]</w:t>
      </w:r>
    </w:p>
    <w:tbl>
      <w:tblPr>
        <w:tblW w:w="9792" w:type="dxa"/>
        <w:tblBorders>
          <w:top w:val="single" w:sz="4" w:space="0" w:color="167D8D"/>
          <w:left w:val="single" w:sz="4" w:space="0" w:color="167D8D"/>
          <w:bottom w:val="single" w:sz="4" w:space="0" w:color="167D8D"/>
          <w:right w:val="single" w:sz="4" w:space="0" w:color="167D8D"/>
        </w:tblBorders>
        <w:shd w:val="clear" w:color="auto" w:fill="E8F5F5"/>
        <w:tblLayout w:type="fixed"/>
        <w:tblLook w:val="0000" w:firstRow="0" w:lastRow="0" w:firstColumn="0" w:lastColumn="0" w:noHBand="0" w:noVBand="0"/>
      </w:tblPr>
      <w:tblGrid>
        <w:gridCol w:w="9792"/>
      </w:tblGrid>
      <w:tr w:rsidR="008B1D0E" w14:paraId="2C62E5B0" w14:textId="77777777" w:rsidTr="008B1D0E">
        <w:tblPrEx>
          <w:tblCellMar>
            <w:top w:w="0" w:type="dxa"/>
            <w:bottom w:w="0" w:type="dxa"/>
          </w:tblCellMar>
        </w:tblPrEx>
        <w:tc>
          <w:tcPr>
            <w:tcW w:w="9792" w:type="dxa"/>
            <w:shd w:val="clear" w:color="auto" w:fill="E8F5F5"/>
            <w:tcMar>
              <w:top w:w="160" w:type="dxa"/>
              <w:left w:w="200" w:type="dxa"/>
              <w:bottom w:w="160" w:type="dxa"/>
              <w:right w:w="200" w:type="dxa"/>
            </w:tcMar>
          </w:tcPr>
          <w:p w14:paraId="016673AD" w14:textId="77777777" w:rsidR="008B1D0E" w:rsidRPr="008B1D0E" w:rsidRDefault="008B1D0E" w:rsidP="008B1D0E">
            <w:pPr>
              <w:spacing w:after="60"/>
              <w:rPr>
                <w:rFonts w:cs="Calibri"/>
                <w:b/>
                <w:color w:val="167D8D"/>
                <w:sz w:val="21"/>
              </w:rPr>
            </w:pPr>
            <w:r w:rsidRPr="008B1D0E">
              <w:rPr>
                <w:rFonts w:cs="Calibri"/>
                <w:b/>
                <w:color w:val="167D8D"/>
                <w:sz w:val="21"/>
              </w:rPr>
              <w:t>VALIDATED PRINCIPLE</w:t>
            </w:r>
          </w:p>
          <w:p w14:paraId="0DCA7E7B" w14:textId="527075B5" w:rsidR="008B1D0E" w:rsidRPr="008B1D0E" w:rsidRDefault="008B1D0E" w:rsidP="008B1D0E">
            <w:pPr>
              <w:spacing w:after="60"/>
              <w:rPr>
                <w:rFonts w:cs="Calibri"/>
                <w:sz w:val="21"/>
              </w:rPr>
            </w:pPr>
            <w:r w:rsidRPr="008B1D0E">
              <w:rPr>
                <w:rFonts w:cs="Calibri"/>
                <w:sz w:val="21"/>
              </w:rPr>
              <w:t>Verification Pending and Response In Progress can coexist. That is not a contradiction when the action is explicitly an assessment or protective response and the case remains provisional.</w:t>
            </w:r>
          </w:p>
        </w:tc>
      </w:tr>
    </w:tbl>
    <w:p w14:paraId="0D0E9424" w14:textId="77777777" w:rsidR="008B1D0E" w:rsidRDefault="008B1D0E" w:rsidP="008B1D0E"/>
    <w:p w14:paraId="771A6A83" w14:textId="4B750B5D" w:rsidR="008B1D0E" w:rsidRDefault="008B1D0E" w:rsidP="008B1D0E">
      <w:pPr>
        <w:pStyle w:val="Heading2"/>
        <w:rPr>
          <w:b w:val="0"/>
        </w:rPr>
      </w:pPr>
      <w:bookmarkStart w:id="9" w:name="_Toc240324211"/>
      <w:r>
        <w:rPr>
          <w:b w:val="0"/>
        </w:rPr>
        <w:t>4.2 Remote verification: supported, with uncertainty displayed</w:t>
      </w:r>
      <w:bookmarkEnd w:id="9"/>
    </w:p>
    <w:p w14:paraId="4E078DC6" w14:textId="55B74256" w:rsidR="008B1D0E" w:rsidRDefault="008B1D0E" w:rsidP="008B1D0E">
      <w:r>
        <w:t xml:space="preserve">A remote-first review is appropriate because multiple independent sources can establish reasonable confidence without a mandatory call or field visit. Crowdsourced signals are useful during rapidly changing emergencies but can be wrong; high-impact decisions require stronger corroboration and source/content </w:t>
      </w:r>
      <w:r>
        <w:lastRenderedPageBreak/>
        <w:t>vetting. Therefore the interface should show source provenance and uncertainty, while the official records a decision. [S12, S13]</w:t>
      </w:r>
    </w:p>
    <w:p w14:paraId="1FC907A0" w14:textId="043F99ED" w:rsidR="008B1D0E" w:rsidRDefault="008B1D0E" w:rsidP="008B1D0E">
      <w:r>
        <w:t>The GPS accuracy field is not a correctness score. Expo and Android define it as an uncertainty measure in meters; a last-known location may also be stale. Store and display fix time, accuracy, original point, current operational point, and adjustment. EXIF may be missing or device-dependent, so use it only as supporting context. [S5, S6, S7]</w:t>
      </w:r>
    </w:p>
    <w:p w14:paraId="16AEDE51" w14:textId="4D93800C" w:rsidR="008B1D0E" w:rsidRDefault="008B1D0E" w:rsidP="008B1D0E">
      <w:pPr>
        <w:pStyle w:val="Heading2"/>
        <w:rPr>
          <w:b w:val="0"/>
        </w:rPr>
      </w:pPr>
      <w:bookmarkStart w:id="10" w:name="_Toc240324212"/>
      <w:r>
        <w:rPr>
          <w:b w:val="0"/>
        </w:rPr>
        <w:t>4.3 Reporter contact and audit: supported, but outcome must be self-recorded</w:t>
      </w:r>
      <w:bookmarkEnd w:id="10"/>
    </w:p>
    <w:p w14:paraId="6CBE88A6" w14:textId="1BC18DF0" w:rsidR="008B1D0E" w:rsidRDefault="008B1D0E" w:rsidP="008B1D0E">
      <w:r>
        <w:t>The Data Privacy Act IRR and current NPC security guidance support purpose limitation, proportionality, access controls, system monitoring/logging, PIA, retention, and authorized personnel procedures. Mask-by-default plus reasoned, audited reveal is therefore preferable to placing phone numbers in normal report reads. [S3, S4]</w:t>
      </w:r>
    </w:p>
    <w:p w14:paraId="1AAD4513" w14:textId="1B007BD2" w:rsidR="008B1D0E" w:rsidRDefault="008B1D0E" w:rsidP="008B1D0E">
      <w:r>
        <w:t>The proposed outcomes are useful operationally, but the app must not infer them from opening a tel link. Android ACTION_DIAL and Apple tel links hand control to the phone application; DisasterLink cannot reliably know whether the reporter answered. Record reveal and dialer handoff automatically, then prompt the official to select Reached - confirmed, Reached - details updated, No answer, Call failed, or Not recorded. [S8, S9]</w:t>
      </w:r>
    </w:p>
    <w:p w14:paraId="5FBB355A" w14:textId="2BFA9E6E" w:rsidR="008B1D0E" w:rsidRDefault="008B1D0E" w:rsidP="008B1D0E">
      <w:pPr>
        <w:pStyle w:val="Heading2"/>
        <w:rPr>
          <w:b w:val="0"/>
        </w:rPr>
      </w:pPr>
      <w:bookmarkStart w:id="11" w:name="_Toc240324213"/>
      <w:r>
        <w:rPr>
          <w:b w:val="0"/>
        </w:rPr>
        <w:t>4.4 Separate states, ownership, resources, and transfer: supported</w:t>
      </w:r>
      <w:bookmarkEnd w:id="11"/>
    </w:p>
    <w:p w14:paraId="3CFABA62" w14:textId="4A4F8A7E" w:rsidR="008B1D0E" w:rsidRDefault="008B1D0E" w:rsidP="008B1D0E">
      <w:r>
        <w:t>Incident verification, lifecycle state, and response/resource state answer different questions and should not be compressed into one enum. Incident-management practice tracks incident objectives, command/accountability, and resource status separately. The proposed Lead Office, Case Owner, actions, units, and accepted transfer make responsibility visible. [S2, S14]</w:t>
      </w:r>
    </w:p>
    <w:p w14:paraId="341012B5" w14:textId="10CF8F31" w:rsidR="008B1D0E" w:rsidRDefault="008B1D0E" w:rsidP="008B1D0E">
      <w:r>
        <w:t>However, DisasterLink terminology must not imply that Lead Office or Case Owner replaces the formal Incident Commander, Unified Command, or statutory authority. Lead Office should mean coordinating office accountability in the application; Case Owner should mean the official responsible for keeping the record current and driving follow-through.</w:t>
      </w:r>
    </w:p>
    <w:p w14:paraId="0B74BC81" w14:textId="18704E7F" w:rsidR="008B1D0E" w:rsidRDefault="008B1D0E" w:rsidP="008B1D0E">
      <w:pPr>
        <w:pStyle w:val="Heading2"/>
        <w:rPr>
          <w:b w:val="0"/>
        </w:rPr>
      </w:pPr>
      <w:bookmarkStart w:id="12" w:name="_Toc240324214"/>
      <w:r>
        <w:rPr>
          <w:b w:val="0"/>
        </w:rPr>
        <w:t>4.5 Secure role projections: supported and mandatory</w:t>
      </w:r>
      <w:bookmarkEnd w:id="12"/>
    </w:p>
    <w:p w14:paraId="7ABFBCB5" w14:textId="1F568C18" w:rsidR="008B1D0E" w:rsidRDefault="008B1D0E" w:rsidP="008B1D0E">
      <w:r>
        <w:t>Confirmed-only public incidents, reporter-own pending visibility, official triage access, and Mayor decision support should be separate server-authorized projections. Supabase documentation warns that client exposure requires RLS and that views/functions require deliberate security behavior and grants. Client-only map filtering is not a privacy or authorization boundary. [S10, S11]</w:t>
      </w:r>
    </w:p>
    <w:p w14:paraId="54BF3C79" w14:textId="477FE1F2" w:rsidR="008B1D0E" w:rsidRDefault="008B1D0E" w:rsidP="008B1D0E">
      <w:pPr>
        <w:pStyle w:val="Heading1"/>
        <w:rPr>
          <w:b w:val="0"/>
        </w:rPr>
      </w:pPr>
      <w:bookmarkStart w:id="13" w:name="_Toc240324215"/>
      <w:r>
        <w:rPr>
          <w:b w:val="0"/>
        </w:rPr>
        <w:t>5. Recommendation-by-recommendation disposition</w:t>
      </w:r>
      <w:bookmarkEnd w:id="13"/>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3623"/>
        <w:gridCol w:w="1763"/>
        <w:gridCol w:w="4406"/>
      </w:tblGrid>
      <w:tr w:rsidR="008B1D0E" w14:paraId="36DA1568" w14:textId="77777777" w:rsidTr="008B1D0E">
        <w:trPr>
          <w:cantSplit/>
        </w:trPr>
        <w:tc>
          <w:tcPr>
            <w:tcW w:w="1850" w:type="pct"/>
            <w:shd w:val="clear" w:color="auto" w:fill="auto"/>
            <w:tcMar>
              <w:top w:w="80" w:type="dxa"/>
              <w:left w:w="120" w:type="dxa"/>
              <w:bottom w:w="80" w:type="dxa"/>
              <w:right w:w="120" w:type="dxa"/>
            </w:tcMar>
          </w:tcPr>
          <w:p w14:paraId="21E94126" w14:textId="0277A970" w:rsidR="008B1D0E" w:rsidRPr="008B1D0E" w:rsidRDefault="008B1D0E" w:rsidP="008B1D0E">
            <w:pPr>
              <w:spacing w:after="40"/>
              <w:rPr>
                <w:rFonts w:cs="Calibri"/>
                <w:b/>
                <w:color w:val="16324F"/>
                <w:sz w:val="16"/>
              </w:rPr>
            </w:pPr>
            <w:r w:rsidRPr="008B1D0E">
              <w:rPr>
                <w:rFonts w:cs="Calibri"/>
                <w:b/>
                <w:color w:val="16324F"/>
                <w:sz w:val="16"/>
              </w:rPr>
              <w:t>Recommendation</w:t>
            </w:r>
          </w:p>
        </w:tc>
        <w:tc>
          <w:tcPr>
            <w:tcW w:w="900" w:type="pct"/>
            <w:shd w:val="clear" w:color="auto" w:fill="auto"/>
            <w:tcMar>
              <w:top w:w="80" w:type="dxa"/>
              <w:left w:w="120" w:type="dxa"/>
              <w:bottom w:w="80" w:type="dxa"/>
              <w:right w:w="120" w:type="dxa"/>
            </w:tcMar>
          </w:tcPr>
          <w:p w14:paraId="0C75232D" w14:textId="43ABE0CA" w:rsidR="008B1D0E" w:rsidRPr="008B1D0E" w:rsidRDefault="008B1D0E" w:rsidP="008B1D0E">
            <w:pPr>
              <w:spacing w:after="40"/>
              <w:rPr>
                <w:rFonts w:cs="Calibri"/>
                <w:b/>
                <w:color w:val="16324F"/>
                <w:sz w:val="16"/>
              </w:rPr>
            </w:pPr>
            <w:r w:rsidRPr="008B1D0E">
              <w:rPr>
                <w:rFonts w:cs="Calibri"/>
                <w:b/>
                <w:color w:val="16324F"/>
                <w:sz w:val="16"/>
              </w:rPr>
              <w:t>Decision</w:t>
            </w:r>
          </w:p>
        </w:tc>
        <w:tc>
          <w:tcPr>
            <w:tcW w:w="2250" w:type="pct"/>
            <w:shd w:val="clear" w:color="auto" w:fill="auto"/>
            <w:tcMar>
              <w:top w:w="80" w:type="dxa"/>
              <w:left w:w="120" w:type="dxa"/>
              <w:bottom w:w="80" w:type="dxa"/>
              <w:right w:w="120" w:type="dxa"/>
            </w:tcMar>
          </w:tcPr>
          <w:p w14:paraId="04D33D0F" w14:textId="33DB7A94" w:rsidR="008B1D0E" w:rsidRPr="008B1D0E" w:rsidRDefault="008B1D0E" w:rsidP="008B1D0E">
            <w:pPr>
              <w:spacing w:after="40"/>
              <w:rPr>
                <w:rFonts w:cs="Calibri"/>
                <w:b/>
                <w:color w:val="16324F"/>
                <w:sz w:val="16"/>
              </w:rPr>
            </w:pPr>
            <w:r w:rsidRPr="008B1D0E">
              <w:rPr>
                <w:rFonts w:cs="Calibri"/>
                <w:b/>
                <w:color w:val="16324F"/>
                <w:sz w:val="16"/>
              </w:rPr>
              <w:t>Senior review condition</w:t>
            </w:r>
          </w:p>
        </w:tc>
      </w:tr>
      <w:tr w:rsidR="008B1D0E" w14:paraId="15184516" w14:textId="77777777" w:rsidTr="008B1D0E">
        <w:trPr>
          <w:cantSplit/>
        </w:trPr>
        <w:tc>
          <w:tcPr>
            <w:tcW w:w="1850" w:type="pct"/>
            <w:shd w:val="clear" w:color="auto" w:fill="auto"/>
            <w:tcMar>
              <w:top w:w="80" w:type="dxa"/>
              <w:left w:w="120" w:type="dxa"/>
              <w:bottom w:w="80" w:type="dxa"/>
              <w:right w:w="120" w:type="dxa"/>
            </w:tcMar>
          </w:tcPr>
          <w:p w14:paraId="67741005" w14:textId="05FA5E67" w:rsidR="008B1D0E" w:rsidRPr="008B1D0E" w:rsidRDefault="008B1D0E" w:rsidP="008B1D0E">
            <w:pPr>
              <w:spacing w:after="40"/>
              <w:rPr>
                <w:rFonts w:cs="Calibri"/>
                <w:sz w:val="16"/>
              </w:rPr>
            </w:pPr>
            <w:r w:rsidRPr="008B1D0E">
              <w:rPr>
                <w:rFonts w:cs="Calibri"/>
                <w:sz w:val="16"/>
              </w:rPr>
              <w:t>Separate Report and Incident Case</w:t>
            </w:r>
          </w:p>
        </w:tc>
        <w:tc>
          <w:tcPr>
            <w:tcW w:w="900" w:type="pct"/>
            <w:shd w:val="clear" w:color="auto" w:fill="auto"/>
            <w:tcMar>
              <w:top w:w="80" w:type="dxa"/>
              <w:left w:w="120" w:type="dxa"/>
              <w:bottom w:w="80" w:type="dxa"/>
              <w:right w:w="120" w:type="dxa"/>
            </w:tcMar>
          </w:tcPr>
          <w:p w14:paraId="6A977677" w14:textId="710458B3"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4FA8AD96" w14:textId="4ECBCF93" w:rsidR="008B1D0E" w:rsidRPr="008B1D0E" w:rsidRDefault="008B1D0E" w:rsidP="008B1D0E">
            <w:pPr>
              <w:spacing w:after="40"/>
              <w:rPr>
                <w:rFonts w:cs="Calibri"/>
                <w:sz w:val="16"/>
              </w:rPr>
            </w:pPr>
            <w:r w:rsidRPr="008B1D0E">
              <w:rPr>
                <w:rFonts w:cs="Calibri"/>
                <w:sz w:val="16"/>
              </w:rPr>
              <w:t>Foundational; build normalized relationship and migrate with compatibility projections.</w:t>
            </w:r>
          </w:p>
        </w:tc>
      </w:tr>
      <w:tr w:rsidR="008B1D0E" w14:paraId="15993411" w14:textId="77777777" w:rsidTr="008B1D0E">
        <w:trPr>
          <w:cantSplit/>
        </w:trPr>
        <w:tc>
          <w:tcPr>
            <w:tcW w:w="1850" w:type="pct"/>
            <w:shd w:val="clear" w:color="auto" w:fill="auto"/>
            <w:tcMar>
              <w:top w:w="80" w:type="dxa"/>
              <w:left w:w="120" w:type="dxa"/>
              <w:bottom w:w="80" w:type="dxa"/>
              <w:right w:w="120" w:type="dxa"/>
            </w:tcMar>
          </w:tcPr>
          <w:p w14:paraId="5F1F1E8E" w14:textId="7BE720AD" w:rsidR="008B1D0E" w:rsidRPr="008B1D0E" w:rsidRDefault="008B1D0E" w:rsidP="008B1D0E">
            <w:pPr>
              <w:spacing w:after="40"/>
              <w:rPr>
                <w:rFonts w:cs="Calibri"/>
                <w:sz w:val="16"/>
              </w:rPr>
            </w:pPr>
            <w:r w:rsidRPr="008B1D0E">
              <w:rPr>
                <w:rFonts w:cs="Calibri"/>
                <w:sz w:val="16"/>
              </w:rPr>
              <w:t>Pending Review for resident submissions</w:t>
            </w:r>
          </w:p>
        </w:tc>
        <w:tc>
          <w:tcPr>
            <w:tcW w:w="900" w:type="pct"/>
            <w:shd w:val="clear" w:color="auto" w:fill="auto"/>
            <w:tcMar>
              <w:top w:w="80" w:type="dxa"/>
              <w:left w:w="120" w:type="dxa"/>
              <w:bottom w:w="80" w:type="dxa"/>
              <w:right w:w="120" w:type="dxa"/>
            </w:tcMar>
          </w:tcPr>
          <w:p w14:paraId="47E404F4" w14:textId="6CDD8ABA"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119ED68A" w14:textId="0A1FE168" w:rsidR="008B1D0E" w:rsidRPr="008B1D0E" w:rsidRDefault="008B1D0E" w:rsidP="008B1D0E">
            <w:pPr>
              <w:spacing w:after="40"/>
              <w:rPr>
                <w:rFonts w:cs="Calibri"/>
                <w:sz w:val="16"/>
              </w:rPr>
            </w:pPr>
            <w:r w:rsidRPr="008B1D0E">
              <w:rPr>
                <w:rFonts w:cs="Calibri"/>
                <w:sz w:val="16"/>
              </w:rPr>
              <w:t>Default on trusted server; no Incident Case until confirm/assessment.</w:t>
            </w:r>
          </w:p>
        </w:tc>
      </w:tr>
      <w:tr w:rsidR="008B1D0E" w14:paraId="51148CCB" w14:textId="77777777" w:rsidTr="008B1D0E">
        <w:trPr>
          <w:cantSplit/>
        </w:trPr>
        <w:tc>
          <w:tcPr>
            <w:tcW w:w="1850" w:type="pct"/>
            <w:shd w:val="clear" w:color="auto" w:fill="auto"/>
            <w:tcMar>
              <w:top w:w="80" w:type="dxa"/>
              <w:left w:w="120" w:type="dxa"/>
              <w:bottom w:w="80" w:type="dxa"/>
              <w:right w:w="120" w:type="dxa"/>
            </w:tcMar>
          </w:tcPr>
          <w:p w14:paraId="316F320A" w14:textId="0417128D" w:rsidR="008B1D0E" w:rsidRPr="008B1D0E" w:rsidRDefault="008B1D0E" w:rsidP="008B1D0E">
            <w:pPr>
              <w:spacing w:after="40"/>
              <w:rPr>
                <w:rFonts w:cs="Calibri"/>
                <w:sz w:val="16"/>
              </w:rPr>
            </w:pPr>
            <w:r w:rsidRPr="008B1D0E">
              <w:rPr>
                <w:rFonts w:cs="Calibri"/>
                <w:sz w:val="16"/>
              </w:rPr>
              <w:lastRenderedPageBreak/>
              <w:t>Remote-first review</w:t>
            </w:r>
          </w:p>
        </w:tc>
        <w:tc>
          <w:tcPr>
            <w:tcW w:w="900" w:type="pct"/>
            <w:shd w:val="clear" w:color="auto" w:fill="auto"/>
            <w:tcMar>
              <w:top w:w="80" w:type="dxa"/>
              <w:left w:w="120" w:type="dxa"/>
              <w:bottom w:w="80" w:type="dxa"/>
              <w:right w:w="120" w:type="dxa"/>
            </w:tcMar>
          </w:tcPr>
          <w:p w14:paraId="11DF7683" w14:textId="042F4E71"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44D24101" w14:textId="25E106C4" w:rsidR="008B1D0E" w:rsidRPr="008B1D0E" w:rsidRDefault="008B1D0E" w:rsidP="008B1D0E">
            <w:pPr>
              <w:spacing w:after="40"/>
              <w:rPr>
                <w:rFonts w:cs="Calibri"/>
                <w:sz w:val="16"/>
              </w:rPr>
            </w:pPr>
            <w:r w:rsidRPr="008B1D0E">
              <w:rPr>
                <w:rFonts w:cs="Calibri"/>
                <w:sz w:val="16"/>
              </w:rPr>
              <w:t>Show uncertainty, provenance, candidates, and official sources; no single evidence type is mandatory.</w:t>
            </w:r>
          </w:p>
        </w:tc>
      </w:tr>
      <w:tr w:rsidR="008B1D0E" w14:paraId="12505458" w14:textId="77777777" w:rsidTr="008B1D0E">
        <w:trPr>
          <w:cantSplit/>
        </w:trPr>
        <w:tc>
          <w:tcPr>
            <w:tcW w:w="1850" w:type="pct"/>
            <w:shd w:val="clear" w:color="auto" w:fill="auto"/>
            <w:tcMar>
              <w:top w:w="80" w:type="dxa"/>
              <w:left w:w="120" w:type="dxa"/>
              <w:bottom w:w="80" w:type="dxa"/>
              <w:right w:w="120" w:type="dxa"/>
            </w:tcMar>
          </w:tcPr>
          <w:p w14:paraId="1C6A21E3" w14:textId="44CD4C25" w:rsidR="008B1D0E" w:rsidRPr="008B1D0E" w:rsidRDefault="008B1D0E" w:rsidP="008B1D0E">
            <w:pPr>
              <w:spacing w:after="40"/>
              <w:rPr>
                <w:rFonts w:cs="Calibri"/>
                <w:sz w:val="16"/>
              </w:rPr>
            </w:pPr>
            <w:r w:rsidRPr="008B1D0E">
              <w:rPr>
                <w:rFonts w:cs="Calibri"/>
                <w:sz w:val="16"/>
              </w:rPr>
              <w:t>Masked phone; reason and contact audit</w:t>
            </w:r>
          </w:p>
        </w:tc>
        <w:tc>
          <w:tcPr>
            <w:tcW w:w="900" w:type="pct"/>
            <w:shd w:val="clear" w:color="auto" w:fill="auto"/>
            <w:tcMar>
              <w:top w:w="80" w:type="dxa"/>
              <w:left w:w="120" w:type="dxa"/>
              <w:bottom w:w="80" w:type="dxa"/>
              <w:right w:w="120" w:type="dxa"/>
            </w:tcMar>
          </w:tcPr>
          <w:p w14:paraId="2EA2C8A6" w14:textId="12EEF119" w:rsidR="008B1D0E" w:rsidRPr="008B1D0E" w:rsidRDefault="008B1D0E" w:rsidP="008B1D0E">
            <w:pPr>
              <w:spacing w:after="40"/>
              <w:rPr>
                <w:rFonts w:cs="Calibri"/>
                <w:sz w:val="16"/>
              </w:rPr>
            </w:pPr>
            <w:r w:rsidRPr="008B1D0E">
              <w:rPr>
                <w:rFonts w:cs="Calibri"/>
                <w:sz w:val="16"/>
              </w:rPr>
              <w:t>Implement with change</w:t>
            </w:r>
          </w:p>
        </w:tc>
        <w:tc>
          <w:tcPr>
            <w:tcW w:w="2250" w:type="pct"/>
            <w:shd w:val="clear" w:color="auto" w:fill="auto"/>
            <w:tcMar>
              <w:top w:w="80" w:type="dxa"/>
              <w:left w:w="120" w:type="dxa"/>
              <w:bottom w:w="80" w:type="dxa"/>
              <w:right w:w="120" w:type="dxa"/>
            </w:tcMar>
          </w:tcPr>
          <w:p w14:paraId="35F85136" w14:textId="73A414C2" w:rsidR="008B1D0E" w:rsidRPr="008B1D0E" w:rsidRDefault="008B1D0E" w:rsidP="008B1D0E">
            <w:pPr>
              <w:spacing w:after="40"/>
              <w:rPr>
                <w:rFonts w:cs="Calibri"/>
                <w:sz w:val="16"/>
              </w:rPr>
            </w:pPr>
            <w:r w:rsidRPr="008B1D0E">
              <w:rPr>
                <w:rFonts w:cs="Calibri"/>
                <w:sz w:val="16"/>
              </w:rPr>
              <w:t>Manual outcome after dialer; rate-limit and show prior history; no phone stored in the log.</w:t>
            </w:r>
          </w:p>
        </w:tc>
      </w:tr>
      <w:tr w:rsidR="008B1D0E" w14:paraId="6C40EC67" w14:textId="77777777" w:rsidTr="008B1D0E">
        <w:trPr>
          <w:cantSplit/>
        </w:trPr>
        <w:tc>
          <w:tcPr>
            <w:tcW w:w="1850" w:type="pct"/>
            <w:shd w:val="clear" w:color="auto" w:fill="auto"/>
            <w:tcMar>
              <w:top w:w="80" w:type="dxa"/>
              <w:left w:w="120" w:type="dxa"/>
              <w:bottom w:w="80" w:type="dxa"/>
              <w:right w:w="120" w:type="dxa"/>
            </w:tcMar>
          </w:tcPr>
          <w:p w14:paraId="2EC071A3" w14:textId="78BD5E05" w:rsidR="008B1D0E" w:rsidRPr="008B1D0E" w:rsidRDefault="008B1D0E" w:rsidP="008B1D0E">
            <w:pPr>
              <w:spacing w:after="40"/>
              <w:rPr>
                <w:rFonts w:cs="Calibri"/>
                <w:sz w:val="16"/>
              </w:rPr>
            </w:pPr>
            <w:r w:rsidRPr="008B1D0E">
              <w:rPr>
                <w:rFonts w:cs="Calibri"/>
                <w:sz w:val="16"/>
              </w:rPr>
              <w:t>Five operational review decisions</w:t>
            </w:r>
          </w:p>
        </w:tc>
        <w:tc>
          <w:tcPr>
            <w:tcW w:w="900" w:type="pct"/>
            <w:shd w:val="clear" w:color="auto" w:fill="auto"/>
            <w:tcMar>
              <w:top w:w="80" w:type="dxa"/>
              <w:left w:w="120" w:type="dxa"/>
              <w:bottom w:w="80" w:type="dxa"/>
              <w:right w:w="120" w:type="dxa"/>
            </w:tcMar>
          </w:tcPr>
          <w:p w14:paraId="27D44080" w14:textId="13CCD649"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14BB3084" w14:textId="34457AB9" w:rsidR="008B1D0E" w:rsidRPr="008B1D0E" w:rsidRDefault="008B1D0E" w:rsidP="008B1D0E">
            <w:pPr>
              <w:spacing w:after="40"/>
              <w:rPr>
                <w:rFonts w:cs="Calibri"/>
                <w:sz w:val="16"/>
              </w:rPr>
            </w:pPr>
            <w:r w:rsidRPr="008B1D0E">
              <w:rPr>
                <w:rFonts w:cs="Calibri"/>
                <w:sz w:val="16"/>
              </w:rPr>
              <w:t>Reason catalogs, correction path, re-review, and atomic assessment behavior.</w:t>
            </w:r>
          </w:p>
        </w:tc>
      </w:tr>
      <w:tr w:rsidR="008B1D0E" w14:paraId="593F1F30" w14:textId="77777777" w:rsidTr="008B1D0E">
        <w:trPr>
          <w:cantSplit/>
        </w:trPr>
        <w:tc>
          <w:tcPr>
            <w:tcW w:w="1850" w:type="pct"/>
            <w:shd w:val="clear" w:color="auto" w:fill="auto"/>
            <w:tcMar>
              <w:top w:w="80" w:type="dxa"/>
              <w:left w:w="120" w:type="dxa"/>
              <w:bottom w:w="80" w:type="dxa"/>
              <w:right w:w="120" w:type="dxa"/>
            </w:tcMar>
          </w:tcPr>
          <w:p w14:paraId="11BA0AF4" w14:textId="6881DAA1" w:rsidR="008B1D0E" w:rsidRPr="008B1D0E" w:rsidRDefault="008B1D0E" w:rsidP="008B1D0E">
            <w:pPr>
              <w:spacing w:after="40"/>
              <w:rPr>
                <w:rFonts w:cs="Calibri"/>
                <w:sz w:val="16"/>
              </w:rPr>
            </w:pPr>
            <w:r w:rsidRPr="008B1D0E">
              <w:rPr>
                <w:rFonts w:cs="Calibri"/>
                <w:sz w:val="16"/>
              </w:rPr>
              <w:t>Provisional Incident for assessment/urgent response</w:t>
            </w:r>
          </w:p>
        </w:tc>
        <w:tc>
          <w:tcPr>
            <w:tcW w:w="900" w:type="pct"/>
            <w:shd w:val="clear" w:color="auto" w:fill="auto"/>
            <w:tcMar>
              <w:top w:w="80" w:type="dxa"/>
              <w:left w:w="120" w:type="dxa"/>
              <w:bottom w:w="80" w:type="dxa"/>
              <w:right w:w="120" w:type="dxa"/>
            </w:tcMar>
          </w:tcPr>
          <w:p w14:paraId="2942FCE5" w14:textId="58AD4102"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09ECB742" w14:textId="09A3C07F" w:rsidR="008B1D0E" w:rsidRPr="008B1D0E" w:rsidRDefault="008B1D0E" w:rsidP="008B1D0E">
            <w:pPr>
              <w:spacing w:after="40"/>
              <w:rPr>
                <w:rFonts w:cs="Calibri"/>
                <w:sz w:val="16"/>
              </w:rPr>
            </w:pPr>
            <w:r w:rsidRPr="008B1D0E">
              <w:rPr>
                <w:rFonts w:cs="Calibri"/>
                <w:sz w:val="16"/>
              </w:rPr>
              <w:t>Verification Pending; response/action explicit; public confirmed marker withheld.</w:t>
            </w:r>
          </w:p>
        </w:tc>
      </w:tr>
      <w:tr w:rsidR="008B1D0E" w14:paraId="2C8E1022" w14:textId="77777777" w:rsidTr="008B1D0E">
        <w:trPr>
          <w:cantSplit/>
        </w:trPr>
        <w:tc>
          <w:tcPr>
            <w:tcW w:w="1850" w:type="pct"/>
            <w:shd w:val="clear" w:color="auto" w:fill="auto"/>
            <w:tcMar>
              <w:top w:w="80" w:type="dxa"/>
              <w:left w:w="120" w:type="dxa"/>
              <w:bottom w:w="80" w:type="dxa"/>
              <w:right w:w="120" w:type="dxa"/>
            </w:tcMar>
          </w:tcPr>
          <w:p w14:paraId="659C67D3" w14:textId="6A1C88A6" w:rsidR="008B1D0E" w:rsidRPr="008B1D0E" w:rsidRDefault="008B1D0E" w:rsidP="008B1D0E">
            <w:pPr>
              <w:spacing w:after="40"/>
              <w:rPr>
                <w:rFonts w:cs="Calibri"/>
                <w:sz w:val="16"/>
              </w:rPr>
            </w:pPr>
            <w:r w:rsidRPr="008B1D0E">
              <w:rPr>
                <w:rFonts w:cs="Calibri"/>
                <w:sz w:val="16"/>
              </w:rPr>
              <w:t>Separate review/verification/state/response</w:t>
            </w:r>
          </w:p>
        </w:tc>
        <w:tc>
          <w:tcPr>
            <w:tcW w:w="900" w:type="pct"/>
            <w:shd w:val="clear" w:color="auto" w:fill="auto"/>
            <w:tcMar>
              <w:top w:w="80" w:type="dxa"/>
              <w:left w:w="120" w:type="dxa"/>
              <w:bottom w:w="80" w:type="dxa"/>
              <w:right w:w="120" w:type="dxa"/>
            </w:tcMar>
          </w:tcPr>
          <w:p w14:paraId="3C47FF5E" w14:textId="63B33134"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311C7A56" w14:textId="6C737D1E" w:rsidR="008B1D0E" w:rsidRPr="008B1D0E" w:rsidRDefault="008B1D0E" w:rsidP="008B1D0E">
            <w:pPr>
              <w:spacing w:after="40"/>
              <w:rPr>
                <w:rFonts w:cs="Calibri"/>
                <w:sz w:val="16"/>
              </w:rPr>
            </w:pPr>
            <w:r w:rsidRPr="008B1D0E">
              <w:rPr>
                <w:rFonts w:cs="Calibri"/>
                <w:sz w:val="16"/>
              </w:rPr>
              <w:t>Constrained fields and transaction invariants; derive aggregate response where possible.</w:t>
            </w:r>
          </w:p>
        </w:tc>
      </w:tr>
      <w:tr w:rsidR="008B1D0E" w14:paraId="6A4BD902" w14:textId="77777777" w:rsidTr="008B1D0E">
        <w:trPr>
          <w:cantSplit/>
        </w:trPr>
        <w:tc>
          <w:tcPr>
            <w:tcW w:w="1850" w:type="pct"/>
            <w:shd w:val="clear" w:color="auto" w:fill="auto"/>
            <w:tcMar>
              <w:top w:w="80" w:type="dxa"/>
              <w:left w:w="120" w:type="dxa"/>
              <w:bottom w:w="80" w:type="dxa"/>
              <w:right w:w="120" w:type="dxa"/>
            </w:tcMar>
          </w:tcPr>
          <w:p w14:paraId="610DA87D" w14:textId="2593D0F3" w:rsidR="008B1D0E" w:rsidRPr="008B1D0E" w:rsidRDefault="008B1D0E" w:rsidP="008B1D0E">
            <w:pPr>
              <w:spacing w:after="40"/>
              <w:rPr>
                <w:rFonts w:cs="Calibri"/>
                <w:sz w:val="16"/>
              </w:rPr>
            </w:pPr>
            <w:r w:rsidRPr="008B1D0E">
              <w:rPr>
                <w:rFonts w:cs="Calibri"/>
                <w:sz w:val="16"/>
              </w:rPr>
              <w:t>Role-specific maps</w:t>
            </w:r>
          </w:p>
        </w:tc>
        <w:tc>
          <w:tcPr>
            <w:tcW w:w="900" w:type="pct"/>
            <w:shd w:val="clear" w:color="auto" w:fill="auto"/>
            <w:tcMar>
              <w:top w:w="80" w:type="dxa"/>
              <w:left w:w="120" w:type="dxa"/>
              <w:bottom w:w="80" w:type="dxa"/>
              <w:right w:w="120" w:type="dxa"/>
            </w:tcMar>
          </w:tcPr>
          <w:p w14:paraId="6405AFD4" w14:textId="32C3C73B"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493751D9" w14:textId="1BBEEAD1" w:rsidR="008B1D0E" w:rsidRPr="008B1D0E" w:rsidRDefault="008B1D0E" w:rsidP="008B1D0E">
            <w:pPr>
              <w:spacing w:after="40"/>
              <w:rPr>
                <w:rFonts w:cs="Calibri"/>
                <w:sz w:val="16"/>
              </w:rPr>
            </w:pPr>
            <w:r w:rsidRPr="008B1D0E">
              <w:rPr>
                <w:rFonts w:cs="Calibri"/>
                <w:sz w:val="16"/>
              </w:rPr>
              <w:t>Enforce in secure views/RPCs; public location sensitivity policy.</w:t>
            </w:r>
          </w:p>
        </w:tc>
      </w:tr>
      <w:tr w:rsidR="008B1D0E" w14:paraId="6E8069AB" w14:textId="77777777" w:rsidTr="008B1D0E">
        <w:trPr>
          <w:cantSplit/>
        </w:trPr>
        <w:tc>
          <w:tcPr>
            <w:tcW w:w="1850" w:type="pct"/>
            <w:shd w:val="clear" w:color="auto" w:fill="auto"/>
            <w:tcMar>
              <w:top w:w="80" w:type="dxa"/>
              <w:left w:w="120" w:type="dxa"/>
              <w:bottom w:w="80" w:type="dxa"/>
              <w:right w:w="120" w:type="dxa"/>
            </w:tcMar>
          </w:tcPr>
          <w:p w14:paraId="7AD10022" w14:textId="0643193D" w:rsidR="008B1D0E" w:rsidRPr="008B1D0E" w:rsidRDefault="008B1D0E" w:rsidP="008B1D0E">
            <w:pPr>
              <w:spacing w:after="40"/>
              <w:rPr>
                <w:rFonts w:cs="Calibri"/>
                <w:sz w:val="16"/>
              </w:rPr>
            </w:pPr>
            <w:r w:rsidRPr="008B1D0E">
              <w:rPr>
                <w:rFonts w:cs="Calibri"/>
                <w:sz w:val="16"/>
              </w:rPr>
              <w:t>Optional Community Reports layer</w:t>
            </w:r>
          </w:p>
        </w:tc>
        <w:tc>
          <w:tcPr>
            <w:tcW w:w="900" w:type="pct"/>
            <w:shd w:val="clear" w:color="auto" w:fill="auto"/>
            <w:tcMar>
              <w:top w:w="80" w:type="dxa"/>
              <w:left w:w="120" w:type="dxa"/>
              <w:bottom w:w="80" w:type="dxa"/>
              <w:right w:w="120" w:type="dxa"/>
            </w:tcMar>
          </w:tcPr>
          <w:p w14:paraId="3EFF1376" w14:textId="572BED4F" w:rsidR="008B1D0E" w:rsidRPr="008B1D0E" w:rsidRDefault="008B1D0E" w:rsidP="008B1D0E">
            <w:pPr>
              <w:spacing w:after="40"/>
              <w:rPr>
                <w:rFonts w:cs="Calibri"/>
                <w:sz w:val="16"/>
              </w:rPr>
            </w:pPr>
            <w:r w:rsidRPr="008B1D0E">
              <w:rPr>
                <w:rFonts w:cs="Calibri"/>
                <w:sz w:val="16"/>
              </w:rPr>
              <w:t>Defer</w:t>
            </w:r>
          </w:p>
        </w:tc>
        <w:tc>
          <w:tcPr>
            <w:tcW w:w="2250" w:type="pct"/>
            <w:shd w:val="clear" w:color="auto" w:fill="auto"/>
            <w:tcMar>
              <w:top w:w="80" w:type="dxa"/>
              <w:left w:w="120" w:type="dxa"/>
              <w:bottom w:w="80" w:type="dxa"/>
              <w:right w:w="120" w:type="dxa"/>
            </w:tcMar>
          </w:tcPr>
          <w:p w14:paraId="5A9A5A20" w14:textId="4B3BD9B9" w:rsidR="008B1D0E" w:rsidRPr="008B1D0E" w:rsidRDefault="008B1D0E" w:rsidP="008B1D0E">
            <w:pPr>
              <w:spacing w:after="40"/>
              <w:rPr>
                <w:rFonts w:cs="Calibri"/>
                <w:sz w:val="16"/>
              </w:rPr>
            </w:pPr>
            <w:r w:rsidRPr="008B1D0E">
              <w:rPr>
                <w:rFonts w:cs="Calibri"/>
                <w:sz w:val="16"/>
              </w:rPr>
              <w:t>Only after moderation, abuse, privacy, sensitive-location, retention, and labeling policies pass pilot.</w:t>
            </w:r>
          </w:p>
        </w:tc>
      </w:tr>
      <w:tr w:rsidR="008B1D0E" w14:paraId="059F7069" w14:textId="77777777" w:rsidTr="008B1D0E">
        <w:trPr>
          <w:cantSplit/>
        </w:trPr>
        <w:tc>
          <w:tcPr>
            <w:tcW w:w="1850" w:type="pct"/>
            <w:shd w:val="clear" w:color="auto" w:fill="auto"/>
            <w:tcMar>
              <w:top w:w="80" w:type="dxa"/>
              <w:left w:w="120" w:type="dxa"/>
              <w:bottom w:w="80" w:type="dxa"/>
              <w:right w:w="120" w:type="dxa"/>
            </w:tcMar>
          </w:tcPr>
          <w:p w14:paraId="4F62C27A" w14:textId="521C68DF" w:rsidR="008B1D0E" w:rsidRPr="008B1D0E" w:rsidRDefault="008B1D0E" w:rsidP="008B1D0E">
            <w:pPr>
              <w:spacing w:after="40"/>
              <w:rPr>
                <w:rFonts w:cs="Calibri"/>
                <w:sz w:val="16"/>
              </w:rPr>
            </w:pPr>
            <w:r w:rsidRPr="008B1D0E">
              <w:rPr>
                <w:rFonts w:cs="Calibri"/>
                <w:sz w:val="16"/>
              </w:rPr>
              <w:t>Link duplicates; one Incident marker</w:t>
            </w:r>
          </w:p>
        </w:tc>
        <w:tc>
          <w:tcPr>
            <w:tcW w:w="900" w:type="pct"/>
            <w:shd w:val="clear" w:color="auto" w:fill="auto"/>
            <w:tcMar>
              <w:top w:w="80" w:type="dxa"/>
              <w:left w:w="120" w:type="dxa"/>
              <w:bottom w:w="80" w:type="dxa"/>
              <w:right w:w="120" w:type="dxa"/>
            </w:tcMar>
          </w:tcPr>
          <w:p w14:paraId="1ACB97D1" w14:textId="26F0049C" w:rsidR="008B1D0E" w:rsidRPr="008B1D0E" w:rsidRDefault="008B1D0E" w:rsidP="008B1D0E">
            <w:pPr>
              <w:spacing w:after="40"/>
              <w:rPr>
                <w:rFonts w:cs="Calibri"/>
                <w:sz w:val="16"/>
              </w:rPr>
            </w:pPr>
            <w:r w:rsidRPr="008B1D0E">
              <w:rPr>
                <w:rFonts w:cs="Calibri"/>
                <w:sz w:val="16"/>
              </w:rPr>
              <w:t>Implement with change</w:t>
            </w:r>
          </w:p>
        </w:tc>
        <w:tc>
          <w:tcPr>
            <w:tcW w:w="2250" w:type="pct"/>
            <w:shd w:val="clear" w:color="auto" w:fill="auto"/>
            <w:tcMar>
              <w:top w:w="80" w:type="dxa"/>
              <w:left w:w="120" w:type="dxa"/>
              <w:bottom w:w="80" w:type="dxa"/>
              <w:right w:w="120" w:type="dxa"/>
            </w:tcMar>
          </w:tcPr>
          <w:p w14:paraId="0F8BEA12" w14:textId="60EDA717" w:rsidR="008B1D0E" w:rsidRPr="008B1D0E" w:rsidRDefault="008B1D0E" w:rsidP="008B1D0E">
            <w:pPr>
              <w:spacing w:after="40"/>
              <w:rPr>
                <w:rFonts w:cs="Calibri"/>
                <w:sz w:val="16"/>
              </w:rPr>
            </w:pPr>
            <w:r w:rsidRPr="008B1D0E">
              <w:rPr>
                <w:rFonts w:cs="Calibri"/>
                <w:sz w:val="16"/>
              </w:rPr>
              <w:t>Candidate suggestions plus human approval; hazard-specific windows; correction/unlink audit.</w:t>
            </w:r>
          </w:p>
        </w:tc>
      </w:tr>
      <w:tr w:rsidR="008B1D0E" w14:paraId="23300F4B" w14:textId="77777777" w:rsidTr="008B1D0E">
        <w:trPr>
          <w:cantSplit/>
        </w:trPr>
        <w:tc>
          <w:tcPr>
            <w:tcW w:w="1850" w:type="pct"/>
            <w:shd w:val="clear" w:color="auto" w:fill="auto"/>
            <w:tcMar>
              <w:top w:w="80" w:type="dxa"/>
              <w:left w:w="120" w:type="dxa"/>
              <w:bottom w:w="80" w:type="dxa"/>
              <w:right w:w="120" w:type="dxa"/>
            </w:tcMar>
          </w:tcPr>
          <w:p w14:paraId="50A824A4" w14:textId="18301611" w:rsidR="008B1D0E" w:rsidRPr="008B1D0E" w:rsidRDefault="008B1D0E" w:rsidP="008B1D0E">
            <w:pPr>
              <w:spacing w:after="40"/>
              <w:rPr>
                <w:rFonts w:cs="Calibri"/>
                <w:sz w:val="16"/>
              </w:rPr>
            </w:pPr>
            <w:r w:rsidRPr="008B1D0E">
              <w:rPr>
                <w:rFonts w:cs="Calibri"/>
                <w:sz w:val="16"/>
              </w:rPr>
              <w:t>Confirm this / Same situation here</w:t>
            </w:r>
          </w:p>
        </w:tc>
        <w:tc>
          <w:tcPr>
            <w:tcW w:w="900" w:type="pct"/>
            <w:shd w:val="clear" w:color="auto" w:fill="auto"/>
            <w:tcMar>
              <w:top w:w="80" w:type="dxa"/>
              <w:left w:w="120" w:type="dxa"/>
              <w:bottom w:w="80" w:type="dxa"/>
              <w:right w:w="120" w:type="dxa"/>
            </w:tcMar>
          </w:tcPr>
          <w:p w14:paraId="5D927FC4" w14:textId="07CB558F" w:rsidR="008B1D0E" w:rsidRPr="008B1D0E" w:rsidRDefault="008B1D0E" w:rsidP="008B1D0E">
            <w:pPr>
              <w:spacing w:after="40"/>
              <w:rPr>
                <w:rFonts w:cs="Calibri"/>
                <w:sz w:val="16"/>
              </w:rPr>
            </w:pPr>
            <w:r w:rsidRPr="008B1D0E">
              <w:rPr>
                <w:rFonts w:cs="Calibri"/>
                <w:sz w:val="16"/>
              </w:rPr>
              <w:t>Implement with change</w:t>
            </w:r>
          </w:p>
        </w:tc>
        <w:tc>
          <w:tcPr>
            <w:tcW w:w="2250" w:type="pct"/>
            <w:shd w:val="clear" w:color="auto" w:fill="auto"/>
            <w:tcMar>
              <w:top w:w="80" w:type="dxa"/>
              <w:left w:w="120" w:type="dxa"/>
              <w:bottom w:w="80" w:type="dxa"/>
              <w:right w:w="120" w:type="dxa"/>
            </w:tcMar>
          </w:tcPr>
          <w:p w14:paraId="583C7A63" w14:textId="1E9DF816" w:rsidR="008B1D0E" w:rsidRPr="008B1D0E" w:rsidRDefault="008B1D0E" w:rsidP="008B1D0E">
            <w:pPr>
              <w:spacing w:after="40"/>
              <w:rPr>
                <w:rFonts w:cs="Calibri"/>
                <w:sz w:val="16"/>
              </w:rPr>
            </w:pPr>
            <w:r w:rsidRPr="008B1D0E">
              <w:rPr>
                <w:rFonts w:cs="Calibri"/>
                <w:sz w:val="16"/>
              </w:rPr>
              <w:t>Create a real corroboration entity; do not simply rename upvotes; never auto-verify.</w:t>
            </w:r>
          </w:p>
        </w:tc>
      </w:tr>
      <w:tr w:rsidR="008B1D0E" w14:paraId="4517184C" w14:textId="77777777" w:rsidTr="008B1D0E">
        <w:trPr>
          <w:cantSplit/>
        </w:trPr>
        <w:tc>
          <w:tcPr>
            <w:tcW w:w="1850" w:type="pct"/>
            <w:shd w:val="clear" w:color="auto" w:fill="auto"/>
            <w:tcMar>
              <w:top w:w="80" w:type="dxa"/>
              <w:left w:w="120" w:type="dxa"/>
              <w:bottom w:w="80" w:type="dxa"/>
              <w:right w:w="120" w:type="dxa"/>
            </w:tcMar>
          </w:tcPr>
          <w:p w14:paraId="05C7763C" w14:textId="2D43331E" w:rsidR="008B1D0E" w:rsidRPr="008B1D0E" w:rsidRDefault="008B1D0E" w:rsidP="008B1D0E">
            <w:pPr>
              <w:spacing w:after="40"/>
              <w:rPr>
                <w:rFonts w:cs="Calibri"/>
                <w:sz w:val="16"/>
              </w:rPr>
            </w:pPr>
            <w:r w:rsidRPr="008B1D0E">
              <w:rPr>
                <w:rFonts w:cs="Calibri"/>
                <w:sz w:val="16"/>
              </w:rPr>
              <w:t>Official priority</w:t>
            </w:r>
          </w:p>
        </w:tc>
        <w:tc>
          <w:tcPr>
            <w:tcW w:w="900" w:type="pct"/>
            <w:shd w:val="clear" w:color="auto" w:fill="auto"/>
            <w:tcMar>
              <w:top w:w="80" w:type="dxa"/>
              <w:left w:w="120" w:type="dxa"/>
              <w:bottom w:w="80" w:type="dxa"/>
              <w:right w:w="120" w:type="dxa"/>
            </w:tcMar>
          </w:tcPr>
          <w:p w14:paraId="500F81EF" w14:textId="060CD88C"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7DF8991E" w14:textId="35DC33C0" w:rsidR="008B1D0E" w:rsidRPr="008B1D0E" w:rsidRDefault="008B1D0E" w:rsidP="008B1D0E">
            <w:pPr>
              <w:spacing w:after="40"/>
              <w:rPr>
                <w:rFonts w:cs="Calibri"/>
                <w:sz w:val="16"/>
              </w:rPr>
            </w:pPr>
            <w:r w:rsidRPr="008B1D0E">
              <w:rPr>
                <w:rFonts w:cs="Calibri"/>
                <w:sz w:val="16"/>
              </w:rPr>
              <w:t>Human-assigned Critical/High/Moderate/Low with rubric; rationale for high-impact changes.</w:t>
            </w:r>
          </w:p>
        </w:tc>
      </w:tr>
      <w:tr w:rsidR="008B1D0E" w14:paraId="47FD9ACA" w14:textId="77777777" w:rsidTr="008B1D0E">
        <w:trPr>
          <w:cantSplit/>
        </w:trPr>
        <w:tc>
          <w:tcPr>
            <w:tcW w:w="1850" w:type="pct"/>
            <w:shd w:val="clear" w:color="auto" w:fill="auto"/>
            <w:tcMar>
              <w:top w:w="80" w:type="dxa"/>
              <w:left w:w="120" w:type="dxa"/>
              <w:bottom w:w="80" w:type="dxa"/>
              <w:right w:w="120" w:type="dxa"/>
            </w:tcMar>
          </w:tcPr>
          <w:p w14:paraId="220BF3F4" w14:textId="5BBA0BC3" w:rsidR="008B1D0E" w:rsidRPr="008B1D0E" w:rsidRDefault="008B1D0E" w:rsidP="008B1D0E">
            <w:pPr>
              <w:spacing w:after="40"/>
              <w:rPr>
                <w:rFonts w:cs="Calibri"/>
                <w:sz w:val="16"/>
              </w:rPr>
            </w:pPr>
            <w:r w:rsidRPr="008B1D0E">
              <w:rPr>
                <w:rFonts w:cs="Calibri"/>
                <w:sz w:val="16"/>
              </w:rPr>
              <w:t>Lead Office and Case Owner</w:t>
            </w:r>
          </w:p>
        </w:tc>
        <w:tc>
          <w:tcPr>
            <w:tcW w:w="900" w:type="pct"/>
            <w:shd w:val="clear" w:color="auto" w:fill="auto"/>
            <w:tcMar>
              <w:top w:w="80" w:type="dxa"/>
              <w:left w:w="120" w:type="dxa"/>
              <w:bottom w:w="80" w:type="dxa"/>
              <w:right w:w="120" w:type="dxa"/>
            </w:tcMar>
          </w:tcPr>
          <w:p w14:paraId="3F9A9109" w14:textId="0B622ED4"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27BAE55B" w14:textId="50AB3F93" w:rsidR="008B1D0E" w:rsidRPr="008B1D0E" w:rsidRDefault="008B1D0E" w:rsidP="008B1D0E">
            <w:pPr>
              <w:spacing w:after="40"/>
              <w:rPr>
                <w:rFonts w:cs="Calibri"/>
                <w:sz w:val="16"/>
              </w:rPr>
            </w:pPr>
            <w:r w:rsidRPr="008B1D0E">
              <w:rPr>
                <w:rFonts w:cs="Calibri"/>
                <w:sz w:val="16"/>
              </w:rPr>
              <w:t>Case owner active and within lead scope; distinct from responders and formal incident command.</w:t>
            </w:r>
          </w:p>
        </w:tc>
      </w:tr>
      <w:tr w:rsidR="008B1D0E" w14:paraId="1CF04A61" w14:textId="77777777" w:rsidTr="008B1D0E">
        <w:trPr>
          <w:cantSplit/>
        </w:trPr>
        <w:tc>
          <w:tcPr>
            <w:tcW w:w="1850" w:type="pct"/>
            <w:shd w:val="clear" w:color="auto" w:fill="auto"/>
            <w:tcMar>
              <w:top w:w="80" w:type="dxa"/>
              <w:left w:w="120" w:type="dxa"/>
              <w:bottom w:w="80" w:type="dxa"/>
              <w:right w:w="120" w:type="dxa"/>
            </w:tcMar>
          </w:tcPr>
          <w:p w14:paraId="67282334" w14:textId="54B2CBF5" w:rsidR="008B1D0E" w:rsidRPr="008B1D0E" w:rsidRDefault="008B1D0E" w:rsidP="008B1D0E">
            <w:pPr>
              <w:spacing w:after="40"/>
              <w:rPr>
                <w:rFonts w:cs="Calibri"/>
                <w:sz w:val="16"/>
              </w:rPr>
            </w:pPr>
            <w:r w:rsidRPr="008B1D0E">
              <w:rPr>
                <w:rFonts w:cs="Calibri"/>
                <w:sz w:val="16"/>
              </w:rPr>
              <w:t>Request support and accepted transfer</w:t>
            </w:r>
          </w:p>
        </w:tc>
        <w:tc>
          <w:tcPr>
            <w:tcW w:w="900" w:type="pct"/>
            <w:shd w:val="clear" w:color="auto" w:fill="auto"/>
            <w:tcMar>
              <w:top w:w="80" w:type="dxa"/>
              <w:left w:w="120" w:type="dxa"/>
              <w:bottom w:w="80" w:type="dxa"/>
              <w:right w:w="120" w:type="dxa"/>
            </w:tcMar>
          </w:tcPr>
          <w:p w14:paraId="09DB6A58" w14:textId="6A4762DF"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418B6D63" w14:textId="4FA9024B" w:rsidR="008B1D0E" w:rsidRPr="008B1D0E" w:rsidRDefault="008B1D0E" w:rsidP="008B1D0E">
            <w:pPr>
              <w:spacing w:after="40"/>
              <w:rPr>
                <w:rFonts w:cs="Calibri"/>
                <w:sz w:val="16"/>
              </w:rPr>
            </w:pPr>
            <w:r w:rsidRPr="008B1D0E">
              <w:rPr>
                <w:rFonts w:cs="Calibri"/>
                <w:sz w:val="16"/>
              </w:rPr>
              <w:t>Support does not transfer lead; acceptance atomically does; BDRRMO remains support by default.</w:t>
            </w:r>
          </w:p>
        </w:tc>
      </w:tr>
      <w:tr w:rsidR="008B1D0E" w14:paraId="49BC4BA0" w14:textId="77777777" w:rsidTr="008B1D0E">
        <w:trPr>
          <w:cantSplit/>
        </w:trPr>
        <w:tc>
          <w:tcPr>
            <w:tcW w:w="1850" w:type="pct"/>
            <w:shd w:val="clear" w:color="auto" w:fill="auto"/>
            <w:tcMar>
              <w:top w:w="80" w:type="dxa"/>
              <w:left w:w="120" w:type="dxa"/>
              <w:bottom w:w="80" w:type="dxa"/>
              <w:right w:w="120" w:type="dxa"/>
            </w:tcMar>
          </w:tcPr>
          <w:p w14:paraId="496235CB" w14:textId="21C9C5B3" w:rsidR="008B1D0E" w:rsidRPr="008B1D0E" w:rsidRDefault="008B1D0E" w:rsidP="008B1D0E">
            <w:pPr>
              <w:spacing w:after="40"/>
              <w:rPr>
                <w:rFonts w:cs="Calibri"/>
                <w:sz w:val="16"/>
              </w:rPr>
            </w:pPr>
            <w:r w:rsidRPr="008B1D0E">
              <w:rPr>
                <w:rFonts w:cs="Calibri"/>
                <w:sz w:val="16"/>
              </w:rPr>
              <w:t>MDRRMO selective re-verification</w:t>
            </w:r>
          </w:p>
        </w:tc>
        <w:tc>
          <w:tcPr>
            <w:tcW w:w="900" w:type="pct"/>
            <w:shd w:val="clear" w:color="auto" w:fill="auto"/>
            <w:tcMar>
              <w:top w:w="80" w:type="dxa"/>
              <w:left w:w="120" w:type="dxa"/>
              <w:bottom w:w="80" w:type="dxa"/>
              <w:right w:w="120" w:type="dxa"/>
            </w:tcMar>
          </w:tcPr>
          <w:p w14:paraId="57B67C52" w14:textId="54B21E52"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0ECC2BE3" w14:textId="504215C4" w:rsidR="008B1D0E" w:rsidRPr="008B1D0E" w:rsidRDefault="008B1D0E" w:rsidP="008B1D0E">
            <w:pPr>
              <w:spacing w:after="40"/>
              <w:rPr>
                <w:rFonts w:cs="Calibri"/>
                <w:sz w:val="16"/>
              </w:rPr>
            </w:pPr>
            <w:r w:rsidRPr="008B1D0E">
              <w:rPr>
                <w:rFonts w:cs="Calibri"/>
                <w:sz w:val="16"/>
              </w:rPr>
              <w:t>Trigger only for conflicting/new evidence, severity, policy, or explicit review need.</w:t>
            </w:r>
          </w:p>
        </w:tc>
      </w:tr>
      <w:tr w:rsidR="008B1D0E" w14:paraId="1FD337BC" w14:textId="77777777" w:rsidTr="008B1D0E">
        <w:trPr>
          <w:cantSplit/>
        </w:trPr>
        <w:tc>
          <w:tcPr>
            <w:tcW w:w="1850" w:type="pct"/>
            <w:shd w:val="clear" w:color="auto" w:fill="auto"/>
            <w:tcMar>
              <w:top w:w="80" w:type="dxa"/>
              <w:left w:w="120" w:type="dxa"/>
              <w:bottom w:w="80" w:type="dxa"/>
              <w:right w:w="120" w:type="dxa"/>
            </w:tcMar>
          </w:tcPr>
          <w:p w14:paraId="57AE20C0" w14:textId="1249E236" w:rsidR="008B1D0E" w:rsidRPr="008B1D0E" w:rsidRDefault="008B1D0E" w:rsidP="008B1D0E">
            <w:pPr>
              <w:spacing w:after="40"/>
              <w:rPr>
                <w:rFonts w:cs="Calibri"/>
                <w:sz w:val="16"/>
              </w:rPr>
            </w:pPr>
            <w:r w:rsidRPr="008B1D0E">
              <w:rPr>
                <w:rFonts w:cs="Calibri"/>
                <w:sz w:val="16"/>
              </w:rPr>
              <w:t>Needs Action / My Work</w:t>
            </w:r>
          </w:p>
        </w:tc>
        <w:tc>
          <w:tcPr>
            <w:tcW w:w="900" w:type="pct"/>
            <w:shd w:val="clear" w:color="auto" w:fill="auto"/>
            <w:tcMar>
              <w:top w:w="80" w:type="dxa"/>
              <w:left w:w="120" w:type="dxa"/>
              <w:bottom w:w="80" w:type="dxa"/>
              <w:right w:w="120" w:type="dxa"/>
            </w:tcMar>
          </w:tcPr>
          <w:p w14:paraId="4E2B479B" w14:textId="3777FB92"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6D66E7B0" w14:textId="10FAF499" w:rsidR="008B1D0E" w:rsidRPr="008B1D0E" w:rsidRDefault="008B1D0E" w:rsidP="008B1D0E">
            <w:pPr>
              <w:spacing w:after="40"/>
              <w:rPr>
                <w:rFonts w:cs="Calibri"/>
                <w:sz w:val="16"/>
              </w:rPr>
            </w:pPr>
            <w:r w:rsidRPr="008B1D0E">
              <w:rPr>
                <w:rFonts w:cs="Calibri"/>
                <w:sz w:val="16"/>
              </w:rPr>
              <w:t>Freshness and missing-responsibility rules; status counts secondary.</w:t>
            </w:r>
          </w:p>
        </w:tc>
      </w:tr>
      <w:tr w:rsidR="008B1D0E" w14:paraId="40D63E85" w14:textId="77777777" w:rsidTr="008B1D0E">
        <w:trPr>
          <w:cantSplit/>
        </w:trPr>
        <w:tc>
          <w:tcPr>
            <w:tcW w:w="1850" w:type="pct"/>
            <w:shd w:val="clear" w:color="auto" w:fill="auto"/>
            <w:tcMar>
              <w:top w:w="80" w:type="dxa"/>
              <w:left w:w="120" w:type="dxa"/>
              <w:bottom w:w="80" w:type="dxa"/>
              <w:right w:w="120" w:type="dxa"/>
            </w:tcMar>
          </w:tcPr>
          <w:p w14:paraId="050DF740" w14:textId="06863BEC" w:rsidR="008B1D0E" w:rsidRPr="008B1D0E" w:rsidRDefault="008B1D0E" w:rsidP="008B1D0E">
            <w:pPr>
              <w:spacing w:after="40"/>
              <w:rPr>
                <w:rFonts w:cs="Calibri"/>
                <w:sz w:val="16"/>
              </w:rPr>
            </w:pPr>
            <w:r w:rsidRPr="008B1D0E">
              <w:rPr>
                <w:rFonts w:cs="Calibri"/>
                <w:sz w:val="16"/>
              </w:rPr>
              <w:t>Response actions/units; no full dispatch</w:t>
            </w:r>
          </w:p>
        </w:tc>
        <w:tc>
          <w:tcPr>
            <w:tcW w:w="900" w:type="pct"/>
            <w:shd w:val="clear" w:color="auto" w:fill="auto"/>
            <w:tcMar>
              <w:top w:w="80" w:type="dxa"/>
              <w:left w:w="120" w:type="dxa"/>
              <w:bottom w:w="80" w:type="dxa"/>
              <w:right w:w="120" w:type="dxa"/>
            </w:tcMar>
          </w:tcPr>
          <w:p w14:paraId="03D2FE76" w14:textId="66B571E6"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5078AEC9" w14:textId="59DF61FD" w:rsidR="008B1D0E" w:rsidRPr="008B1D0E" w:rsidRDefault="008B1D0E" w:rsidP="008B1D0E">
            <w:pPr>
              <w:spacing w:after="40"/>
              <w:rPr>
                <w:rFonts w:cs="Calibri"/>
                <w:sz w:val="16"/>
              </w:rPr>
            </w:pPr>
            <w:r w:rsidRPr="008B1D0E">
              <w:rPr>
                <w:rFonts w:cs="Calibri"/>
                <w:sz w:val="16"/>
              </w:rPr>
              <w:t>Small catalog and assignment history; enforce capstone non-goals.</w:t>
            </w:r>
          </w:p>
        </w:tc>
      </w:tr>
      <w:tr w:rsidR="008B1D0E" w14:paraId="0EE0A82C" w14:textId="77777777" w:rsidTr="008B1D0E">
        <w:trPr>
          <w:cantSplit/>
        </w:trPr>
        <w:tc>
          <w:tcPr>
            <w:tcW w:w="1850" w:type="pct"/>
            <w:shd w:val="clear" w:color="auto" w:fill="auto"/>
            <w:tcMar>
              <w:top w:w="80" w:type="dxa"/>
              <w:left w:w="120" w:type="dxa"/>
              <w:bottom w:w="80" w:type="dxa"/>
              <w:right w:w="120" w:type="dxa"/>
            </w:tcMar>
          </w:tcPr>
          <w:p w14:paraId="76294490" w14:textId="69BF1427" w:rsidR="008B1D0E" w:rsidRPr="008B1D0E" w:rsidRDefault="008B1D0E" w:rsidP="008B1D0E">
            <w:pPr>
              <w:spacing w:after="40"/>
              <w:rPr>
                <w:rFonts w:cs="Calibri"/>
                <w:sz w:val="16"/>
              </w:rPr>
            </w:pPr>
            <w:r w:rsidRPr="008B1D0E">
              <w:rPr>
                <w:rFonts w:cs="Calibri"/>
                <w:sz w:val="16"/>
              </w:rPr>
              <w:t>Operational timeline separate from audit</w:t>
            </w:r>
          </w:p>
        </w:tc>
        <w:tc>
          <w:tcPr>
            <w:tcW w:w="900" w:type="pct"/>
            <w:shd w:val="clear" w:color="auto" w:fill="auto"/>
            <w:tcMar>
              <w:top w:w="80" w:type="dxa"/>
              <w:left w:w="120" w:type="dxa"/>
              <w:bottom w:w="80" w:type="dxa"/>
              <w:right w:w="120" w:type="dxa"/>
            </w:tcMar>
          </w:tcPr>
          <w:p w14:paraId="283836C2" w14:textId="627515ED"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0F99806E" w14:textId="40D7054E" w:rsidR="008B1D0E" w:rsidRPr="008B1D0E" w:rsidRDefault="008B1D0E" w:rsidP="008B1D0E">
            <w:pPr>
              <w:spacing w:after="40"/>
              <w:rPr>
                <w:rFonts w:cs="Calibri"/>
                <w:sz w:val="16"/>
              </w:rPr>
            </w:pPr>
            <w:r w:rsidRPr="008B1D0E">
              <w:rPr>
                <w:rFonts w:cs="Calibri"/>
                <w:sz w:val="16"/>
              </w:rPr>
              <w:t>Event-backed readable history plus immutable technical security audit.</w:t>
            </w:r>
          </w:p>
        </w:tc>
      </w:tr>
      <w:tr w:rsidR="008B1D0E" w14:paraId="4F67FE58" w14:textId="77777777" w:rsidTr="008B1D0E">
        <w:trPr>
          <w:cantSplit/>
        </w:trPr>
        <w:tc>
          <w:tcPr>
            <w:tcW w:w="1850" w:type="pct"/>
            <w:shd w:val="clear" w:color="auto" w:fill="auto"/>
            <w:tcMar>
              <w:top w:w="80" w:type="dxa"/>
              <w:left w:w="120" w:type="dxa"/>
              <w:bottom w:w="80" w:type="dxa"/>
              <w:right w:w="120" w:type="dxa"/>
            </w:tcMar>
          </w:tcPr>
          <w:p w14:paraId="5BA059E7" w14:textId="13F363DF" w:rsidR="008B1D0E" w:rsidRPr="008B1D0E" w:rsidRDefault="008B1D0E" w:rsidP="008B1D0E">
            <w:pPr>
              <w:spacing w:after="40"/>
              <w:rPr>
                <w:rFonts w:cs="Calibri"/>
                <w:sz w:val="16"/>
              </w:rPr>
            </w:pPr>
            <w:r w:rsidRPr="008B1D0E">
              <w:rPr>
                <w:rFonts w:cs="Calibri"/>
                <w:sz w:val="16"/>
              </w:rPr>
              <w:t>Closure/reopen</w:t>
            </w:r>
          </w:p>
        </w:tc>
        <w:tc>
          <w:tcPr>
            <w:tcW w:w="900" w:type="pct"/>
            <w:shd w:val="clear" w:color="auto" w:fill="auto"/>
            <w:tcMar>
              <w:top w:w="80" w:type="dxa"/>
              <w:left w:w="120" w:type="dxa"/>
              <w:bottom w:w="80" w:type="dxa"/>
              <w:right w:w="120" w:type="dxa"/>
            </w:tcMar>
          </w:tcPr>
          <w:p w14:paraId="31A5DC6B" w14:textId="7B4B1004"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4305C51F" w14:textId="09B25787" w:rsidR="008B1D0E" w:rsidRPr="008B1D0E" w:rsidRDefault="008B1D0E" w:rsidP="008B1D0E">
            <w:pPr>
              <w:spacing w:after="40"/>
              <w:rPr>
                <w:rFonts w:cs="Calibri"/>
                <w:sz w:val="16"/>
              </w:rPr>
            </w:pPr>
            <w:r w:rsidRPr="008B1D0E">
              <w:rPr>
                <w:rFonts w:cs="Calibri"/>
                <w:sz w:val="16"/>
              </w:rPr>
              <w:t>Required closure package; public summary sanitized; reopen retains prior closure.</w:t>
            </w:r>
          </w:p>
        </w:tc>
      </w:tr>
      <w:tr w:rsidR="008B1D0E" w14:paraId="301C878C" w14:textId="77777777" w:rsidTr="008B1D0E">
        <w:trPr>
          <w:cantSplit/>
        </w:trPr>
        <w:tc>
          <w:tcPr>
            <w:tcW w:w="1850" w:type="pct"/>
            <w:shd w:val="clear" w:color="auto" w:fill="auto"/>
            <w:tcMar>
              <w:top w:w="80" w:type="dxa"/>
              <w:left w:w="120" w:type="dxa"/>
              <w:bottom w:w="80" w:type="dxa"/>
              <w:right w:w="120" w:type="dxa"/>
            </w:tcMar>
          </w:tcPr>
          <w:p w14:paraId="639545C4" w14:textId="19D48314" w:rsidR="008B1D0E" w:rsidRPr="008B1D0E" w:rsidRDefault="008B1D0E" w:rsidP="008B1D0E">
            <w:pPr>
              <w:spacing w:after="40"/>
              <w:rPr>
                <w:rFonts w:cs="Calibri"/>
                <w:sz w:val="16"/>
              </w:rPr>
            </w:pPr>
            <w:r w:rsidRPr="008B1D0E">
              <w:rPr>
                <w:rFonts w:cs="Calibri"/>
                <w:sz w:val="16"/>
              </w:rPr>
              <w:t>Community and Resources separation</w:t>
            </w:r>
          </w:p>
        </w:tc>
        <w:tc>
          <w:tcPr>
            <w:tcW w:w="900" w:type="pct"/>
            <w:shd w:val="clear" w:color="auto" w:fill="auto"/>
            <w:tcMar>
              <w:top w:w="80" w:type="dxa"/>
              <w:left w:w="120" w:type="dxa"/>
              <w:bottom w:w="80" w:type="dxa"/>
              <w:right w:w="120" w:type="dxa"/>
            </w:tcMar>
          </w:tcPr>
          <w:p w14:paraId="70A25B33" w14:textId="08B5501D"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1F919C0E" w14:textId="2ECF24B4" w:rsidR="008B1D0E" w:rsidRPr="008B1D0E" w:rsidRDefault="008B1D0E" w:rsidP="008B1D0E">
            <w:pPr>
              <w:spacing w:after="40"/>
              <w:rPr>
                <w:rFonts w:cs="Calibri"/>
                <w:sz w:val="16"/>
              </w:rPr>
            </w:pPr>
            <w:r w:rsidRPr="008B1D0E">
              <w:rPr>
                <w:rFonts w:cs="Calibri"/>
                <w:sz w:val="16"/>
              </w:rPr>
              <w:t>Move resources to More/dedicated route; keep public discussion out of operations.</w:t>
            </w:r>
          </w:p>
        </w:tc>
      </w:tr>
      <w:tr w:rsidR="008B1D0E" w14:paraId="63BCEE0F" w14:textId="77777777" w:rsidTr="008B1D0E">
        <w:trPr>
          <w:cantSplit/>
        </w:trPr>
        <w:tc>
          <w:tcPr>
            <w:tcW w:w="1850" w:type="pct"/>
            <w:shd w:val="clear" w:color="auto" w:fill="auto"/>
            <w:tcMar>
              <w:top w:w="80" w:type="dxa"/>
              <w:left w:w="120" w:type="dxa"/>
              <w:bottom w:w="80" w:type="dxa"/>
              <w:right w:w="120" w:type="dxa"/>
            </w:tcMar>
          </w:tcPr>
          <w:p w14:paraId="5188E41E" w14:textId="5BBFE1C2" w:rsidR="008B1D0E" w:rsidRPr="008B1D0E" w:rsidRDefault="008B1D0E" w:rsidP="008B1D0E">
            <w:pPr>
              <w:spacing w:after="40"/>
              <w:rPr>
                <w:rFonts w:cs="Calibri"/>
                <w:sz w:val="16"/>
              </w:rPr>
            </w:pPr>
            <w:r w:rsidRPr="008B1D0E">
              <w:rPr>
                <w:rFonts w:cs="Calibri"/>
                <w:sz w:val="16"/>
              </w:rPr>
              <w:t>Evacuation permissions</w:t>
            </w:r>
          </w:p>
        </w:tc>
        <w:tc>
          <w:tcPr>
            <w:tcW w:w="900" w:type="pct"/>
            <w:shd w:val="clear" w:color="auto" w:fill="auto"/>
            <w:tcMar>
              <w:top w:w="80" w:type="dxa"/>
              <w:left w:w="120" w:type="dxa"/>
              <w:bottom w:w="80" w:type="dxa"/>
              <w:right w:w="120" w:type="dxa"/>
            </w:tcMar>
          </w:tcPr>
          <w:p w14:paraId="0BA44013" w14:textId="6B44BD8B" w:rsidR="008B1D0E" w:rsidRPr="008B1D0E" w:rsidRDefault="008B1D0E" w:rsidP="008B1D0E">
            <w:pPr>
              <w:spacing w:after="40"/>
              <w:rPr>
                <w:rFonts w:cs="Calibri"/>
                <w:sz w:val="16"/>
              </w:rPr>
            </w:pPr>
            <w:r w:rsidRPr="008B1D0E">
              <w:rPr>
                <w:rFonts w:cs="Calibri"/>
                <w:sz w:val="16"/>
              </w:rPr>
              <w:t>Implement with validation</w:t>
            </w:r>
          </w:p>
        </w:tc>
        <w:tc>
          <w:tcPr>
            <w:tcW w:w="2250" w:type="pct"/>
            <w:shd w:val="clear" w:color="auto" w:fill="auto"/>
            <w:tcMar>
              <w:top w:w="80" w:type="dxa"/>
              <w:left w:w="120" w:type="dxa"/>
              <w:bottom w:w="80" w:type="dxa"/>
              <w:right w:w="120" w:type="dxa"/>
            </w:tcMar>
          </w:tcPr>
          <w:p w14:paraId="373ABEF7" w14:textId="4728772E" w:rsidR="008B1D0E" w:rsidRPr="008B1D0E" w:rsidRDefault="008B1D0E" w:rsidP="008B1D0E">
            <w:pPr>
              <w:spacing w:after="40"/>
              <w:rPr>
                <w:rFonts w:cs="Calibri"/>
                <w:sz w:val="16"/>
              </w:rPr>
            </w:pPr>
            <w:r w:rsidRPr="008B1D0E">
              <w:rPr>
                <w:rFonts w:cs="Calibri"/>
                <w:sz w:val="16"/>
              </w:rPr>
              <w:t>MDRRMO structure; BDRRMO local state/occupancy/notes; Mayor read-only; confirm with LGU policy.</w:t>
            </w:r>
          </w:p>
        </w:tc>
      </w:tr>
      <w:tr w:rsidR="008B1D0E" w14:paraId="184F9E8E" w14:textId="77777777" w:rsidTr="008B1D0E">
        <w:trPr>
          <w:cantSplit/>
        </w:trPr>
        <w:tc>
          <w:tcPr>
            <w:tcW w:w="1850" w:type="pct"/>
            <w:shd w:val="clear" w:color="auto" w:fill="auto"/>
            <w:tcMar>
              <w:top w:w="80" w:type="dxa"/>
              <w:left w:w="120" w:type="dxa"/>
              <w:bottom w:w="80" w:type="dxa"/>
              <w:right w:w="120" w:type="dxa"/>
            </w:tcMar>
          </w:tcPr>
          <w:p w14:paraId="6205979B" w14:textId="7670F8F3" w:rsidR="008B1D0E" w:rsidRPr="008B1D0E" w:rsidRDefault="008B1D0E" w:rsidP="008B1D0E">
            <w:pPr>
              <w:spacing w:after="40"/>
              <w:rPr>
                <w:rFonts w:cs="Calibri"/>
                <w:sz w:val="16"/>
              </w:rPr>
            </w:pPr>
            <w:r w:rsidRPr="008B1D0E">
              <w:rPr>
                <w:rFonts w:cs="Calibri"/>
                <w:sz w:val="16"/>
              </w:rPr>
              <w:t>Mayor decision support</w:t>
            </w:r>
          </w:p>
        </w:tc>
        <w:tc>
          <w:tcPr>
            <w:tcW w:w="900" w:type="pct"/>
            <w:shd w:val="clear" w:color="auto" w:fill="auto"/>
            <w:tcMar>
              <w:top w:w="80" w:type="dxa"/>
              <w:left w:w="120" w:type="dxa"/>
              <w:bottom w:w="80" w:type="dxa"/>
              <w:right w:w="120" w:type="dxa"/>
            </w:tcMar>
          </w:tcPr>
          <w:p w14:paraId="0B95ED34" w14:textId="670B68ED"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11B999D8" w14:textId="3BC5469B" w:rsidR="008B1D0E" w:rsidRPr="008B1D0E" w:rsidRDefault="008B1D0E" w:rsidP="008B1D0E">
            <w:pPr>
              <w:spacing w:after="40"/>
              <w:rPr>
                <w:rFonts w:cs="Calibri"/>
                <w:sz w:val="16"/>
              </w:rPr>
            </w:pPr>
            <w:r w:rsidRPr="008B1D0E">
              <w:rPr>
                <w:rFonts w:cs="Calibri"/>
                <w:sz w:val="16"/>
              </w:rPr>
              <w:t>Confirmed active focus, risk/readiness/support/resolution; distinct filtered shortcuts.</w:t>
            </w:r>
          </w:p>
        </w:tc>
      </w:tr>
      <w:tr w:rsidR="008B1D0E" w14:paraId="2668BEF1" w14:textId="77777777" w:rsidTr="008B1D0E">
        <w:trPr>
          <w:cantSplit/>
        </w:trPr>
        <w:tc>
          <w:tcPr>
            <w:tcW w:w="1850" w:type="pct"/>
            <w:shd w:val="clear" w:color="auto" w:fill="auto"/>
            <w:tcMar>
              <w:top w:w="80" w:type="dxa"/>
              <w:left w:w="120" w:type="dxa"/>
              <w:bottom w:w="80" w:type="dxa"/>
              <w:right w:w="120" w:type="dxa"/>
            </w:tcMar>
          </w:tcPr>
          <w:p w14:paraId="41827212" w14:textId="1A32817A" w:rsidR="008B1D0E" w:rsidRPr="008B1D0E" w:rsidRDefault="008B1D0E" w:rsidP="008B1D0E">
            <w:pPr>
              <w:spacing w:after="40"/>
              <w:rPr>
                <w:rFonts w:cs="Calibri"/>
                <w:sz w:val="16"/>
              </w:rPr>
            </w:pPr>
            <w:r w:rsidRPr="008B1D0E">
              <w:rPr>
                <w:rFonts w:cs="Calibri"/>
                <w:sz w:val="16"/>
              </w:rPr>
              <w:t>Official reports may start confirmed</w:t>
            </w:r>
          </w:p>
        </w:tc>
        <w:tc>
          <w:tcPr>
            <w:tcW w:w="900" w:type="pct"/>
            <w:shd w:val="clear" w:color="auto" w:fill="auto"/>
            <w:tcMar>
              <w:top w:w="80" w:type="dxa"/>
              <w:left w:w="120" w:type="dxa"/>
              <w:bottom w:w="80" w:type="dxa"/>
              <w:right w:w="120" w:type="dxa"/>
            </w:tcMar>
          </w:tcPr>
          <w:p w14:paraId="445EF721" w14:textId="1E9DDEA5" w:rsidR="008B1D0E" w:rsidRPr="008B1D0E" w:rsidRDefault="008B1D0E" w:rsidP="008B1D0E">
            <w:pPr>
              <w:spacing w:after="40"/>
              <w:rPr>
                <w:rFonts w:cs="Calibri"/>
                <w:sz w:val="16"/>
              </w:rPr>
            </w:pPr>
            <w:r w:rsidRPr="008B1D0E">
              <w:rPr>
                <w:rFonts w:cs="Calibri"/>
                <w:sz w:val="16"/>
              </w:rPr>
              <w:t>Implement with safeguards</w:t>
            </w:r>
          </w:p>
        </w:tc>
        <w:tc>
          <w:tcPr>
            <w:tcW w:w="2250" w:type="pct"/>
            <w:shd w:val="clear" w:color="auto" w:fill="auto"/>
            <w:tcMar>
              <w:top w:w="80" w:type="dxa"/>
              <w:left w:w="120" w:type="dxa"/>
              <w:bottom w:w="80" w:type="dxa"/>
              <w:right w:w="120" w:type="dxa"/>
            </w:tcMar>
          </w:tcPr>
          <w:p w14:paraId="0A3B779F" w14:textId="297311B2" w:rsidR="008B1D0E" w:rsidRPr="008B1D0E" w:rsidRDefault="008B1D0E" w:rsidP="008B1D0E">
            <w:pPr>
              <w:spacing w:after="40"/>
              <w:rPr>
                <w:rFonts w:cs="Calibri"/>
                <w:sz w:val="16"/>
              </w:rPr>
            </w:pPr>
            <w:r w:rsidRPr="008B1D0E">
              <w:rPr>
                <w:rFonts w:cs="Calibri"/>
                <w:sz w:val="16"/>
              </w:rPr>
              <w:t>Only authorized source, server-derived role/scope, audit, priority/lead/owner, and correction process.</w:t>
            </w:r>
          </w:p>
        </w:tc>
      </w:tr>
      <w:tr w:rsidR="008B1D0E" w14:paraId="1C7C6944" w14:textId="77777777" w:rsidTr="008B1D0E">
        <w:trPr>
          <w:cantSplit/>
        </w:trPr>
        <w:tc>
          <w:tcPr>
            <w:tcW w:w="1850" w:type="pct"/>
            <w:shd w:val="clear" w:color="auto" w:fill="auto"/>
            <w:tcMar>
              <w:top w:w="80" w:type="dxa"/>
              <w:left w:w="120" w:type="dxa"/>
              <w:bottom w:w="80" w:type="dxa"/>
              <w:right w:w="120" w:type="dxa"/>
            </w:tcMar>
          </w:tcPr>
          <w:p w14:paraId="1B71F586" w14:textId="3E7AA485" w:rsidR="008B1D0E" w:rsidRPr="008B1D0E" w:rsidRDefault="008B1D0E" w:rsidP="008B1D0E">
            <w:pPr>
              <w:spacing w:after="40"/>
              <w:rPr>
                <w:rFonts w:cs="Calibri"/>
                <w:sz w:val="16"/>
              </w:rPr>
            </w:pPr>
            <w:r w:rsidRPr="008B1D0E">
              <w:rPr>
                <w:rFonts w:cs="Calibri"/>
                <w:sz w:val="16"/>
              </w:rPr>
              <w:lastRenderedPageBreak/>
              <w:t>Preserve resident offline queue</w:t>
            </w:r>
          </w:p>
        </w:tc>
        <w:tc>
          <w:tcPr>
            <w:tcW w:w="900" w:type="pct"/>
            <w:shd w:val="clear" w:color="auto" w:fill="auto"/>
            <w:tcMar>
              <w:top w:w="80" w:type="dxa"/>
              <w:left w:w="120" w:type="dxa"/>
              <w:bottom w:w="80" w:type="dxa"/>
              <w:right w:w="120" w:type="dxa"/>
            </w:tcMar>
          </w:tcPr>
          <w:p w14:paraId="7DE4E493" w14:textId="02064768" w:rsidR="008B1D0E" w:rsidRPr="008B1D0E" w:rsidRDefault="008B1D0E" w:rsidP="008B1D0E">
            <w:pPr>
              <w:spacing w:after="40"/>
              <w:rPr>
                <w:rFonts w:cs="Calibri"/>
                <w:sz w:val="16"/>
              </w:rPr>
            </w:pPr>
            <w:r w:rsidRPr="008B1D0E">
              <w:rPr>
                <w:rFonts w:cs="Calibri"/>
                <w:sz w:val="16"/>
              </w:rPr>
              <w:t>Implement / preserve</w:t>
            </w:r>
          </w:p>
        </w:tc>
        <w:tc>
          <w:tcPr>
            <w:tcW w:w="2250" w:type="pct"/>
            <w:shd w:val="clear" w:color="auto" w:fill="auto"/>
            <w:tcMar>
              <w:top w:w="80" w:type="dxa"/>
              <w:left w:w="120" w:type="dxa"/>
              <w:bottom w:w="80" w:type="dxa"/>
              <w:right w:w="120" w:type="dxa"/>
            </w:tcMar>
          </w:tcPr>
          <w:p w14:paraId="5121E5DE" w14:textId="45EE0007" w:rsidR="008B1D0E" w:rsidRPr="008B1D0E" w:rsidRDefault="008B1D0E" w:rsidP="008B1D0E">
            <w:pPr>
              <w:spacing w:after="40"/>
              <w:rPr>
                <w:rFonts w:cs="Calibri"/>
                <w:sz w:val="16"/>
              </w:rPr>
            </w:pPr>
            <w:r w:rsidRPr="008B1D0E">
              <w:rPr>
                <w:rFonts w:cs="Calibri"/>
                <w:sz w:val="16"/>
              </w:rPr>
              <w:t>Regression-critical; do not couple delivery success to response assignment.</w:t>
            </w:r>
          </w:p>
        </w:tc>
      </w:tr>
      <w:tr w:rsidR="008B1D0E" w14:paraId="3410C58E" w14:textId="77777777" w:rsidTr="008B1D0E">
        <w:trPr>
          <w:cantSplit/>
        </w:trPr>
        <w:tc>
          <w:tcPr>
            <w:tcW w:w="1850" w:type="pct"/>
            <w:shd w:val="clear" w:color="auto" w:fill="auto"/>
            <w:tcMar>
              <w:top w:w="80" w:type="dxa"/>
              <w:left w:w="120" w:type="dxa"/>
              <w:bottom w:w="80" w:type="dxa"/>
              <w:right w:w="120" w:type="dxa"/>
            </w:tcMar>
          </w:tcPr>
          <w:p w14:paraId="6BDF1397" w14:textId="5683DC91" w:rsidR="008B1D0E" w:rsidRPr="008B1D0E" w:rsidRDefault="008B1D0E" w:rsidP="008B1D0E">
            <w:pPr>
              <w:spacing w:after="40"/>
              <w:rPr>
                <w:rFonts w:cs="Calibri"/>
                <w:sz w:val="16"/>
              </w:rPr>
            </w:pPr>
            <w:r w:rsidRPr="008B1D0E">
              <w:rPr>
                <w:rFonts w:cs="Calibri"/>
                <w:sz w:val="16"/>
              </w:rPr>
              <w:t>Hide unfinished settings</w:t>
            </w:r>
          </w:p>
        </w:tc>
        <w:tc>
          <w:tcPr>
            <w:tcW w:w="900" w:type="pct"/>
            <w:shd w:val="clear" w:color="auto" w:fill="auto"/>
            <w:tcMar>
              <w:top w:w="80" w:type="dxa"/>
              <w:left w:w="120" w:type="dxa"/>
              <w:bottom w:w="80" w:type="dxa"/>
              <w:right w:w="120" w:type="dxa"/>
            </w:tcMar>
          </w:tcPr>
          <w:p w14:paraId="67FF8968" w14:textId="1BB19738" w:rsidR="008B1D0E" w:rsidRPr="008B1D0E" w:rsidRDefault="008B1D0E" w:rsidP="008B1D0E">
            <w:pPr>
              <w:spacing w:after="40"/>
              <w:rPr>
                <w:rFonts w:cs="Calibri"/>
                <w:sz w:val="16"/>
              </w:rPr>
            </w:pPr>
            <w:r w:rsidRPr="008B1D0E">
              <w:rPr>
                <w:rFonts w:cs="Calibri"/>
                <w:sz w:val="16"/>
              </w:rPr>
              <w:t>Implement</w:t>
            </w:r>
          </w:p>
        </w:tc>
        <w:tc>
          <w:tcPr>
            <w:tcW w:w="2250" w:type="pct"/>
            <w:shd w:val="clear" w:color="auto" w:fill="auto"/>
            <w:tcMar>
              <w:top w:w="80" w:type="dxa"/>
              <w:left w:w="120" w:type="dxa"/>
              <w:bottom w:w="80" w:type="dxa"/>
              <w:right w:w="120" w:type="dxa"/>
            </w:tcMar>
          </w:tcPr>
          <w:p w14:paraId="514736DE" w14:textId="07031271" w:rsidR="008B1D0E" w:rsidRPr="008B1D0E" w:rsidRDefault="008B1D0E" w:rsidP="008B1D0E">
            <w:pPr>
              <w:spacing w:after="40"/>
              <w:rPr>
                <w:rFonts w:cs="Calibri"/>
                <w:sz w:val="16"/>
              </w:rPr>
            </w:pPr>
            <w:r w:rsidRPr="008B1D0E">
              <w:rPr>
                <w:rFonts w:cs="Calibri"/>
                <w:sz w:val="16"/>
              </w:rPr>
              <w:t>Visibility only after functional controls, persistence, permission, and feedback exist.</w:t>
            </w:r>
          </w:p>
        </w:tc>
      </w:tr>
    </w:tbl>
    <w:p w14:paraId="32DC63E3" w14:textId="77777777" w:rsidR="008B1D0E" w:rsidRDefault="008B1D0E" w:rsidP="008B1D0E"/>
    <w:p w14:paraId="112ACB9F" w14:textId="31D23F45" w:rsidR="008B1D0E" w:rsidRDefault="008B1D0E" w:rsidP="008B1D0E">
      <w:pPr>
        <w:pStyle w:val="Heading1"/>
        <w:rPr>
          <w:b w:val="0"/>
        </w:rPr>
      </w:pPr>
      <w:bookmarkStart w:id="14" w:name="_Toc240324216"/>
      <w:r>
        <w:rPr>
          <w:b w:val="0"/>
        </w:rPr>
        <w:t>6. Senior review corrections and cautions</w:t>
      </w:r>
      <w:bookmarkEnd w:id="14"/>
    </w:p>
    <w:p w14:paraId="3AB743F0" w14:textId="23B61FF0" w:rsidR="008B1D0E" w:rsidRDefault="008B1D0E" w:rsidP="008B1D0E">
      <w:pPr>
        <w:pStyle w:val="Heading2"/>
        <w:rPr>
          <w:b w:val="0"/>
        </w:rPr>
      </w:pPr>
      <w:bookmarkStart w:id="15" w:name="_Toc240324217"/>
      <w:r>
        <w:rPr>
          <w:b w:val="0"/>
        </w:rPr>
        <w:t>6.1 BDRRMO versus BDRRMC</w:t>
      </w:r>
      <w:bookmarkEnd w:id="15"/>
    </w:p>
    <w:p w14:paraId="55EB792D" w14:textId="72AAF18F" w:rsidR="008B1D0E" w:rsidRDefault="008B1D0E" w:rsidP="008B1D0E">
      <w:r>
        <w:t>Republic Act 10121 names a Barangay Disaster Risk Reduction and Management Committee (BDRRMC), while municipal/city offices are LDRRMOs. The repository and proposal use BDRRMO as a product role. Before encoding office catalogs, labels, or transfer authority, validate the municipality and barangay ordinances/SOPs. The system may retain a familiar UI label, but legal/organizational records should use the approved local name.</w:t>
      </w:r>
    </w:p>
    <w:p w14:paraId="1C049066" w14:textId="76246B06" w:rsidR="008B1D0E" w:rsidRDefault="008B1D0E" w:rsidP="008B1D0E">
      <w:pPr>
        <w:pStyle w:val="Heading2"/>
        <w:rPr>
          <w:b w:val="0"/>
        </w:rPr>
      </w:pPr>
      <w:bookmarkStart w:id="16" w:name="_Toc240324218"/>
      <w:r>
        <w:rPr>
          <w:b w:val="0"/>
        </w:rPr>
        <w:t>6.2 Reasonable confirmation is a policy threshold, not a formula</w:t>
      </w:r>
      <w:bookmarkEnd w:id="16"/>
    </w:p>
    <w:p w14:paraId="783F653A" w14:textId="3BC132BF" w:rsidR="008B1D0E" w:rsidRDefault="008B1D0E" w:rsidP="008B1D0E">
      <w:r>
        <w:t>Do not turn GPS accuracy, photo count, report count, or community confirmations into an automatic verification score. Use them to sort and assist review. The official remains accountable for a documented decision. A later decision-support score would require calibration, explainability, bias analysis, and explicit governance.</w:t>
      </w:r>
    </w:p>
    <w:p w14:paraId="7C6611DA" w14:textId="72C7C2D1" w:rsidR="008B1D0E" w:rsidRDefault="008B1D0E" w:rsidP="008B1D0E">
      <w:pPr>
        <w:pStyle w:val="Heading2"/>
        <w:rPr>
          <w:b w:val="0"/>
        </w:rPr>
      </w:pPr>
      <w:bookmarkStart w:id="17" w:name="_Toc240324219"/>
      <w:r>
        <w:rPr>
          <w:b w:val="0"/>
        </w:rPr>
        <w:t>6.3 Duplicate matching must remain reversible</w:t>
      </w:r>
      <w:bookmarkEnd w:id="17"/>
    </w:p>
    <w:p w14:paraId="62668265" w14:textId="09F053AB" w:rsidR="008B1D0E" w:rsidRDefault="008B1D0E" w:rsidP="008B1D0E">
      <w:r>
        <w:t>Spatial + temporal + incident-type matching should return candidates, not auto-merge. Floods, fires, landslides, and outages have different spatial footprints and time windows. Store why the link was made, preserve source evidence, support audited unlink/correction, and prevent a report from silently moving between cases.</w:t>
      </w:r>
    </w:p>
    <w:p w14:paraId="51234833" w14:textId="5195B859" w:rsidR="008B1D0E" w:rsidRDefault="008B1D0E" w:rsidP="008B1D0E">
      <w:pPr>
        <w:pStyle w:val="Heading2"/>
        <w:rPr>
          <w:b w:val="0"/>
        </w:rPr>
      </w:pPr>
      <w:bookmarkStart w:id="18" w:name="_Toc240324220"/>
      <w:r>
        <w:rPr>
          <w:b w:val="0"/>
        </w:rPr>
        <w:t>6.4 Public visibility needs a sensitivity policy</w:t>
      </w:r>
      <w:bookmarkEnd w:id="18"/>
    </w:p>
    <w:p w14:paraId="384CD870" w14:textId="72FDBBDE" w:rsidR="008B1D0E" w:rsidRDefault="008B1D0E" w:rsidP="008B1D0E">
      <w:r>
        <w:t>Confirmed-only is necessary but not always sufficient. Exact points and media can expose households, injured persons, children, or security-sensitive infrastructure. Define category-specific precision, media moderation, and public-summary rules. The optional Community Reports layer should wait until those controls and abuse operations exist.</w:t>
      </w:r>
    </w:p>
    <w:p w14:paraId="78331CC5" w14:textId="5BE3A9E6" w:rsidR="008B1D0E" w:rsidRDefault="008B1D0E" w:rsidP="008B1D0E">
      <w:pPr>
        <w:pStyle w:val="Heading2"/>
        <w:rPr>
          <w:b w:val="0"/>
        </w:rPr>
      </w:pPr>
      <w:bookmarkStart w:id="19" w:name="_Toc240324221"/>
      <w:r>
        <w:rPr>
          <w:b w:val="0"/>
        </w:rPr>
        <w:t>6.5 Could Not Confirm and rejection require correction paths</w:t>
      </w:r>
      <w:bookmarkEnd w:id="19"/>
    </w:p>
    <w:p w14:paraId="55F8E2C5" w14:textId="237EFE31" w:rsidR="008B1D0E" w:rsidRDefault="008B1D0E" w:rsidP="008B1D0E">
      <w:r>
        <w:t>Could Not Confirm should preserve the report and permit re-review when new evidence arrives. Reject Report should use controlled reasons and be reversible by authorized review because misclassification is possible. Ordinary mistakes should be edited with original values retained in audit history, not rejected.</w:t>
      </w:r>
    </w:p>
    <w:p w14:paraId="12222A15" w14:textId="43B520F3" w:rsidR="008B1D0E" w:rsidRDefault="008B1D0E" w:rsidP="008B1D0E">
      <w:pPr>
        <w:pStyle w:val="Heading2"/>
        <w:rPr>
          <w:b w:val="0"/>
        </w:rPr>
      </w:pPr>
      <w:bookmarkStart w:id="20" w:name="_Toc240324222"/>
      <w:r>
        <w:rPr>
          <w:b w:val="0"/>
        </w:rPr>
        <w:t>6.6 Official-source confirmation is an exception, not a bypass</w:t>
      </w:r>
      <w:bookmarkEnd w:id="20"/>
    </w:p>
    <w:p w14:paraId="0DA3078C" w14:textId="42F8EB86" w:rsidR="008B1D0E" w:rsidRDefault="008B1D0E" w:rsidP="008B1D0E">
      <w:r>
        <w:t>An authorized BDRRMO/MDRRMO field incident may begin confirmed because the source itself is official. The server must verify the active role/scope, capture source and actor, require location/type/priority/lead/owner, and keep the same audit, public-safety, closure, and correction controls as other incidents.</w:t>
      </w:r>
    </w:p>
    <w:p w14:paraId="07E229EF" w14:textId="0A6F6BA0" w:rsidR="008B1D0E" w:rsidRDefault="008B1D0E" w:rsidP="008B1D0E">
      <w:pPr>
        <w:pStyle w:val="Heading1"/>
        <w:rPr>
          <w:b w:val="0"/>
        </w:rPr>
      </w:pPr>
      <w:bookmarkStart w:id="21" w:name="_Toc240324223"/>
      <w:r>
        <w:rPr>
          <w:b w:val="0"/>
        </w:rPr>
        <w:lastRenderedPageBreak/>
        <w:t>7. Tested reasoning scenarios</w:t>
      </w:r>
      <w:bookmarkEnd w:id="21"/>
    </w:p>
    <w:p w14:paraId="3405E5F1" w14:textId="61532863" w:rsidR="008B1D0E" w:rsidRDefault="008B1D0E" w:rsidP="008B1D0E">
      <w:r>
        <w:t>The recommendations were stress-tested as state and permission scenarios. The outcomes below are consistent with the proposed separation and expose where guardrails are required.</w:t>
      </w:r>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3035"/>
        <w:gridCol w:w="3036"/>
        <w:gridCol w:w="3721"/>
      </w:tblGrid>
      <w:tr w:rsidR="008B1D0E" w14:paraId="5F006D81" w14:textId="77777777" w:rsidTr="008B1D0E">
        <w:trPr>
          <w:cantSplit/>
        </w:trPr>
        <w:tc>
          <w:tcPr>
            <w:tcW w:w="1550" w:type="pct"/>
            <w:shd w:val="clear" w:color="auto" w:fill="auto"/>
            <w:tcMar>
              <w:top w:w="80" w:type="dxa"/>
              <w:left w:w="120" w:type="dxa"/>
              <w:bottom w:w="80" w:type="dxa"/>
              <w:right w:w="120" w:type="dxa"/>
            </w:tcMar>
          </w:tcPr>
          <w:p w14:paraId="69B73A02" w14:textId="1F650CFE" w:rsidR="008B1D0E" w:rsidRPr="008B1D0E" w:rsidRDefault="008B1D0E" w:rsidP="008B1D0E">
            <w:pPr>
              <w:spacing w:after="40"/>
              <w:rPr>
                <w:rFonts w:cs="Calibri"/>
                <w:b/>
                <w:color w:val="16324F"/>
                <w:sz w:val="17"/>
              </w:rPr>
            </w:pPr>
            <w:r w:rsidRPr="008B1D0E">
              <w:rPr>
                <w:rFonts w:cs="Calibri"/>
                <w:b/>
                <w:color w:val="16324F"/>
                <w:sz w:val="17"/>
              </w:rPr>
              <w:t>Input</w:t>
            </w:r>
          </w:p>
        </w:tc>
        <w:tc>
          <w:tcPr>
            <w:tcW w:w="1550" w:type="pct"/>
            <w:shd w:val="clear" w:color="auto" w:fill="auto"/>
            <w:tcMar>
              <w:top w:w="80" w:type="dxa"/>
              <w:left w:w="120" w:type="dxa"/>
              <w:bottom w:w="80" w:type="dxa"/>
              <w:right w:w="120" w:type="dxa"/>
            </w:tcMar>
          </w:tcPr>
          <w:p w14:paraId="3539599C" w14:textId="02B0206D" w:rsidR="008B1D0E" w:rsidRPr="008B1D0E" w:rsidRDefault="008B1D0E" w:rsidP="008B1D0E">
            <w:pPr>
              <w:spacing w:after="40"/>
              <w:rPr>
                <w:rFonts w:cs="Calibri"/>
                <w:b/>
                <w:color w:val="16324F"/>
                <w:sz w:val="17"/>
              </w:rPr>
            </w:pPr>
            <w:r w:rsidRPr="008B1D0E">
              <w:rPr>
                <w:rFonts w:cs="Calibri"/>
                <w:b/>
                <w:color w:val="16324F"/>
                <w:sz w:val="17"/>
              </w:rPr>
              <w:t>Unsafe result avoided</w:t>
            </w:r>
          </w:p>
        </w:tc>
        <w:tc>
          <w:tcPr>
            <w:tcW w:w="1900" w:type="pct"/>
            <w:shd w:val="clear" w:color="auto" w:fill="auto"/>
            <w:tcMar>
              <w:top w:w="80" w:type="dxa"/>
              <w:left w:w="120" w:type="dxa"/>
              <w:bottom w:w="80" w:type="dxa"/>
              <w:right w:w="120" w:type="dxa"/>
            </w:tcMar>
          </w:tcPr>
          <w:p w14:paraId="742F8B50" w14:textId="39D8B942" w:rsidR="008B1D0E" w:rsidRPr="008B1D0E" w:rsidRDefault="008B1D0E" w:rsidP="008B1D0E">
            <w:pPr>
              <w:spacing w:after="40"/>
              <w:rPr>
                <w:rFonts w:cs="Calibri"/>
                <w:b/>
                <w:color w:val="16324F"/>
                <w:sz w:val="17"/>
              </w:rPr>
            </w:pPr>
            <w:r w:rsidRPr="008B1D0E">
              <w:rPr>
                <w:rFonts w:cs="Calibri"/>
                <w:b/>
                <w:color w:val="16324F"/>
                <w:sz w:val="17"/>
              </w:rPr>
              <w:t>Validated result</w:t>
            </w:r>
          </w:p>
        </w:tc>
      </w:tr>
      <w:tr w:rsidR="008B1D0E" w14:paraId="590C0300" w14:textId="77777777" w:rsidTr="008B1D0E">
        <w:trPr>
          <w:cantSplit/>
        </w:trPr>
        <w:tc>
          <w:tcPr>
            <w:tcW w:w="1550" w:type="pct"/>
            <w:shd w:val="clear" w:color="auto" w:fill="auto"/>
            <w:tcMar>
              <w:top w:w="80" w:type="dxa"/>
              <w:left w:w="120" w:type="dxa"/>
              <w:bottom w:w="80" w:type="dxa"/>
              <w:right w:w="120" w:type="dxa"/>
            </w:tcMar>
          </w:tcPr>
          <w:p w14:paraId="2E75C801" w14:textId="4A47F3A4" w:rsidR="008B1D0E" w:rsidRPr="008B1D0E" w:rsidRDefault="008B1D0E" w:rsidP="008B1D0E">
            <w:pPr>
              <w:spacing w:after="40"/>
              <w:rPr>
                <w:rFonts w:cs="Calibri"/>
                <w:sz w:val="17"/>
              </w:rPr>
            </w:pPr>
            <w:r w:rsidRPr="008B1D0E">
              <w:rPr>
                <w:rFonts w:cs="Calibri"/>
                <w:sz w:val="17"/>
              </w:rPr>
              <w:t>Resident submits a clear fire video while offline, reconnects twice</w:t>
            </w:r>
          </w:p>
        </w:tc>
        <w:tc>
          <w:tcPr>
            <w:tcW w:w="1550" w:type="pct"/>
            <w:shd w:val="clear" w:color="auto" w:fill="auto"/>
            <w:tcMar>
              <w:top w:w="80" w:type="dxa"/>
              <w:left w:w="120" w:type="dxa"/>
              <w:bottom w:w="80" w:type="dxa"/>
              <w:right w:w="120" w:type="dxa"/>
            </w:tcMar>
          </w:tcPr>
          <w:p w14:paraId="7786958B" w14:textId="455AC32E" w:rsidR="008B1D0E" w:rsidRPr="008B1D0E" w:rsidRDefault="008B1D0E" w:rsidP="008B1D0E">
            <w:pPr>
              <w:spacing w:after="40"/>
              <w:rPr>
                <w:rFonts w:cs="Calibri"/>
                <w:sz w:val="17"/>
              </w:rPr>
            </w:pPr>
            <w:r w:rsidRPr="008B1D0E">
              <w:rPr>
                <w:rFonts w:cs="Calibri"/>
                <w:sz w:val="17"/>
              </w:rPr>
              <w:t>Two confirmed incidents or a fake response assignment</w:t>
            </w:r>
          </w:p>
        </w:tc>
        <w:tc>
          <w:tcPr>
            <w:tcW w:w="1900" w:type="pct"/>
            <w:shd w:val="clear" w:color="auto" w:fill="auto"/>
            <w:tcMar>
              <w:top w:w="80" w:type="dxa"/>
              <w:left w:w="120" w:type="dxa"/>
              <w:bottom w:w="80" w:type="dxa"/>
              <w:right w:w="120" w:type="dxa"/>
            </w:tcMar>
          </w:tcPr>
          <w:p w14:paraId="0123E4C5" w14:textId="45FE8511" w:rsidR="008B1D0E" w:rsidRPr="008B1D0E" w:rsidRDefault="008B1D0E" w:rsidP="008B1D0E">
            <w:pPr>
              <w:spacing w:after="40"/>
              <w:rPr>
                <w:rFonts w:cs="Calibri"/>
                <w:sz w:val="17"/>
              </w:rPr>
            </w:pPr>
            <w:r w:rsidRPr="008B1D0E">
              <w:rPr>
                <w:rFonts w:cs="Calibri"/>
                <w:sz w:val="17"/>
              </w:rPr>
              <w:t>One Pending report through idempotency; official may rapidly confirm or open provisional response based on evidence/risk.</w:t>
            </w:r>
          </w:p>
        </w:tc>
      </w:tr>
      <w:tr w:rsidR="008B1D0E" w14:paraId="4B2EEF81" w14:textId="77777777" w:rsidTr="008B1D0E">
        <w:trPr>
          <w:cantSplit/>
        </w:trPr>
        <w:tc>
          <w:tcPr>
            <w:tcW w:w="1550" w:type="pct"/>
            <w:shd w:val="clear" w:color="auto" w:fill="auto"/>
            <w:tcMar>
              <w:top w:w="80" w:type="dxa"/>
              <w:left w:w="120" w:type="dxa"/>
              <w:bottom w:w="80" w:type="dxa"/>
              <w:right w:w="120" w:type="dxa"/>
            </w:tcMar>
          </w:tcPr>
          <w:p w14:paraId="3CDC0200" w14:textId="5043B058" w:rsidR="008B1D0E" w:rsidRPr="008B1D0E" w:rsidRDefault="008B1D0E" w:rsidP="008B1D0E">
            <w:pPr>
              <w:spacing w:after="40"/>
              <w:rPr>
                <w:rFonts w:cs="Calibri"/>
                <w:sz w:val="17"/>
              </w:rPr>
            </w:pPr>
            <w:r w:rsidRPr="008B1D0E">
              <w:rPr>
                <w:rFonts w:cs="Calibri"/>
                <w:sz w:val="17"/>
              </w:rPr>
              <w:t>Reporter does not answer</w:t>
            </w:r>
          </w:p>
        </w:tc>
        <w:tc>
          <w:tcPr>
            <w:tcW w:w="1550" w:type="pct"/>
            <w:shd w:val="clear" w:color="auto" w:fill="auto"/>
            <w:tcMar>
              <w:top w:w="80" w:type="dxa"/>
              <w:left w:w="120" w:type="dxa"/>
              <w:bottom w:w="80" w:type="dxa"/>
              <w:right w:w="120" w:type="dxa"/>
            </w:tcMar>
          </w:tcPr>
          <w:p w14:paraId="5F4587A0" w14:textId="4FD111A2" w:rsidR="008B1D0E" w:rsidRPr="008B1D0E" w:rsidRDefault="008B1D0E" w:rsidP="008B1D0E">
            <w:pPr>
              <w:spacing w:after="40"/>
              <w:rPr>
                <w:rFonts w:cs="Calibri"/>
                <w:sz w:val="17"/>
              </w:rPr>
            </w:pPr>
            <w:r w:rsidRPr="008B1D0E">
              <w:rPr>
                <w:rFonts w:cs="Calibri"/>
                <w:sz w:val="17"/>
              </w:rPr>
              <w:t>Automatic Could Not Confirm or rejection</w:t>
            </w:r>
          </w:p>
        </w:tc>
        <w:tc>
          <w:tcPr>
            <w:tcW w:w="1900" w:type="pct"/>
            <w:shd w:val="clear" w:color="auto" w:fill="auto"/>
            <w:tcMar>
              <w:top w:w="80" w:type="dxa"/>
              <w:left w:w="120" w:type="dxa"/>
              <w:bottom w:w="80" w:type="dxa"/>
              <w:right w:w="120" w:type="dxa"/>
            </w:tcMar>
          </w:tcPr>
          <w:p w14:paraId="0970E5DC" w14:textId="229E62BF" w:rsidR="008B1D0E" w:rsidRPr="008B1D0E" w:rsidRDefault="008B1D0E" w:rsidP="008B1D0E">
            <w:pPr>
              <w:spacing w:after="40"/>
              <w:rPr>
                <w:rFonts w:cs="Calibri"/>
                <w:sz w:val="17"/>
              </w:rPr>
            </w:pPr>
            <w:r w:rsidRPr="008B1D0E">
              <w:rPr>
                <w:rFonts w:cs="Calibri"/>
                <w:sz w:val="17"/>
              </w:rPr>
              <w:t>No answer is one missing source; other evidence still controls the decision.</w:t>
            </w:r>
          </w:p>
        </w:tc>
      </w:tr>
      <w:tr w:rsidR="008B1D0E" w14:paraId="4639CF11" w14:textId="77777777" w:rsidTr="008B1D0E">
        <w:trPr>
          <w:cantSplit/>
        </w:trPr>
        <w:tc>
          <w:tcPr>
            <w:tcW w:w="1550" w:type="pct"/>
            <w:shd w:val="clear" w:color="auto" w:fill="auto"/>
            <w:tcMar>
              <w:top w:w="80" w:type="dxa"/>
              <w:left w:w="120" w:type="dxa"/>
              <w:bottom w:w="80" w:type="dxa"/>
              <w:right w:w="120" w:type="dxa"/>
            </w:tcMar>
          </w:tcPr>
          <w:p w14:paraId="62A705BF" w14:textId="313F0CA2" w:rsidR="008B1D0E" w:rsidRPr="008B1D0E" w:rsidRDefault="008B1D0E" w:rsidP="008B1D0E">
            <w:pPr>
              <w:spacing w:after="40"/>
              <w:rPr>
                <w:rFonts w:cs="Calibri"/>
                <w:sz w:val="17"/>
              </w:rPr>
            </w:pPr>
            <w:r w:rsidRPr="008B1D0E">
              <w:rPr>
                <w:rFonts w:cs="Calibri"/>
                <w:sz w:val="17"/>
              </w:rPr>
              <w:t>Three residents submit the same flood</w:t>
            </w:r>
          </w:p>
        </w:tc>
        <w:tc>
          <w:tcPr>
            <w:tcW w:w="1550" w:type="pct"/>
            <w:shd w:val="clear" w:color="auto" w:fill="auto"/>
            <w:tcMar>
              <w:top w:w="80" w:type="dxa"/>
              <w:left w:w="120" w:type="dxa"/>
              <w:bottom w:w="80" w:type="dxa"/>
              <w:right w:w="120" w:type="dxa"/>
            </w:tcMar>
          </w:tcPr>
          <w:p w14:paraId="3C946114" w14:textId="5AD4751F" w:rsidR="008B1D0E" w:rsidRPr="008B1D0E" w:rsidRDefault="008B1D0E" w:rsidP="008B1D0E">
            <w:pPr>
              <w:spacing w:after="40"/>
              <w:rPr>
                <w:rFonts w:cs="Calibri"/>
                <w:sz w:val="17"/>
              </w:rPr>
            </w:pPr>
            <w:r w:rsidRPr="008B1D0E">
              <w:rPr>
                <w:rFonts w:cs="Calibri"/>
                <w:sz w:val="17"/>
              </w:rPr>
              <w:t>Three public incident pins and three response workflows</w:t>
            </w:r>
          </w:p>
        </w:tc>
        <w:tc>
          <w:tcPr>
            <w:tcW w:w="1900" w:type="pct"/>
            <w:shd w:val="clear" w:color="auto" w:fill="auto"/>
            <w:tcMar>
              <w:top w:w="80" w:type="dxa"/>
              <w:left w:w="120" w:type="dxa"/>
              <w:bottom w:w="80" w:type="dxa"/>
              <w:right w:w="120" w:type="dxa"/>
            </w:tcMar>
          </w:tcPr>
          <w:p w14:paraId="235D1D4D" w14:textId="239E1109" w:rsidR="008B1D0E" w:rsidRPr="008B1D0E" w:rsidRDefault="008B1D0E" w:rsidP="008B1D0E">
            <w:pPr>
              <w:spacing w:after="40"/>
              <w:rPr>
                <w:rFonts w:cs="Calibri"/>
                <w:sz w:val="17"/>
              </w:rPr>
            </w:pPr>
            <w:r w:rsidRPr="008B1D0E">
              <w:rPr>
                <w:rFonts w:cs="Calibri"/>
                <w:sz w:val="17"/>
              </w:rPr>
              <w:t>Human links all reports to one case; one marker shows report count and shared response.</w:t>
            </w:r>
          </w:p>
        </w:tc>
      </w:tr>
      <w:tr w:rsidR="008B1D0E" w14:paraId="7E785717" w14:textId="77777777" w:rsidTr="008B1D0E">
        <w:trPr>
          <w:cantSplit/>
        </w:trPr>
        <w:tc>
          <w:tcPr>
            <w:tcW w:w="1550" w:type="pct"/>
            <w:shd w:val="clear" w:color="auto" w:fill="auto"/>
            <w:tcMar>
              <w:top w:w="80" w:type="dxa"/>
              <w:left w:w="120" w:type="dxa"/>
              <w:bottom w:w="80" w:type="dxa"/>
              <w:right w:w="120" w:type="dxa"/>
            </w:tcMar>
          </w:tcPr>
          <w:p w14:paraId="32C98C94" w14:textId="020059E5" w:rsidR="008B1D0E" w:rsidRPr="008B1D0E" w:rsidRDefault="008B1D0E" w:rsidP="008B1D0E">
            <w:pPr>
              <w:spacing w:after="40"/>
              <w:rPr>
                <w:rFonts w:cs="Calibri"/>
                <w:sz w:val="17"/>
              </w:rPr>
            </w:pPr>
            <w:r w:rsidRPr="008B1D0E">
              <w:rPr>
                <w:rFonts w:cs="Calibri"/>
                <w:sz w:val="17"/>
              </w:rPr>
              <w:t>Potential collapse is unclear but high risk</w:t>
            </w:r>
          </w:p>
        </w:tc>
        <w:tc>
          <w:tcPr>
            <w:tcW w:w="1550" w:type="pct"/>
            <w:shd w:val="clear" w:color="auto" w:fill="auto"/>
            <w:tcMar>
              <w:top w:w="80" w:type="dxa"/>
              <w:left w:w="120" w:type="dxa"/>
              <w:bottom w:w="80" w:type="dxa"/>
              <w:right w:w="120" w:type="dxa"/>
            </w:tcMar>
          </w:tcPr>
          <w:p w14:paraId="7922D597" w14:textId="62854E93" w:rsidR="008B1D0E" w:rsidRPr="008B1D0E" w:rsidRDefault="008B1D0E" w:rsidP="008B1D0E">
            <w:pPr>
              <w:spacing w:after="40"/>
              <w:rPr>
                <w:rFonts w:cs="Calibri"/>
                <w:sz w:val="17"/>
              </w:rPr>
            </w:pPr>
            <w:r w:rsidRPr="008B1D0E">
              <w:rPr>
                <w:rFonts w:cs="Calibri"/>
                <w:sz w:val="17"/>
              </w:rPr>
              <w:t>Administrative waiting until certainty</w:t>
            </w:r>
          </w:p>
        </w:tc>
        <w:tc>
          <w:tcPr>
            <w:tcW w:w="1900" w:type="pct"/>
            <w:shd w:val="clear" w:color="auto" w:fill="auto"/>
            <w:tcMar>
              <w:top w:w="80" w:type="dxa"/>
              <w:left w:w="120" w:type="dxa"/>
              <w:bottom w:w="80" w:type="dxa"/>
              <w:right w:w="120" w:type="dxa"/>
            </w:tcMar>
          </w:tcPr>
          <w:p w14:paraId="4868FB2A" w14:textId="2F2459F0" w:rsidR="008B1D0E" w:rsidRPr="008B1D0E" w:rsidRDefault="008B1D0E" w:rsidP="008B1D0E">
            <w:pPr>
              <w:spacing w:after="40"/>
              <w:rPr>
                <w:rFonts w:cs="Calibri"/>
                <w:sz w:val="17"/>
              </w:rPr>
            </w:pPr>
            <w:r w:rsidRPr="008B1D0E">
              <w:rPr>
                <w:rFonts w:cs="Calibri"/>
                <w:sz w:val="17"/>
              </w:rPr>
              <w:t>Provisional case, verification Pending, assessment/response In Progress, accountable action/unit.</w:t>
            </w:r>
          </w:p>
        </w:tc>
      </w:tr>
      <w:tr w:rsidR="008B1D0E" w14:paraId="17B580CD" w14:textId="77777777" w:rsidTr="008B1D0E">
        <w:trPr>
          <w:cantSplit/>
        </w:trPr>
        <w:tc>
          <w:tcPr>
            <w:tcW w:w="1550" w:type="pct"/>
            <w:shd w:val="clear" w:color="auto" w:fill="auto"/>
            <w:tcMar>
              <w:top w:w="80" w:type="dxa"/>
              <w:left w:w="120" w:type="dxa"/>
              <w:bottom w:w="80" w:type="dxa"/>
              <w:right w:w="120" w:type="dxa"/>
            </w:tcMar>
          </w:tcPr>
          <w:p w14:paraId="69B20F94" w14:textId="209B1253" w:rsidR="008B1D0E" w:rsidRPr="008B1D0E" w:rsidRDefault="008B1D0E" w:rsidP="008B1D0E">
            <w:pPr>
              <w:spacing w:after="40"/>
              <w:rPr>
                <w:rFonts w:cs="Calibri"/>
                <w:sz w:val="17"/>
              </w:rPr>
            </w:pPr>
            <w:r w:rsidRPr="008B1D0E">
              <w:rPr>
                <w:rFonts w:cs="Calibri"/>
                <w:sz w:val="17"/>
              </w:rPr>
              <w:t>BDRRMO requests municipal equipment</w:t>
            </w:r>
          </w:p>
        </w:tc>
        <w:tc>
          <w:tcPr>
            <w:tcW w:w="1550" w:type="pct"/>
            <w:shd w:val="clear" w:color="auto" w:fill="auto"/>
            <w:tcMar>
              <w:top w:w="80" w:type="dxa"/>
              <w:left w:w="120" w:type="dxa"/>
              <w:bottom w:w="80" w:type="dxa"/>
              <w:right w:w="120" w:type="dxa"/>
            </w:tcMar>
          </w:tcPr>
          <w:p w14:paraId="6F0C9547" w14:textId="781AAE39" w:rsidR="008B1D0E" w:rsidRPr="008B1D0E" w:rsidRDefault="008B1D0E" w:rsidP="008B1D0E">
            <w:pPr>
              <w:spacing w:after="40"/>
              <w:rPr>
                <w:rFonts w:cs="Calibri"/>
                <w:sz w:val="17"/>
              </w:rPr>
            </w:pPr>
            <w:r w:rsidRPr="008B1D0E">
              <w:rPr>
                <w:rFonts w:cs="Calibri"/>
                <w:sz w:val="17"/>
              </w:rPr>
              <w:t>Status Escalated with unclear owner</w:t>
            </w:r>
          </w:p>
        </w:tc>
        <w:tc>
          <w:tcPr>
            <w:tcW w:w="1900" w:type="pct"/>
            <w:shd w:val="clear" w:color="auto" w:fill="auto"/>
            <w:tcMar>
              <w:top w:w="80" w:type="dxa"/>
              <w:left w:w="120" w:type="dxa"/>
              <w:bottom w:w="80" w:type="dxa"/>
              <w:right w:w="120" w:type="dxa"/>
            </w:tcMar>
          </w:tcPr>
          <w:p w14:paraId="50C7AFF1" w14:textId="329ACA20" w:rsidR="008B1D0E" w:rsidRPr="008B1D0E" w:rsidRDefault="008B1D0E" w:rsidP="008B1D0E">
            <w:pPr>
              <w:spacing w:after="40"/>
              <w:rPr>
                <w:rFonts w:cs="Calibri"/>
                <w:sz w:val="17"/>
              </w:rPr>
            </w:pPr>
            <w:r w:rsidRPr="008B1D0E">
              <w:rPr>
                <w:rFonts w:cs="Calibri"/>
                <w:sz w:val="17"/>
              </w:rPr>
              <w:t>BDRRMO lead stays accountable; MDRRMO acknowledgement and support actions are explicit.</w:t>
            </w:r>
          </w:p>
        </w:tc>
      </w:tr>
      <w:tr w:rsidR="008B1D0E" w14:paraId="144CD71C" w14:textId="77777777" w:rsidTr="008B1D0E">
        <w:trPr>
          <w:cantSplit/>
        </w:trPr>
        <w:tc>
          <w:tcPr>
            <w:tcW w:w="1550" w:type="pct"/>
            <w:shd w:val="clear" w:color="auto" w:fill="auto"/>
            <w:tcMar>
              <w:top w:w="80" w:type="dxa"/>
              <w:left w:w="120" w:type="dxa"/>
              <w:bottom w:w="80" w:type="dxa"/>
              <w:right w:w="120" w:type="dxa"/>
            </w:tcMar>
          </w:tcPr>
          <w:p w14:paraId="291B008E" w14:textId="77490C8E" w:rsidR="008B1D0E" w:rsidRPr="008B1D0E" w:rsidRDefault="008B1D0E" w:rsidP="008B1D0E">
            <w:pPr>
              <w:spacing w:after="40"/>
              <w:rPr>
                <w:rFonts w:cs="Calibri"/>
                <w:sz w:val="17"/>
              </w:rPr>
            </w:pPr>
            <w:r w:rsidRPr="008B1D0E">
              <w:rPr>
                <w:rFonts w:cs="Calibri"/>
                <w:sz w:val="17"/>
              </w:rPr>
              <w:t>MDRRMO accepts lead transfer</w:t>
            </w:r>
          </w:p>
        </w:tc>
        <w:tc>
          <w:tcPr>
            <w:tcW w:w="1550" w:type="pct"/>
            <w:shd w:val="clear" w:color="auto" w:fill="auto"/>
            <w:tcMar>
              <w:top w:w="80" w:type="dxa"/>
              <w:left w:w="120" w:type="dxa"/>
              <w:bottom w:w="80" w:type="dxa"/>
              <w:right w:w="120" w:type="dxa"/>
            </w:tcMar>
          </w:tcPr>
          <w:p w14:paraId="0BF11763" w14:textId="4873A91C" w:rsidR="008B1D0E" w:rsidRPr="008B1D0E" w:rsidRDefault="008B1D0E" w:rsidP="008B1D0E">
            <w:pPr>
              <w:spacing w:after="40"/>
              <w:rPr>
                <w:rFonts w:cs="Calibri"/>
                <w:sz w:val="17"/>
              </w:rPr>
            </w:pPr>
            <w:r w:rsidRPr="008B1D0E">
              <w:rPr>
                <w:rFonts w:cs="Calibri"/>
                <w:sz w:val="17"/>
              </w:rPr>
              <w:t>Silent status change or dual ownership</w:t>
            </w:r>
          </w:p>
        </w:tc>
        <w:tc>
          <w:tcPr>
            <w:tcW w:w="1900" w:type="pct"/>
            <w:shd w:val="clear" w:color="auto" w:fill="auto"/>
            <w:tcMar>
              <w:top w:w="80" w:type="dxa"/>
              <w:left w:w="120" w:type="dxa"/>
              <w:bottom w:w="80" w:type="dxa"/>
              <w:right w:w="120" w:type="dxa"/>
            </w:tcMar>
          </w:tcPr>
          <w:p w14:paraId="3B1AF59A" w14:textId="182B6506" w:rsidR="008B1D0E" w:rsidRPr="008B1D0E" w:rsidRDefault="008B1D0E" w:rsidP="008B1D0E">
            <w:pPr>
              <w:spacing w:after="40"/>
              <w:rPr>
                <w:rFonts w:cs="Calibri"/>
                <w:sz w:val="17"/>
              </w:rPr>
            </w:pPr>
            <w:r w:rsidRPr="008B1D0E">
              <w:rPr>
                <w:rFonts w:cs="Calibri"/>
                <w:sz w:val="17"/>
              </w:rPr>
              <w:t>Atomic accepted request changes Lead Office; prior lead becomes support; timeline and audit record it.</w:t>
            </w:r>
          </w:p>
        </w:tc>
      </w:tr>
      <w:tr w:rsidR="008B1D0E" w14:paraId="0E4C4732" w14:textId="77777777" w:rsidTr="008B1D0E">
        <w:trPr>
          <w:cantSplit/>
        </w:trPr>
        <w:tc>
          <w:tcPr>
            <w:tcW w:w="1550" w:type="pct"/>
            <w:shd w:val="clear" w:color="auto" w:fill="auto"/>
            <w:tcMar>
              <w:top w:w="80" w:type="dxa"/>
              <w:left w:w="120" w:type="dxa"/>
              <w:bottom w:w="80" w:type="dxa"/>
              <w:right w:w="120" w:type="dxa"/>
            </w:tcMar>
          </w:tcPr>
          <w:p w14:paraId="62E50F8E" w14:textId="53CF6674" w:rsidR="008B1D0E" w:rsidRPr="008B1D0E" w:rsidRDefault="008B1D0E" w:rsidP="008B1D0E">
            <w:pPr>
              <w:spacing w:after="40"/>
              <w:rPr>
                <w:rFonts w:cs="Calibri"/>
                <w:sz w:val="17"/>
              </w:rPr>
            </w:pPr>
            <w:r w:rsidRPr="008B1D0E">
              <w:rPr>
                <w:rFonts w:cs="Calibri"/>
                <w:sz w:val="17"/>
              </w:rPr>
              <w:t>Mayor opens pending raw-report route</w:t>
            </w:r>
          </w:p>
        </w:tc>
        <w:tc>
          <w:tcPr>
            <w:tcW w:w="1550" w:type="pct"/>
            <w:shd w:val="clear" w:color="auto" w:fill="auto"/>
            <w:tcMar>
              <w:top w:w="80" w:type="dxa"/>
              <w:left w:w="120" w:type="dxa"/>
              <w:bottom w:w="80" w:type="dxa"/>
              <w:right w:w="120" w:type="dxa"/>
            </w:tcMar>
          </w:tcPr>
          <w:p w14:paraId="0892B83F" w14:textId="569A50B9" w:rsidR="008B1D0E" w:rsidRPr="008B1D0E" w:rsidRDefault="008B1D0E" w:rsidP="008B1D0E">
            <w:pPr>
              <w:spacing w:after="40"/>
              <w:rPr>
                <w:rFonts w:cs="Calibri"/>
                <w:sz w:val="17"/>
              </w:rPr>
            </w:pPr>
            <w:r w:rsidRPr="008B1D0E">
              <w:rPr>
                <w:rFonts w:cs="Calibri"/>
                <w:sz w:val="17"/>
              </w:rPr>
              <w:t>Executive sees unverified claim as operational fact or can mutate it</w:t>
            </w:r>
          </w:p>
        </w:tc>
        <w:tc>
          <w:tcPr>
            <w:tcW w:w="1900" w:type="pct"/>
            <w:shd w:val="clear" w:color="auto" w:fill="auto"/>
            <w:tcMar>
              <w:top w:w="80" w:type="dxa"/>
              <w:left w:w="120" w:type="dxa"/>
              <w:bottom w:w="80" w:type="dxa"/>
              <w:right w:w="120" w:type="dxa"/>
            </w:tcMar>
          </w:tcPr>
          <w:p w14:paraId="7FB2ED73" w14:textId="7917A837" w:rsidR="008B1D0E" w:rsidRPr="008B1D0E" w:rsidRDefault="008B1D0E" w:rsidP="008B1D0E">
            <w:pPr>
              <w:spacing w:after="40"/>
              <w:rPr>
                <w:rFonts w:cs="Calibri"/>
                <w:sz w:val="17"/>
              </w:rPr>
            </w:pPr>
            <w:r w:rsidRPr="008B1D0E">
              <w:rPr>
                <w:rFonts w:cs="Calibri"/>
                <w:sz w:val="17"/>
              </w:rPr>
              <w:t>Server projection returns decision-support scope; mutation is denied.</w:t>
            </w:r>
          </w:p>
        </w:tc>
      </w:tr>
      <w:tr w:rsidR="008B1D0E" w14:paraId="676830FF" w14:textId="77777777" w:rsidTr="008B1D0E">
        <w:trPr>
          <w:cantSplit/>
        </w:trPr>
        <w:tc>
          <w:tcPr>
            <w:tcW w:w="1550" w:type="pct"/>
            <w:shd w:val="clear" w:color="auto" w:fill="auto"/>
            <w:tcMar>
              <w:top w:w="80" w:type="dxa"/>
              <w:left w:w="120" w:type="dxa"/>
              <w:bottom w:w="80" w:type="dxa"/>
              <w:right w:w="120" w:type="dxa"/>
            </w:tcMar>
          </w:tcPr>
          <w:p w14:paraId="1F540ABB" w14:textId="1B9D2C1C" w:rsidR="008B1D0E" w:rsidRPr="008B1D0E" w:rsidRDefault="008B1D0E" w:rsidP="008B1D0E">
            <w:pPr>
              <w:spacing w:after="40"/>
              <w:rPr>
                <w:rFonts w:cs="Calibri"/>
                <w:sz w:val="17"/>
              </w:rPr>
            </w:pPr>
            <w:r w:rsidRPr="008B1D0E">
              <w:rPr>
                <w:rFonts w:cs="Calibri"/>
                <w:sz w:val="17"/>
              </w:rPr>
              <w:t>Community confirmation count increases</w:t>
            </w:r>
          </w:p>
        </w:tc>
        <w:tc>
          <w:tcPr>
            <w:tcW w:w="1550" w:type="pct"/>
            <w:shd w:val="clear" w:color="auto" w:fill="auto"/>
            <w:tcMar>
              <w:top w:w="80" w:type="dxa"/>
              <w:left w:w="120" w:type="dxa"/>
              <w:bottom w:w="80" w:type="dxa"/>
              <w:right w:w="120" w:type="dxa"/>
            </w:tcMar>
          </w:tcPr>
          <w:p w14:paraId="762C58EF" w14:textId="77B1F7D3" w:rsidR="008B1D0E" w:rsidRPr="008B1D0E" w:rsidRDefault="008B1D0E" w:rsidP="008B1D0E">
            <w:pPr>
              <w:spacing w:after="40"/>
              <w:rPr>
                <w:rFonts w:cs="Calibri"/>
                <w:sz w:val="17"/>
              </w:rPr>
            </w:pPr>
            <w:r w:rsidRPr="008B1D0E">
              <w:rPr>
                <w:rFonts w:cs="Calibri"/>
                <w:sz w:val="17"/>
              </w:rPr>
              <w:t>Incident auto-confirms through popularity</w:t>
            </w:r>
          </w:p>
        </w:tc>
        <w:tc>
          <w:tcPr>
            <w:tcW w:w="1900" w:type="pct"/>
            <w:shd w:val="clear" w:color="auto" w:fill="auto"/>
            <w:tcMar>
              <w:top w:w="80" w:type="dxa"/>
              <w:left w:w="120" w:type="dxa"/>
              <w:bottom w:w="80" w:type="dxa"/>
              <w:right w:w="120" w:type="dxa"/>
            </w:tcMar>
          </w:tcPr>
          <w:p w14:paraId="1E5CC116" w14:textId="017D48B3" w:rsidR="008B1D0E" w:rsidRPr="008B1D0E" w:rsidRDefault="008B1D0E" w:rsidP="008B1D0E">
            <w:pPr>
              <w:spacing w:after="40"/>
              <w:rPr>
                <w:rFonts w:cs="Calibri"/>
                <w:sz w:val="17"/>
              </w:rPr>
            </w:pPr>
            <w:r w:rsidRPr="008B1D0E">
              <w:rPr>
                <w:rFonts w:cs="Calibri"/>
                <w:sz w:val="17"/>
              </w:rPr>
              <w:t>Corroboration signal increases; official review decision remains required.</w:t>
            </w:r>
          </w:p>
        </w:tc>
      </w:tr>
      <w:tr w:rsidR="008B1D0E" w14:paraId="12EE57C7" w14:textId="77777777" w:rsidTr="008B1D0E">
        <w:trPr>
          <w:cantSplit/>
        </w:trPr>
        <w:tc>
          <w:tcPr>
            <w:tcW w:w="1550" w:type="pct"/>
            <w:shd w:val="clear" w:color="auto" w:fill="auto"/>
            <w:tcMar>
              <w:top w:w="80" w:type="dxa"/>
              <w:left w:w="120" w:type="dxa"/>
              <w:bottom w:w="80" w:type="dxa"/>
              <w:right w:w="120" w:type="dxa"/>
            </w:tcMar>
          </w:tcPr>
          <w:p w14:paraId="232C95D5" w14:textId="3E5AB5FF" w:rsidR="008B1D0E" w:rsidRPr="008B1D0E" w:rsidRDefault="008B1D0E" w:rsidP="008B1D0E">
            <w:pPr>
              <w:spacing w:after="40"/>
              <w:rPr>
                <w:rFonts w:cs="Calibri"/>
                <w:sz w:val="17"/>
              </w:rPr>
            </w:pPr>
            <w:r w:rsidRPr="008B1D0E">
              <w:rPr>
                <w:rFonts w:cs="Calibri"/>
                <w:sz w:val="17"/>
              </w:rPr>
              <w:t>Assessment finds no event</w:t>
            </w:r>
          </w:p>
        </w:tc>
        <w:tc>
          <w:tcPr>
            <w:tcW w:w="1550" w:type="pct"/>
            <w:shd w:val="clear" w:color="auto" w:fill="auto"/>
            <w:tcMar>
              <w:top w:w="80" w:type="dxa"/>
              <w:left w:w="120" w:type="dxa"/>
              <w:bottom w:w="80" w:type="dxa"/>
              <w:right w:w="120" w:type="dxa"/>
            </w:tcMar>
          </w:tcPr>
          <w:p w14:paraId="007CD523" w14:textId="3904CF9B" w:rsidR="008B1D0E" w:rsidRPr="008B1D0E" w:rsidRDefault="008B1D0E" w:rsidP="008B1D0E">
            <w:pPr>
              <w:spacing w:after="40"/>
              <w:rPr>
                <w:rFonts w:cs="Calibri"/>
                <w:sz w:val="17"/>
              </w:rPr>
            </w:pPr>
            <w:r w:rsidRPr="008B1D0E">
              <w:rPr>
                <w:rFonts w:cs="Calibri"/>
                <w:sz w:val="17"/>
              </w:rPr>
              <w:t>Public marker briefly appears as confirmed</w:t>
            </w:r>
          </w:p>
        </w:tc>
        <w:tc>
          <w:tcPr>
            <w:tcW w:w="1900" w:type="pct"/>
            <w:shd w:val="clear" w:color="auto" w:fill="auto"/>
            <w:tcMar>
              <w:top w:w="80" w:type="dxa"/>
              <w:left w:w="120" w:type="dxa"/>
              <w:bottom w:w="80" w:type="dxa"/>
              <w:right w:w="120" w:type="dxa"/>
            </w:tcMar>
          </w:tcPr>
          <w:p w14:paraId="50096180" w14:textId="089D35B1" w:rsidR="008B1D0E" w:rsidRPr="008B1D0E" w:rsidRDefault="008B1D0E" w:rsidP="008B1D0E">
            <w:pPr>
              <w:spacing w:after="40"/>
              <w:rPr>
                <w:rFonts w:cs="Calibri"/>
                <w:sz w:val="17"/>
              </w:rPr>
            </w:pPr>
            <w:r w:rsidRPr="008B1D0E">
              <w:rPr>
                <w:rFonts w:cs="Calibri"/>
                <w:sz w:val="17"/>
              </w:rPr>
              <w:t>Case closes Not Confirmed After Assessment; only authorized/reporting views saw assessment state.</w:t>
            </w:r>
          </w:p>
        </w:tc>
      </w:tr>
      <w:tr w:rsidR="008B1D0E" w14:paraId="484BCF85" w14:textId="77777777" w:rsidTr="008B1D0E">
        <w:trPr>
          <w:cantSplit/>
        </w:trPr>
        <w:tc>
          <w:tcPr>
            <w:tcW w:w="1550" w:type="pct"/>
            <w:shd w:val="clear" w:color="auto" w:fill="auto"/>
            <w:tcMar>
              <w:top w:w="80" w:type="dxa"/>
              <w:left w:w="120" w:type="dxa"/>
              <w:bottom w:w="80" w:type="dxa"/>
              <w:right w:w="120" w:type="dxa"/>
            </w:tcMar>
          </w:tcPr>
          <w:p w14:paraId="5CAA17ED" w14:textId="12218C9D" w:rsidR="008B1D0E" w:rsidRPr="008B1D0E" w:rsidRDefault="008B1D0E" w:rsidP="008B1D0E">
            <w:pPr>
              <w:spacing w:after="40"/>
              <w:rPr>
                <w:rFonts w:cs="Calibri"/>
                <w:sz w:val="17"/>
              </w:rPr>
            </w:pPr>
            <w:r w:rsidRPr="008B1D0E">
              <w:rPr>
                <w:rFonts w:cs="Calibri"/>
                <w:sz w:val="17"/>
              </w:rPr>
              <w:t>Resolved flood returns after rain</w:t>
            </w:r>
          </w:p>
        </w:tc>
        <w:tc>
          <w:tcPr>
            <w:tcW w:w="1550" w:type="pct"/>
            <w:shd w:val="clear" w:color="auto" w:fill="auto"/>
            <w:tcMar>
              <w:top w:w="80" w:type="dxa"/>
              <w:left w:w="120" w:type="dxa"/>
              <w:bottom w:w="80" w:type="dxa"/>
              <w:right w:w="120" w:type="dxa"/>
            </w:tcMar>
          </w:tcPr>
          <w:p w14:paraId="0464C681" w14:textId="2C1C1730" w:rsidR="008B1D0E" w:rsidRPr="008B1D0E" w:rsidRDefault="008B1D0E" w:rsidP="008B1D0E">
            <w:pPr>
              <w:spacing w:after="40"/>
              <w:rPr>
                <w:rFonts w:cs="Calibri"/>
                <w:sz w:val="17"/>
              </w:rPr>
            </w:pPr>
            <w:r w:rsidRPr="008B1D0E">
              <w:rPr>
                <w:rFonts w:cs="Calibri"/>
                <w:sz w:val="17"/>
              </w:rPr>
              <w:t>New disconnected case or overwritten closure</w:t>
            </w:r>
          </w:p>
        </w:tc>
        <w:tc>
          <w:tcPr>
            <w:tcW w:w="1900" w:type="pct"/>
            <w:shd w:val="clear" w:color="auto" w:fill="auto"/>
            <w:tcMar>
              <w:top w:w="80" w:type="dxa"/>
              <w:left w:w="120" w:type="dxa"/>
              <w:bottom w:w="80" w:type="dxa"/>
              <w:right w:w="120" w:type="dxa"/>
            </w:tcMar>
          </w:tcPr>
          <w:p w14:paraId="291FE974" w14:textId="4CB25019" w:rsidR="008B1D0E" w:rsidRPr="008B1D0E" w:rsidRDefault="008B1D0E" w:rsidP="008B1D0E">
            <w:pPr>
              <w:spacing w:after="40"/>
              <w:rPr>
                <w:rFonts w:cs="Calibri"/>
                <w:sz w:val="17"/>
              </w:rPr>
            </w:pPr>
            <w:r w:rsidRPr="008B1D0E">
              <w:rPr>
                <w:rFonts w:cs="Calibri"/>
                <w:sz w:val="17"/>
              </w:rPr>
              <w:t>Authorized reopen records reason/time and preserves original closure/timeline.</w:t>
            </w:r>
          </w:p>
        </w:tc>
      </w:tr>
    </w:tbl>
    <w:p w14:paraId="3B8D1764" w14:textId="77777777" w:rsidR="008B1D0E" w:rsidRDefault="008B1D0E" w:rsidP="008B1D0E"/>
    <w:p w14:paraId="73F7D5FB" w14:textId="05D8F70C" w:rsidR="008B1D0E" w:rsidRDefault="008B1D0E" w:rsidP="008B1D0E">
      <w:pPr>
        <w:pStyle w:val="Heading1"/>
        <w:rPr>
          <w:b w:val="0"/>
        </w:rPr>
      </w:pPr>
      <w:bookmarkStart w:id="22" w:name="_Toc240324224"/>
      <w:r>
        <w:rPr>
          <w:b w:val="0"/>
        </w:rPr>
        <w:t>8. Current automated baseline</w:t>
      </w:r>
      <w:bookmarkEnd w:id="22"/>
    </w:p>
    <w:tbl>
      <w:tblPr>
        <w:tblW w:w="9792" w:type="dxa"/>
        <w:tblBorders>
          <w:top w:val="single" w:sz="4" w:space="0" w:color="2E74B5"/>
          <w:left w:val="single" w:sz="4" w:space="0" w:color="2E74B5"/>
          <w:bottom w:val="single" w:sz="4" w:space="0" w:color="2E74B5"/>
          <w:right w:val="single" w:sz="4" w:space="0" w:color="2E74B5"/>
        </w:tblBorders>
        <w:shd w:val="clear" w:color="auto" w:fill="EAF2F8"/>
        <w:tblLayout w:type="fixed"/>
        <w:tblLook w:val="0000" w:firstRow="0" w:lastRow="0" w:firstColumn="0" w:lastColumn="0" w:noHBand="0" w:noVBand="0"/>
      </w:tblPr>
      <w:tblGrid>
        <w:gridCol w:w="9792"/>
      </w:tblGrid>
      <w:tr w:rsidR="008B1D0E" w14:paraId="7BD56557" w14:textId="77777777" w:rsidTr="008B1D0E">
        <w:tblPrEx>
          <w:tblCellMar>
            <w:top w:w="0" w:type="dxa"/>
            <w:bottom w:w="0" w:type="dxa"/>
          </w:tblCellMar>
        </w:tblPrEx>
        <w:tc>
          <w:tcPr>
            <w:tcW w:w="9792" w:type="dxa"/>
            <w:shd w:val="clear" w:color="auto" w:fill="EAF2F8"/>
            <w:tcMar>
              <w:top w:w="160" w:type="dxa"/>
              <w:left w:w="200" w:type="dxa"/>
              <w:bottom w:w="160" w:type="dxa"/>
              <w:right w:w="200" w:type="dxa"/>
            </w:tcMar>
          </w:tcPr>
          <w:p w14:paraId="7361D9F1" w14:textId="77777777" w:rsidR="008B1D0E" w:rsidRPr="008B1D0E" w:rsidRDefault="008B1D0E" w:rsidP="008B1D0E">
            <w:pPr>
              <w:spacing w:after="60"/>
              <w:rPr>
                <w:rFonts w:cs="Calibri"/>
                <w:b/>
                <w:color w:val="2E74B5"/>
                <w:sz w:val="21"/>
              </w:rPr>
            </w:pPr>
            <w:r w:rsidRPr="008B1D0E">
              <w:rPr>
                <w:rFonts w:cs="Calibri"/>
                <w:b/>
                <w:color w:val="2E74B5"/>
                <w:sz w:val="21"/>
              </w:rPr>
              <w:t>CHECK RESULT</w:t>
            </w:r>
          </w:p>
          <w:p w14:paraId="746FB08F" w14:textId="0BF2E798" w:rsidR="008B1D0E" w:rsidRPr="008B1D0E" w:rsidRDefault="008B1D0E" w:rsidP="008B1D0E">
            <w:pPr>
              <w:spacing w:after="60"/>
              <w:rPr>
                <w:rFonts w:cs="Calibri"/>
                <w:sz w:val="21"/>
              </w:rPr>
            </w:pPr>
            <w:r w:rsidRPr="008B1D0E">
              <w:rPr>
                <w:rFonts w:cs="Calibri"/>
                <w:sz w:val="21"/>
              </w:rPr>
              <w:t>On the reviewed working tree, npm run test:unit passed 19 tests with zero failures, and npm run typecheck completed successfully.</w:t>
            </w:r>
          </w:p>
        </w:tc>
      </w:tr>
    </w:tbl>
    <w:p w14:paraId="24EEB631" w14:textId="77777777" w:rsidR="008B1D0E" w:rsidRDefault="008B1D0E" w:rsidP="008B1D0E"/>
    <w:p w14:paraId="48D6C171" w14:textId="1CF37728" w:rsidR="008B1D0E" w:rsidRDefault="008B1D0E" w:rsidP="008B1D0E">
      <w:r>
        <w:t>The unit suite currently covers Mayor analytics/date grouping, community report-feed filtering/search, report status filtering, and location adjustment rules. It does not cover Report/Incident separation, new review decisions, provisional cases, support acknowledgement, lead transfer, actions/units, contact reasons/outcomes, closure/reopen, or role-specific public projections because those features do not yet exist.</w:t>
      </w:r>
    </w:p>
    <w:p w14:paraId="7BDF6508" w14:textId="4433D9EB" w:rsidR="008B1D0E" w:rsidRDefault="008B1D0E" w:rsidP="008B1D0E">
      <w:r>
        <w:lastRenderedPageBreak/>
        <w:t>Database RLS tests were inspected but not executed against a live/local Supabase instance in this review. Before implementation approval becomes release approval, run the expanded SQL suite in CI and a production-like migration rehearsal.</w:t>
      </w:r>
    </w:p>
    <w:p w14:paraId="5979F199" w14:textId="36365E76" w:rsidR="008B1D0E" w:rsidRDefault="008B1D0E" w:rsidP="008B1D0E">
      <w:pPr>
        <w:pStyle w:val="Heading1"/>
        <w:rPr>
          <w:b w:val="0"/>
        </w:rPr>
      </w:pPr>
      <w:bookmarkStart w:id="23" w:name="_Toc240324225"/>
      <w:r>
        <w:rPr>
          <w:b w:val="0"/>
        </w:rPr>
        <w:t>9. Limitations and required external validation</w:t>
      </w:r>
      <w:bookmarkEnd w:id="23"/>
    </w:p>
    <w:p w14:paraId="543FFF05" w14:textId="36273CE2" w:rsidR="008B1D0E" w:rsidRDefault="008B1D0E" w:rsidP="008B1D0E">
      <w:pPr>
        <w:pStyle w:val="ListBullet"/>
      </w:pPr>
      <w:r>
        <w:t>Obtain the current municipal/barangay SOP, local DRRM ordinance, delegation orders, and actual incident-command/transfer procedure. National sources establish principles but do not resolve every local authority field.</w:t>
      </w:r>
    </w:p>
    <w:p w14:paraId="26967274" w14:textId="74B19B7D" w:rsidR="008B1D0E" w:rsidRDefault="008B1D0E" w:rsidP="008B1D0E">
      <w:pPr>
        <w:pStyle w:val="ListBullet"/>
      </w:pPr>
      <w:r>
        <w:t>Complete a Privacy Impact Assessment with the LGU Data Protection Officer, including lawful purpose, minors/vulnerable persons, public location/media, retention, contact access, logging, and breach handling.</w:t>
      </w:r>
    </w:p>
    <w:p w14:paraId="0B9D4569" w14:textId="2B7C74DC" w:rsidR="008B1D0E" w:rsidRDefault="008B1D0E" w:rsidP="008B1D0E">
      <w:pPr>
        <w:pStyle w:val="ListBullet"/>
      </w:pPr>
      <w:r>
        <w:t>Profile real legacy records before finalizing backfill: status history completeness, official authorship, escalation/reverification combinations, resolver notes, contact logs, orphan media, and duplicate frequency.</w:t>
      </w:r>
    </w:p>
    <w:p w14:paraId="55FCFBE1" w14:textId="6557C6DF" w:rsidR="008B1D0E" w:rsidRDefault="008B1D0E" w:rsidP="008B1D0E">
      <w:pPr>
        <w:pStyle w:val="ListBullet"/>
      </w:pPr>
      <w:r>
        <w:t>Test with actual BDRRMO/MDRRMO users through tabletop exercises. Validate queue names, decision language, priority rubric, support capabilities, closure categories, and handoff authority.</w:t>
      </w:r>
    </w:p>
    <w:p w14:paraId="726EC3E4" w14:textId="1E5DEF9A" w:rsidR="008B1D0E" w:rsidRDefault="008B1D0E" w:rsidP="008B1D0E">
      <w:pPr>
        <w:pStyle w:val="ListBullet"/>
      </w:pPr>
      <w:r>
        <w:t>Validate performance using municipality-scale geospatial data and role projections. Candidate matching and map queries need indexes and query-plan checks; clustering is not data deduplication.</w:t>
      </w:r>
    </w:p>
    <w:p w14:paraId="49752BEC" w14:textId="2F22DDC5" w:rsidR="008B1D0E" w:rsidRDefault="008B1D0E" w:rsidP="008B1D0E">
      <w:pPr>
        <w:pStyle w:val="ListBullet"/>
      </w:pPr>
      <w:r>
        <w:t>Validate public communications with the Mayor/public information role. Public summary and exact-location rules may vary by incident type.</w:t>
      </w:r>
    </w:p>
    <w:p w14:paraId="61AE42CB" w14:textId="754557EF" w:rsidR="008B1D0E" w:rsidRDefault="008B1D0E" w:rsidP="008B1D0E">
      <w:pPr>
        <w:pStyle w:val="Heading1"/>
        <w:rPr>
          <w:b w:val="0"/>
        </w:rPr>
      </w:pPr>
      <w:bookmarkStart w:id="24" w:name="_Toc240324226"/>
      <w:r>
        <w:rPr>
          <w:b w:val="0"/>
        </w:rPr>
        <w:t>10. Final recommendation</w:t>
      </w:r>
      <w:bookmarkEnd w:id="24"/>
    </w:p>
    <w:p w14:paraId="6773A630" w14:textId="60AA755C" w:rsidR="008B1D0E" w:rsidRDefault="008B1D0E" w:rsidP="008B1D0E">
      <w:r>
        <w:t>Proceed to a governance/design phase, then build the domain foundation before changing screens. The suggestion is suitable for DisasterLink and materially improves safety, privacy, accountability, and clarity. The proposal should be rejected only as a quick status/UI patch; it should be approved as a controlled architecture and operating-model change.</w:t>
      </w:r>
    </w:p>
    <w:p w14:paraId="70F65277" w14:textId="430A5535" w:rsidR="008B1D0E" w:rsidRDefault="008B1D0E" w:rsidP="008B1D0E">
      <w:r>
        <w:t>The first approval package should contain: signed state-transition matrix, role/permission matrix, contact/privacy policy, local terminology and authority decision, priority/rejection/closure catalogs, public-location policy, target schema, migration/backfill rules, and scenario acceptance tests. Only then should implementation estimates and phase commitments be finalized.</w:t>
      </w:r>
    </w:p>
    <w:tbl>
      <w:tblPr>
        <w:tblW w:w="9792" w:type="dxa"/>
        <w:tblBorders>
          <w:top w:val="single" w:sz="4" w:space="0" w:color="167D8D"/>
          <w:left w:val="single" w:sz="4" w:space="0" w:color="167D8D"/>
          <w:bottom w:val="single" w:sz="4" w:space="0" w:color="167D8D"/>
          <w:right w:val="single" w:sz="4" w:space="0" w:color="167D8D"/>
        </w:tblBorders>
        <w:shd w:val="clear" w:color="auto" w:fill="E8F5F5"/>
        <w:tblLayout w:type="fixed"/>
        <w:tblLook w:val="0000" w:firstRow="0" w:lastRow="0" w:firstColumn="0" w:lastColumn="0" w:noHBand="0" w:noVBand="0"/>
      </w:tblPr>
      <w:tblGrid>
        <w:gridCol w:w="9792"/>
      </w:tblGrid>
      <w:tr w:rsidR="008B1D0E" w14:paraId="32B7FC1B" w14:textId="77777777" w:rsidTr="008B1D0E">
        <w:tblPrEx>
          <w:tblCellMar>
            <w:top w:w="0" w:type="dxa"/>
            <w:bottom w:w="0" w:type="dxa"/>
          </w:tblCellMar>
        </w:tblPrEx>
        <w:tc>
          <w:tcPr>
            <w:tcW w:w="9792" w:type="dxa"/>
            <w:shd w:val="clear" w:color="auto" w:fill="E8F5F5"/>
            <w:tcMar>
              <w:top w:w="160" w:type="dxa"/>
              <w:left w:w="200" w:type="dxa"/>
              <w:bottom w:w="160" w:type="dxa"/>
              <w:right w:w="200" w:type="dxa"/>
            </w:tcMar>
          </w:tcPr>
          <w:p w14:paraId="1E46394A" w14:textId="77777777" w:rsidR="008B1D0E" w:rsidRPr="008B1D0E" w:rsidRDefault="008B1D0E" w:rsidP="008B1D0E">
            <w:pPr>
              <w:spacing w:after="60"/>
              <w:rPr>
                <w:rFonts w:cs="Calibri"/>
                <w:b/>
                <w:color w:val="167D8D"/>
                <w:sz w:val="21"/>
              </w:rPr>
            </w:pPr>
            <w:r w:rsidRPr="008B1D0E">
              <w:rPr>
                <w:rFonts w:cs="Calibri"/>
                <w:b/>
                <w:color w:val="167D8D"/>
                <w:sz w:val="21"/>
              </w:rPr>
              <w:t>MANAGEMENT POSITION</w:t>
            </w:r>
          </w:p>
          <w:p w14:paraId="6E078CF8" w14:textId="07108967" w:rsidR="008B1D0E" w:rsidRPr="008B1D0E" w:rsidRDefault="008B1D0E" w:rsidP="008B1D0E">
            <w:pPr>
              <w:spacing w:after="60"/>
              <w:rPr>
                <w:rFonts w:cs="Calibri"/>
                <w:sz w:val="21"/>
              </w:rPr>
            </w:pPr>
            <w:r w:rsidRPr="008B1D0E">
              <w:rPr>
                <w:rFonts w:cs="Calibri"/>
                <w:sz w:val="21"/>
              </w:rPr>
              <w:t>Approve the direction. Require the safeguards. Pilot the workflow. Do not compromise the resident offline queue or substitute UI hiding for database authorization.</w:t>
            </w:r>
          </w:p>
        </w:tc>
      </w:tr>
    </w:tbl>
    <w:p w14:paraId="351F9798" w14:textId="77777777" w:rsidR="008B1D0E" w:rsidRDefault="008B1D0E" w:rsidP="008B1D0E"/>
    <w:p w14:paraId="1A4EE576" w14:textId="5FC59391" w:rsidR="008B1D0E" w:rsidRDefault="008B1D0E" w:rsidP="008B1D0E">
      <w:pPr>
        <w:pStyle w:val="Heading1"/>
        <w:rPr>
          <w:b w:val="0"/>
        </w:rPr>
      </w:pPr>
      <w:bookmarkStart w:id="25" w:name="_Toc240324227"/>
      <w:r>
        <w:rPr>
          <w:b w:val="0"/>
        </w:rPr>
        <w:t>Appendix A. Repository evidence register</w:t>
      </w:r>
      <w:bookmarkEnd w:id="25"/>
    </w:p>
    <w:tbl>
      <w:tblPr>
        <w:tblStyle w:val="TableGrid"/>
        <w:tblW w:w="9792" w:type="dxa"/>
        <w:tblInd w:w="-5"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5069"/>
        <w:gridCol w:w="4723"/>
      </w:tblGrid>
      <w:tr w:rsidR="008B1D0E" w14:paraId="52CC7265" w14:textId="77777777" w:rsidTr="008B1D0E">
        <w:trPr>
          <w:cantSplit/>
        </w:trPr>
        <w:tc>
          <w:tcPr>
            <w:tcW w:w="2150" w:type="pct"/>
            <w:shd w:val="clear" w:color="auto" w:fill="auto"/>
            <w:tcMar>
              <w:top w:w="80" w:type="dxa"/>
              <w:left w:w="120" w:type="dxa"/>
              <w:bottom w:w="80" w:type="dxa"/>
              <w:right w:w="120" w:type="dxa"/>
            </w:tcMar>
          </w:tcPr>
          <w:p w14:paraId="767CC631" w14:textId="79D9A22B" w:rsidR="008B1D0E" w:rsidRPr="008B1D0E" w:rsidRDefault="008B1D0E" w:rsidP="008B1D0E">
            <w:pPr>
              <w:spacing w:after="40"/>
              <w:rPr>
                <w:rFonts w:cs="Calibri"/>
                <w:b/>
                <w:color w:val="16324F"/>
                <w:sz w:val="16"/>
              </w:rPr>
            </w:pPr>
            <w:r w:rsidRPr="008B1D0E">
              <w:rPr>
                <w:rFonts w:cs="Calibri"/>
                <w:b/>
                <w:color w:val="16324F"/>
                <w:sz w:val="16"/>
              </w:rPr>
              <w:t>Evidence</w:t>
            </w:r>
          </w:p>
        </w:tc>
        <w:tc>
          <w:tcPr>
            <w:tcW w:w="2850" w:type="pct"/>
            <w:shd w:val="clear" w:color="auto" w:fill="auto"/>
            <w:tcMar>
              <w:top w:w="80" w:type="dxa"/>
              <w:left w:w="120" w:type="dxa"/>
              <w:bottom w:w="80" w:type="dxa"/>
              <w:right w:w="120" w:type="dxa"/>
            </w:tcMar>
          </w:tcPr>
          <w:p w14:paraId="2BCC2C4E" w14:textId="2D2F399E" w:rsidR="008B1D0E" w:rsidRPr="008B1D0E" w:rsidRDefault="008B1D0E" w:rsidP="008B1D0E">
            <w:pPr>
              <w:spacing w:after="40"/>
              <w:rPr>
                <w:rFonts w:cs="Calibri"/>
                <w:b/>
                <w:color w:val="16324F"/>
                <w:sz w:val="16"/>
              </w:rPr>
            </w:pPr>
            <w:r w:rsidRPr="008B1D0E">
              <w:rPr>
                <w:rFonts w:cs="Calibri"/>
                <w:b/>
                <w:color w:val="16324F"/>
                <w:sz w:val="16"/>
              </w:rPr>
              <w:t>Observed behavior</w:t>
            </w:r>
          </w:p>
        </w:tc>
      </w:tr>
      <w:tr w:rsidR="008B1D0E" w14:paraId="09634CF4" w14:textId="77777777" w:rsidTr="008B1D0E">
        <w:trPr>
          <w:cantSplit/>
        </w:trPr>
        <w:tc>
          <w:tcPr>
            <w:tcW w:w="2150" w:type="pct"/>
            <w:shd w:val="clear" w:color="auto" w:fill="auto"/>
            <w:tcMar>
              <w:top w:w="80" w:type="dxa"/>
              <w:left w:w="120" w:type="dxa"/>
              <w:bottom w:w="80" w:type="dxa"/>
              <w:right w:w="120" w:type="dxa"/>
            </w:tcMar>
          </w:tcPr>
          <w:p w14:paraId="084D602A" w14:textId="07C22EC1" w:rsidR="008B1D0E" w:rsidRPr="008B1D0E" w:rsidRDefault="008B1D0E" w:rsidP="008B1D0E">
            <w:pPr>
              <w:spacing w:after="40"/>
              <w:rPr>
                <w:rFonts w:cs="Calibri"/>
                <w:sz w:val="16"/>
              </w:rPr>
            </w:pPr>
            <w:r w:rsidRPr="008B1D0E">
              <w:rPr>
                <w:rFonts w:cs="Calibri"/>
                <w:sz w:val="16"/>
              </w:rPr>
              <w:t>supabase/migrations/20250617000200_reports_media_history.sql</w:t>
            </w:r>
          </w:p>
        </w:tc>
        <w:tc>
          <w:tcPr>
            <w:tcW w:w="2850" w:type="pct"/>
            <w:shd w:val="clear" w:color="auto" w:fill="auto"/>
            <w:tcMar>
              <w:top w:w="80" w:type="dxa"/>
              <w:left w:w="120" w:type="dxa"/>
              <w:bottom w:w="80" w:type="dxa"/>
              <w:right w:w="120" w:type="dxa"/>
            </w:tcMar>
          </w:tcPr>
          <w:p w14:paraId="1B6EEC13" w14:textId="3F88591C" w:rsidR="008B1D0E" w:rsidRPr="008B1D0E" w:rsidRDefault="008B1D0E" w:rsidP="008B1D0E">
            <w:pPr>
              <w:spacing w:after="40"/>
              <w:rPr>
                <w:rFonts w:cs="Calibri"/>
                <w:sz w:val="16"/>
              </w:rPr>
            </w:pPr>
            <w:r w:rsidRPr="008B1D0E">
              <w:rPr>
                <w:rFonts w:cs="Calibri"/>
                <w:sz w:val="16"/>
              </w:rPr>
              <w:t>report_status = unverified/verified/escalated/resolved; reports holds event and operational attribution.</w:t>
            </w:r>
          </w:p>
        </w:tc>
      </w:tr>
      <w:tr w:rsidR="008B1D0E" w14:paraId="12CB89DE" w14:textId="77777777" w:rsidTr="008B1D0E">
        <w:trPr>
          <w:cantSplit/>
        </w:trPr>
        <w:tc>
          <w:tcPr>
            <w:tcW w:w="2150" w:type="pct"/>
            <w:shd w:val="clear" w:color="auto" w:fill="auto"/>
            <w:tcMar>
              <w:top w:w="80" w:type="dxa"/>
              <w:left w:w="120" w:type="dxa"/>
              <w:bottom w:w="80" w:type="dxa"/>
              <w:right w:w="120" w:type="dxa"/>
            </w:tcMar>
          </w:tcPr>
          <w:p w14:paraId="418BDB05" w14:textId="6CCF6D72" w:rsidR="008B1D0E" w:rsidRPr="008B1D0E" w:rsidRDefault="008B1D0E" w:rsidP="008B1D0E">
            <w:pPr>
              <w:spacing w:after="40"/>
              <w:rPr>
                <w:rFonts w:cs="Calibri"/>
                <w:sz w:val="16"/>
              </w:rPr>
            </w:pPr>
            <w:r w:rsidRPr="008B1D0E">
              <w:rPr>
                <w:rFonts w:cs="Calibri"/>
                <w:sz w:val="16"/>
              </w:rPr>
              <w:lastRenderedPageBreak/>
              <w:t>supabase/migrations/20260728000000_official_incident_operations.sql</w:t>
            </w:r>
          </w:p>
        </w:tc>
        <w:tc>
          <w:tcPr>
            <w:tcW w:w="2850" w:type="pct"/>
            <w:shd w:val="clear" w:color="auto" w:fill="auto"/>
            <w:tcMar>
              <w:top w:w="80" w:type="dxa"/>
              <w:left w:w="120" w:type="dxa"/>
              <w:bottom w:w="80" w:type="dxa"/>
              <w:right w:w="120" w:type="dxa"/>
            </w:tcMar>
          </w:tcPr>
          <w:p w14:paraId="2D5E395E" w14:textId="6CA6AC4B" w:rsidR="008B1D0E" w:rsidRPr="008B1D0E" w:rsidRDefault="008B1D0E" w:rsidP="008B1D0E">
            <w:pPr>
              <w:spacing w:after="40"/>
              <w:rPr>
                <w:rFonts w:cs="Calibri"/>
                <w:sz w:val="16"/>
              </w:rPr>
            </w:pPr>
            <w:r w:rsidRPr="008B1D0E">
              <w:rPr>
                <w:rFonts w:cs="Calibri"/>
                <w:sz w:val="16"/>
              </w:rPr>
              <w:t>Role transition functions; masked/revealed contact path; generic reveal event without specific reason/outcome.</w:t>
            </w:r>
          </w:p>
        </w:tc>
      </w:tr>
      <w:tr w:rsidR="008B1D0E" w14:paraId="7BAAB323" w14:textId="77777777" w:rsidTr="008B1D0E">
        <w:trPr>
          <w:cantSplit/>
        </w:trPr>
        <w:tc>
          <w:tcPr>
            <w:tcW w:w="2150" w:type="pct"/>
            <w:shd w:val="clear" w:color="auto" w:fill="auto"/>
            <w:tcMar>
              <w:top w:w="80" w:type="dxa"/>
              <w:left w:w="120" w:type="dxa"/>
              <w:bottom w:w="80" w:type="dxa"/>
              <w:right w:w="120" w:type="dxa"/>
            </w:tcMar>
          </w:tcPr>
          <w:p w14:paraId="2574BE66" w14:textId="512C9914" w:rsidR="008B1D0E" w:rsidRPr="008B1D0E" w:rsidRDefault="008B1D0E" w:rsidP="008B1D0E">
            <w:pPr>
              <w:spacing w:after="40"/>
              <w:rPr>
                <w:rFonts w:cs="Calibri"/>
                <w:sz w:val="16"/>
              </w:rPr>
            </w:pPr>
            <w:r w:rsidRPr="008B1D0E">
              <w:rPr>
                <w:rFonts w:cs="Calibri"/>
                <w:sz w:val="16"/>
              </w:rPr>
              <w:t>supabase/migrations/20260911000000_report_incident_location_flow.sql</w:t>
            </w:r>
          </w:p>
        </w:tc>
        <w:tc>
          <w:tcPr>
            <w:tcW w:w="2850" w:type="pct"/>
            <w:shd w:val="clear" w:color="auto" w:fill="auto"/>
            <w:tcMar>
              <w:top w:w="80" w:type="dxa"/>
              <w:left w:w="120" w:type="dxa"/>
              <w:bottom w:w="80" w:type="dxa"/>
              <w:right w:w="120" w:type="dxa"/>
            </w:tcMar>
          </w:tcPr>
          <w:p w14:paraId="0AB9241A" w14:textId="36F97A65" w:rsidR="008B1D0E" w:rsidRPr="008B1D0E" w:rsidRDefault="008B1D0E" w:rsidP="008B1D0E">
            <w:pPr>
              <w:spacing w:after="40"/>
              <w:rPr>
                <w:rFonts w:cs="Calibri"/>
                <w:sz w:val="16"/>
              </w:rPr>
            </w:pPr>
            <w:r w:rsidRPr="008B1D0E">
              <w:rPr>
                <w:rFonts w:cs="Calibri"/>
                <w:sz w:val="16"/>
              </w:rPr>
              <w:t>Device location, accuracy, current pin, adjustment, audit; reports_map still projects report rows.</w:t>
            </w:r>
          </w:p>
        </w:tc>
      </w:tr>
      <w:tr w:rsidR="008B1D0E" w14:paraId="3FDFDCE9" w14:textId="77777777" w:rsidTr="008B1D0E">
        <w:trPr>
          <w:cantSplit/>
        </w:trPr>
        <w:tc>
          <w:tcPr>
            <w:tcW w:w="2150" w:type="pct"/>
            <w:shd w:val="clear" w:color="auto" w:fill="auto"/>
            <w:tcMar>
              <w:top w:w="80" w:type="dxa"/>
              <w:left w:w="120" w:type="dxa"/>
              <w:bottom w:w="80" w:type="dxa"/>
              <w:right w:w="120" w:type="dxa"/>
            </w:tcMar>
          </w:tcPr>
          <w:p w14:paraId="5EA740AC" w14:textId="1BD93E46" w:rsidR="008B1D0E" w:rsidRPr="008B1D0E" w:rsidRDefault="008B1D0E" w:rsidP="008B1D0E">
            <w:pPr>
              <w:spacing w:after="40"/>
              <w:rPr>
                <w:rFonts w:cs="Calibri"/>
                <w:sz w:val="16"/>
              </w:rPr>
            </w:pPr>
            <w:r w:rsidRPr="008B1D0E">
              <w:rPr>
                <w:rFonts w:cs="Calibri"/>
                <w:sz w:val="16"/>
              </w:rPr>
              <w:t>lib/officialReports.ts</w:t>
            </w:r>
          </w:p>
        </w:tc>
        <w:tc>
          <w:tcPr>
            <w:tcW w:w="2850" w:type="pct"/>
            <w:shd w:val="clear" w:color="auto" w:fill="auto"/>
            <w:tcMar>
              <w:top w:w="80" w:type="dxa"/>
              <w:left w:w="120" w:type="dxa"/>
              <w:bottom w:w="80" w:type="dxa"/>
              <w:right w:w="120" w:type="dxa"/>
            </w:tcMar>
          </w:tcPr>
          <w:p w14:paraId="5168E32C" w14:textId="7836C524" w:rsidR="008B1D0E" w:rsidRPr="008B1D0E" w:rsidRDefault="008B1D0E" w:rsidP="008B1D0E">
            <w:pPr>
              <w:spacing w:after="40"/>
              <w:rPr>
                <w:rFonts w:cs="Calibri"/>
                <w:sz w:val="16"/>
              </w:rPr>
            </w:pPr>
            <w:r w:rsidRPr="008B1D0E">
              <w:rPr>
                <w:rFonts w:cs="Calibri"/>
                <w:sz w:val="16"/>
              </w:rPr>
              <w:t>Four-state report types, role transitions, escalation/resolve labels, full-phone reveal and dialer handoff.</w:t>
            </w:r>
          </w:p>
        </w:tc>
      </w:tr>
      <w:tr w:rsidR="008B1D0E" w14:paraId="40F4CF7B" w14:textId="77777777" w:rsidTr="008B1D0E">
        <w:trPr>
          <w:cantSplit/>
        </w:trPr>
        <w:tc>
          <w:tcPr>
            <w:tcW w:w="2150" w:type="pct"/>
            <w:shd w:val="clear" w:color="auto" w:fill="auto"/>
            <w:tcMar>
              <w:top w:w="80" w:type="dxa"/>
              <w:left w:w="120" w:type="dxa"/>
              <w:bottom w:w="80" w:type="dxa"/>
              <w:right w:w="120" w:type="dxa"/>
            </w:tcMar>
          </w:tcPr>
          <w:p w14:paraId="0A2AACE4" w14:textId="6835DB61" w:rsidR="008B1D0E" w:rsidRPr="008B1D0E" w:rsidRDefault="008B1D0E" w:rsidP="008B1D0E">
            <w:pPr>
              <w:spacing w:after="40"/>
              <w:rPr>
                <w:rFonts w:cs="Calibri"/>
                <w:sz w:val="16"/>
              </w:rPr>
            </w:pPr>
            <w:r w:rsidRPr="008B1D0E">
              <w:rPr>
                <w:rFonts w:cs="Calibri"/>
                <w:sz w:val="16"/>
              </w:rPr>
              <w:t>app/official/[id].tsx</w:t>
            </w:r>
          </w:p>
        </w:tc>
        <w:tc>
          <w:tcPr>
            <w:tcW w:w="2850" w:type="pct"/>
            <w:shd w:val="clear" w:color="auto" w:fill="auto"/>
            <w:tcMar>
              <w:top w:w="80" w:type="dxa"/>
              <w:left w:w="120" w:type="dxa"/>
              <w:bottom w:w="80" w:type="dxa"/>
              <w:right w:w="120" w:type="dxa"/>
            </w:tcMar>
          </w:tcPr>
          <w:p w14:paraId="22375CEE" w14:textId="752E0841" w:rsidR="008B1D0E" w:rsidRPr="008B1D0E" w:rsidRDefault="008B1D0E" w:rsidP="008B1D0E">
            <w:pPr>
              <w:spacing w:after="40"/>
              <w:rPr>
                <w:rFonts w:cs="Calibri"/>
                <w:sz w:val="16"/>
              </w:rPr>
            </w:pPr>
            <w:r w:rsidRPr="008B1D0E">
              <w:rPr>
                <w:rFonts w:cs="Calibri"/>
                <w:sz w:val="16"/>
              </w:rPr>
              <w:t>Remote evidence UI, verification details, generic contact warning, status-history timeline, optional status note.</w:t>
            </w:r>
          </w:p>
        </w:tc>
      </w:tr>
      <w:tr w:rsidR="008B1D0E" w14:paraId="7D97DC4A" w14:textId="77777777" w:rsidTr="008B1D0E">
        <w:trPr>
          <w:cantSplit/>
        </w:trPr>
        <w:tc>
          <w:tcPr>
            <w:tcW w:w="2150" w:type="pct"/>
            <w:shd w:val="clear" w:color="auto" w:fill="auto"/>
            <w:tcMar>
              <w:top w:w="80" w:type="dxa"/>
              <w:left w:w="120" w:type="dxa"/>
              <w:bottom w:w="80" w:type="dxa"/>
              <w:right w:w="120" w:type="dxa"/>
            </w:tcMar>
          </w:tcPr>
          <w:p w14:paraId="0AC8844B" w14:textId="01FF94A9" w:rsidR="008B1D0E" w:rsidRPr="008B1D0E" w:rsidRDefault="008B1D0E" w:rsidP="008B1D0E">
            <w:pPr>
              <w:spacing w:after="40"/>
              <w:rPr>
                <w:rFonts w:cs="Calibri"/>
                <w:sz w:val="16"/>
              </w:rPr>
            </w:pPr>
            <w:r w:rsidRPr="008B1D0E">
              <w:rPr>
                <w:rFonts w:cs="Calibri"/>
                <w:sz w:val="16"/>
              </w:rPr>
              <w:t>lib/reports.ts and map screens</w:t>
            </w:r>
          </w:p>
        </w:tc>
        <w:tc>
          <w:tcPr>
            <w:tcW w:w="2850" w:type="pct"/>
            <w:shd w:val="clear" w:color="auto" w:fill="auto"/>
            <w:tcMar>
              <w:top w:w="80" w:type="dxa"/>
              <w:left w:w="120" w:type="dxa"/>
              <w:bottom w:w="80" w:type="dxa"/>
              <w:right w:w="120" w:type="dxa"/>
            </w:tcMar>
          </w:tcPr>
          <w:p w14:paraId="4987E638" w14:textId="44F6D25D" w:rsidR="008B1D0E" w:rsidRPr="008B1D0E" w:rsidRDefault="008B1D0E" w:rsidP="008B1D0E">
            <w:pPr>
              <w:spacing w:after="40"/>
              <w:rPr>
                <w:rFonts w:cs="Calibri"/>
                <w:sz w:val="16"/>
              </w:rPr>
            </w:pPr>
            <w:r w:rsidRPr="008B1D0E">
              <w:rPr>
                <w:rFonts w:cs="Calibri"/>
                <w:sz w:val="16"/>
              </w:rPr>
              <w:t>Map reports are fetched without confirmed-only default; resident and official maps render report records.</w:t>
            </w:r>
          </w:p>
        </w:tc>
      </w:tr>
      <w:tr w:rsidR="008B1D0E" w14:paraId="25802BFC" w14:textId="77777777" w:rsidTr="008B1D0E">
        <w:trPr>
          <w:cantSplit/>
        </w:trPr>
        <w:tc>
          <w:tcPr>
            <w:tcW w:w="2150" w:type="pct"/>
            <w:shd w:val="clear" w:color="auto" w:fill="auto"/>
            <w:tcMar>
              <w:top w:w="80" w:type="dxa"/>
              <w:left w:w="120" w:type="dxa"/>
              <w:bottom w:w="80" w:type="dxa"/>
              <w:right w:w="120" w:type="dxa"/>
            </w:tcMar>
          </w:tcPr>
          <w:p w14:paraId="45EAFCF1" w14:textId="4BF111C1" w:rsidR="008B1D0E" w:rsidRPr="008B1D0E" w:rsidRDefault="008B1D0E" w:rsidP="008B1D0E">
            <w:pPr>
              <w:spacing w:after="40"/>
              <w:rPr>
                <w:rFonts w:cs="Calibri"/>
                <w:sz w:val="16"/>
              </w:rPr>
            </w:pPr>
            <w:r w:rsidRPr="008B1D0E">
              <w:rPr>
                <w:rFonts w:cs="Calibri"/>
                <w:sz w:val="16"/>
              </w:rPr>
              <w:t>components/report/SuccessStep.tsx</w:t>
            </w:r>
          </w:p>
        </w:tc>
        <w:tc>
          <w:tcPr>
            <w:tcW w:w="2850" w:type="pct"/>
            <w:shd w:val="clear" w:color="auto" w:fill="auto"/>
            <w:tcMar>
              <w:top w:w="80" w:type="dxa"/>
              <w:left w:w="120" w:type="dxa"/>
              <w:bottom w:w="80" w:type="dxa"/>
              <w:right w:w="120" w:type="dxa"/>
            </w:tcMar>
          </w:tcPr>
          <w:p w14:paraId="62F67F58" w14:textId="7A42ED08" w:rsidR="008B1D0E" w:rsidRPr="008B1D0E" w:rsidRDefault="008B1D0E" w:rsidP="008B1D0E">
            <w:pPr>
              <w:spacing w:after="40"/>
              <w:rPr>
                <w:rFonts w:cs="Calibri"/>
                <w:sz w:val="16"/>
              </w:rPr>
            </w:pPr>
            <w:r w:rsidRPr="008B1D0E">
              <w:rPr>
                <w:rFonts w:cs="Calibri"/>
                <w:sz w:val="16"/>
              </w:rPr>
              <w:t>Synced success language says Sent to responders despite no response action assignment.</w:t>
            </w:r>
          </w:p>
        </w:tc>
      </w:tr>
      <w:tr w:rsidR="008B1D0E" w14:paraId="3305616A" w14:textId="77777777" w:rsidTr="008B1D0E">
        <w:trPr>
          <w:cantSplit/>
        </w:trPr>
        <w:tc>
          <w:tcPr>
            <w:tcW w:w="2150" w:type="pct"/>
            <w:shd w:val="clear" w:color="auto" w:fill="auto"/>
            <w:tcMar>
              <w:top w:w="80" w:type="dxa"/>
              <w:left w:w="120" w:type="dxa"/>
              <w:bottom w:w="80" w:type="dxa"/>
              <w:right w:w="120" w:type="dxa"/>
            </w:tcMar>
          </w:tcPr>
          <w:p w14:paraId="4124344B" w14:textId="748C3687" w:rsidR="008B1D0E" w:rsidRPr="008B1D0E" w:rsidRDefault="008B1D0E" w:rsidP="008B1D0E">
            <w:pPr>
              <w:spacing w:after="40"/>
              <w:rPr>
                <w:rFonts w:cs="Calibri"/>
                <w:sz w:val="16"/>
              </w:rPr>
            </w:pPr>
            <w:r w:rsidRPr="008B1D0E">
              <w:rPr>
                <w:rFonts w:cs="Calibri"/>
                <w:sz w:val="16"/>
              </w:rPr>
              <w:t>lib/reportQueue.ts; lib/reportQueueFlush.ts</w:t>
            </w:r>
          </w:p>
        </w:tc>
        <w:tc>
          <w:tcPr>
            <w:tcW w:w="2850" w:type="pct"/>
            <w:shd w:val="clear" w:color="auto" w:fill="auto"/>
            <w:tcMar>
              <w:top w:w="80" w:type="dxa"/>
              <w:left w:w="120" w:type="dxa"/>
              <w:bottom w:w="80" w:type="dxa"/>
              <w:right w:w="120" w:type="dxa"/>
            </w:tcMar>
          </w:tcPr>
          <w:p w14:paraId="24F7019B" w14:textId="4214C52A" w:rsidR="008B1D0E" w:rsidRPr="008B1D0E" w:rsidRDefault="008B1D0E" w:rsidP="008B1D0E">
            <w:pPr>
              <w:spacing w:after="40"/>
              <w:rPr>
                <w:rFonts w:cs="Calibri"/>
                <w:sz w:val="16"/>
              </w:rPr>
            </w:pPr>
            <w:r w:rsidRPr="008B1D0E">
              <w:rPr>
                <w:rFonts w:cs="Calibri"/>
                <w:sz w:val="16"/>
              </w:rPr>
              <w:t>Persistent resumable resident queue, media progress, retry/backoff, idempotent client identity.</w:t>
            </w:r>
          </w:p>
        </w:tc>
      </w:tr>
      <w:tr w:rsidR="008B1D0E" w14:paraId="6B6656D5" w14:textId="77777777" w:rsidTr="008B1D0E">
        <w:trPr>
          <w:cantSplit/>
        </w:trPr>
        <w:tc>
          <w:tcPr>
            <w:tcW w:w="2150" w:type="pct"/>
            <w:shd w:val="clear" w:color="auto" w:fill="auto"/>
            <w:tcMar>
              <w:top w:w="80" w:type="dxa"/>
              <w:left w:w="120" w:type="dxa"/>
              <w:bottom w:w="80" w:type="dxa"/>
              <w:right w:w="120" w:type="dxa"/>
            </w:tcMar>
          </w:tcPr>
          <w:p w14:paraId="7076EBA2" w14:textId="31DCBA4B" w:rsidR="008B1D0E" w:rsidRPr="008B1D0E" w:rsidRDefault="008B1D0E" w:rsidP="008B1D0E">
            <w:pPr>
              <w:spacing w:after="40"/>
              <w:rPr>
                <w:rFonts w:cs="Calibri"/>
                <w:sz w:val="16"/>
              </w:rPr>
            </w:pPr>
            <w:r w:rsidRPr="008B1D0E">
              <w:rPr>
                <w:rFonts w:cs="Calibri"/>
                <w:sz w:val="16"/>
              </w:rPr>
              <w:t>report_upvotes and Community code</w:t>
            </w:r>
          </w:p>
        </w:tc>
        <w:tc>
          <w:tcPr>
            <w:tcW w:w="2850" w:type="pct"/>
            <w:shd w:val="clear" w:color="auto" w:fill="auto"/>
            <w:tcMar>
              <w:top w:w="80" w:type="dxa"/>
              <w:left w:w="120" w:type="dxa"/>
              <w:bottom w:w="80" w:type="dxa"/>
              <w:right w:w="120" w:type="dxa"/>
            </w:tcMar>
          </w:tcPr>
          <w:p w14:paraId="1D3A94AC" w14:textId="7BE3A782" w:rsidR="008B1D0E" w:rsidRPr="008B1D0E" w:rsidRDefault="008B1D0E" w:rsidP="008B1D0E">
            <w:pPr>
              <w:spacing w:after="40"/>
              <w:rPr>
                <w:rFonts w:cs="Calibri"/>
                <w:sz w:val="16"/>
              </w:rPr>
            </w:pPr>
            <w:r w:rsidRPr="008B1D0E">
              <w:rPr>
                <w:rFonts w:cs="Calibri"/>
                <w:sz w:val="16"/>
              </w:rPr>
              <w:t>Underlying upvote model remains even where some UI text says confirmation.</w:t>
            </w:r>
          </w:p>
        </w:tc>
      </w:tr>
      <w:tr w:rsidR="008B1D0E" w14:paraId="30546477" w14:textId="77777777" w:rsidTr="008B1D0E">
        <w:trPr>
          <w:cantSplit/>
        </w:trPr>
        <w:tc>
          <w:tcPr>
            <w:tcW w:w="2150" w:type="pct"/>
            <w:shd w:val="clear" w:color="auto" w:fill="auto"/>
            <w:tcMar>
              <w:top w:w="80" w:type="dxa"/>
              <w:left w:w="120" w:type="dxa"/>
              <w:bottom w:w="80" w:type="dxa"/>
              <w:right w:w="120" w:type="dxa"/>
            </w:tcMar>
          </w:tcPr>
          <w:p w14:paraId="501E2D1A" w14:textId="679E2561" w:rsidR="008B1D0E" w:rsidRPr="008B1D0E" w:rsidRDefault="008B1D0E" w:rsidP="008B1D0E">
            <w:pPr>
              <w:spacing w:after="40"/>
              <w:rPr>
                <w:rFonts w:cs="Calibri"/>
                <w:sz w:val="16"/>
              </w:rPr>
            </w:pPr>
            <w:r w:rsidRPr="008B1D0E">
              <w:rPr>
                <w:rFonts w:cs="Calibri"/>
                <w:sz w:val="16"/>
              </w:rPr>
              <w:t>Mayor dashboard/situations/map</w:t>
            </w:r>
          </w:p>
        </w:tc>
        <w:tc>
          <w:tcPr>
            <w:tcW w:w="2850" w:type="pct"/>
            <w:shd w:val="clear" w:color="auto" w:fill="auto"/>
            <w:tcMar>
              <w:top w:w="80" w:type="dxa"/>
              <w:left w:w="120" w:type="dxa"/>
              <w:bottom w:w="80" w:type="dxa"/>
              <w:right w:w="120" w:type="dxa"/>
            </w:tcMar>
          </w:tcPr>
          <w:p w14:paraId="30B524E0" w14:textId="390CDD85" w:rsidR="008B1D0E" w:rsidRPr="008B1D0E" w:rsidRDefault="008B1D0E" w:rsidP="008B1D0E">
            <w:pPr>
              <w:spacing w:after="40"/>
              <w:rPr>
                <w:rFonts w:cs="Calibri"/>
                <w:sz w:val="16"/>
              </w:rPr>
            </w:pPr>
            <w:r w:rsidRPr="008B1D0E">
              <w:rPr>
                <w:rFonts w:cs="Calibri"/>
                <w:sz w:val="16"/>
              </w:rPr>
              <w:t>Report-status analytics and raw pending visibility; multiple shortcuts use related situations routes.</w:t>
            </w:r>
          </w:p>
        </w:tc>
      </w:tr>
      <w:tr w:rsidR="008B1D0E" w14:paraId="201FD74A" w14:textId="77777777" w:rsidTr="008B1D0E">
        <w:trPr>
          <w:cantSplit/>
        </w:trPr>
        <w:tc>
          <w:tcPr>
            <w:tcW w:w="2150" w:type="pct"/>
            <w:shd w:val="clear" w:color="auto" w:fill="auto"/>
            <w:tcMar>
              <w:top w:w="80" w:type="dxa"/>
              <w:left w:w="120" w:type="dxa"/>
              <w:bottom w:w="80" w:type="dxa"/>
              <w:right w:w="120" w:type="dxa"/>
            </w:tcMar>
          </w:tcPr>
          <w:p w14:paraId="309F00D3" w14:textId="3D9B04A5" w:rsidR="008B1D0E" w:rsidRPr="008B1D0E" w:rsidRDefault="008B1D0E" w:rsidP="008B1D0E">
            <w:pPr>
              <w:spacing w:after="40"/>
              <w:rPr>
                <w:rFonts w:cs="Calibri"/>
                <w:sz w:val="16"/>
              </w:rPr>
            </w:pPr>
            <w:r w:rsidRPr="008B1D0E">
              <w:rPr>
                <w:rFonts w:cs="Calibri"/>
                <w:sz w:val="16"/>
              </w:rPr>
              <w:t>supabase/migrations/20250617000300_map_data.sql</w:t>
            </w:r>
          </w:p>
        </w:tc>
        <w:tc>
          <w:tcPr>
            <w:tcW w:w="2850" w:type="pct"/>
            <w:shd w:val="clear" w:color="auto" w:fill="auto"/>
            <w:tcMar>
              <w:top w:w="80" w:type="dxa"/>
              <w:left w:w="120" w:type="dxa"/>
              <w:bottom w:w="80" w:type="dxa"/>
              <w:right w:w="120" w:type="dxa"/>
            </w:tcMar>
          </w:tcPr>
          <w:p w14:paraId="5EEF5F17" w14:textId="7F0DF2CC" w:rsidR="008B1D0E" w:rsidRPr="008B1D0E" w:rsidRDefault="008B1D0E" w:rsidP="008B1D0E">
            <w:pPr>
              <w:spacing w:after="40"/>
              <w:rPr>
                <w:rFonts w:cs="Calibri"/>
                <w:sz w:val="16"/>
              </w:rPr>
            </w:pPr>
            <w:r w:rsidRPr="008B1D0E">
              <w:rPr>
                <w:rFonts w:cs="Calibri"/>
                <w:sz w:val="16"/>
              </w:rPr>
              <w:t>Mayor is allowed to toggle evacuation-center is_priority; BDRRMO local edit is limited to status.</w:t>
            </w:r>
          </w:p>
        </w:tc>
      </w:tr>
      <w:tr w:rsidR="008B1D0E" w14:paraId="53132D7A" w14:textId="77777777" w:rsidTr="008B1D0E">
        <w:trPr>
          <w:cantSplit/>
        </w:trPr>
        <w:tc>
          <w:tcPr>
            <w:tcW w:w="2150" w:type="pct"/>
            <w:shd w:val="clear" w:color="auto" w:fill="auto"/>
            <w:tcMar>
              <w:top w:w="80" w:type="dxa"/>
              <w:left w:w="120" w:type="dxa"/>
              <w:bottom w:w="80" w:type="dxa"/>
              <w:right w:w="120" w:type="dxa"/>
            </w:tcMar>
          </w:tcPr>
          <w:p w14:paraId="0092F4DF" w14:textId="5528798A" w:rsidR="008B1D0E" w:rsidRPr="008B1D0E" w:rsidRDefault="008B1D0E" w:rsidP="008B1D0E">
            <w:pPr>
              <w:spacing w:after="40"/>
              <w:rPr>
                <w:rFonts w:cs="Calibri"/>
                <w:sz w:val="16"/>
              </w:rPr>
            </w:pPr>
            <w:r w:rsidRPr="008B1D0E">
              <w:rPr>
                <w:rFonts w:cs="Calibri"/>
                <w:sz w:val="16"/>
              </w:rPr>
              <w:t>app/official/community.tsx; app/official/resources.tsx</w:t>
            </w:r>
          </w:p>
        </w:tc>
        <w:tc>
          <w:tcPr>
            <w:tcW w:w="2850" w:type="pct"/>
            <w:shd w:val="clear" w:color="auto" w:fill="auto"/>
            <w:tcMar>
              <w:top w:w="80" w:type="dxa"/>
              <w:left w:w="120" w:type="dxa"/>
              <w:bottom w:w="80" w:type="dxa"/>
              <w:right w:w="120" w:type="dxa"/>
            </w:tcMar>
          </w:tcPr>
          <w:p w14:paraId="20C8D153" w14:textId="0CCB7FAC" w:rsidR="008B1D0E" w:rsidRPr="008B1D0E" w:rsidRDefault="008B1D0E" w:rsidP="008B1D0E">
            <w:pPr>
              <w:spacing w:after="40"/>
              <w:rPr>
                <w:rFonts w:cs="Calibri"/>
                <w:sz w:val="16"/>
              </w:rPr>
            </w:pPr>
            <w:r w:rsidRPr="008B1D0E">
              <w:rPr>
                <w:rFonts w:cs="Calibri"/>
                <w:sz w:val="16"/>
              </w:rPr>
              <w:t>BDRRMO resource administration is embedded/switchable from Community; role navigation is inconsistent.</w:t>
            </w:r>
          </w:p>
        </w:tc>
      </w:tr>
      <w:tr w:rsidR="008B1D0E" w14:paraId="303BE2F7" w14:textId="77777777" w:rsidTr="008B1D0E">
        <w:trPr>
          <w:cantSplit/>
        </w:trPr>
        <w:tc>
          <w:tcPr>
            <w:tcW w:w="2150" w:type="pct"/>
            <w:shd w:val="clear" w:color="auto" w:fill="auto"/>
            <w:tcMar>
              <w:top w:w="80" w:type="dxa"/>
              <w:left w:w="120" w:type="dxa"/>
              <w:bottom w:w="80" w:type="dxa"/>
              <w:right w:w="120" w:type="dxa"/>
            </w:tcMar>
          </w:tcPr>
          <w:p w14:paraId="21C47BE0" w14:textId="75EDA978" w:rsidR="008B1D0E" w:rsidRPr="008B1D0E" w:rsidRDefault="008B1D0E" w:rsidP="008B1D0E">
            <w:pPr>
              <w:spacing w:after="40"/>
              <w:rPr>
                <w:rFonts w:cs="Calibri"/>
                <w:sz w:val="16"/>
              </w:rPr>
            </w:pPr>
            <w:r w:rsidRPr="008B1D0E">
              <w:rPr>
                <w:rFonts w:cs="Calibri"/>
                <w:sz w:val="16"/>
              </w:rPr>
              <w:t>app/(main)/profile.tsx</w:t>
            </w:r>
          </w:p>
        </w:tc>
        <w:tc>
          <w:tcPr>
            <w:tcW w:w="2850" w:type="pct"/>
            <w:shd w:val="clear" w:color="auto" w:fill="auto"/>
            <w:tcMar>
              <w:top w:w="80" w:type="dxa"/>
              <w:left w:w="120" w:type="dxa"/>
              <w:bottom w:w="80" w:type="dxa"/>
              <w:right w:w="120" w:type="dxa"/>
            </w:tcMar>
          </w:tcPr>
          <w:p w14:paraId="09D0F461" w14:textId="398B6571" w:rsidR="008B1D0E" w:rsidRPr="008B1D0E" w:rsidRDefault="008B1D0E" w:rsidP="008B1D0E">
            <w:pPr>
              <w:spacing w:after="40"/>
              <w:rPr>
                <w:rFonts w:cs="Calibri"/>
                <w:sz w:val="16"/>
              </w:rPr>
            </w:pPr>
            <w:r w:rsidRPr="008B1D0E">
              <w:rPr>
                <w:rFonts w:cs="Calibri"/>
                <w:sz w:val="16"/>
              </w:rPr>
              <w:t>Language, Notifications, and Accessibility appear despite lacking complete controls.</w:t>
            </w:r>
          </w:p>
        </w:tc>
      </w:tr>
      <w:tr w:rsidR="008B1D0E" w14:paraId="3CADFD42" w14:textId="77777777" w:rsidTr="008B1D0E">
        <w:trPr>
          <w:cantSplit/>
        </w:trPr>
        <w:tc>
          <w:tcPr>
            <w:tcW w:w="2150" w:type="pct"/>
            <w:shd w:val="clear" w:color="auto" w:fill="auto"/>
            <w:tcMar>
              <w:top w:w="80" w:type="dxa"/>
              <w:left w:w="120" w:type="dxa"/>
              <w:bottom w:w="80" w:type="dxa"/>
              <w:right w:w="120" w:type="dxa"/>
            </w:tcMar>
          </w:tcPr>
          <w:p w14:paraId="047EDA47" w14:textId="33BF7BD7" w:rsidR="008B1D0E" w:rsidRPr="008B1D0E" w:rsidRDefault="008B1D0E" w:rsidP="008B1D0E">
            <w:pPr>
              <w:spacing w:after="40"/>
              <w:rPr>
                <w:rFonts w:cs="Calibri"/>
                <w:sz w:val="16"/>
              </w:rPr>
            </w:pPr>
            <w:r w:rsidRPr="008B1D0E">
              <w:rPr>
                <w:rFonts w:cs="Calibri"/>
                <w:sz w:val="16"/>
              </w:rPr>
              <w:t>docs/context.md; docs/roadmap.md; phase docs</w:t>
            </w:r>
          </w:p>
        </w:tc>
        <w:tc>
          <w:tcPr>
            <w:tcW w:w="2850" w:type="pct"/>
            <w:shd w:val="clear" w:color="auto" w:fill="auto"/>
            <w:tcMar>
              <w:top w:w="80" w:type="dxa"/>
              <w:left w:w="120" w:type="dxa"/>
              <w:bottom w:w="80" w:type="dxa"/>
              <w:right w:w="120" w:type="dxa"/>
            </w:tcMar>
          </w:tcPr>
          <w:p w14:paraId="11888048" w14:textId="53FEAE23" w:rsidR="008B1D0E" w:rsidRPr="008B1D0E" w:rsidRDefault="008B1D0E" w:rsidP="008B1D0E">
            <w:pPr>
              <w:spacing w:after="40"/>
              <w:rPr>
                <w:rFonts w:cs="Calibri"/>
                <w:sz w:val="16"/>
              </w:rPr>
            </w:pPr>
            <w:r w:rsidRPr="008B1D0E">
              <w:rPr>
                <w:rFonts w:cs="Calibri"/>
                <w:sz w:val="16"/>
              </w:rPr>
              <w:t>Existing design documents describe the old phone/reverification/status model and recognize report/incident conflation as a roadmap concern.</w:t>
            </w:r>
          </w:p>
        </w:tc>
      </w:tr>
    </w:tbl>
    <w:p w14:paraId="573872A3" w14:textId="77777777" w:rsidR="008B1D0E" w:rsidRDefault="008B1D0E" w:rsidP="008B1D0E"/>
    <w:p w14:paraId="6CD0E253" w14:textId="24876D96" w:rsidR="008B1D0E" w:rsidRDefault="008B1D0E" w:rsidP="008B1D0E">
      <w:pPr>
        <w:pStyle w:val="Heading1"/>
        <w:rPr>
          <w:b w:val="0"/>
        </w:rPr>
      </w:pPr>
      <w:bookmarkStart w:id="26" w:name="_Toc240324228"/>
      <w:r>
        <w:rPr>
          <w:b w:val="0"/>
        </w:rPr>
        <w:t>Appendix B. External source register</w:t>
      </w:r>
      <w:bookmarkEnd w:id="26"/>
    </w:p>
    <w:p w14:paraId="2CAE672E" w14:textId="39B9238E" w:rsidR="008B1D0E" w:rsidRDefault="008B1D0E" w:rsidP="008B1D0E">
      <w:r>
        <w:t>Accessed 14 September 2026. Source summaries are paraphrased. International references supplement, but do not replace, Philippine law and LGU policy.</w:t>
      </w:r>
    </w:p>
    <w:p w14:paraId="27152E54" w14:textId="23A42D7A" w:rsidR="008B1D0E" w:rsidRDefault="008B1D0E" w:rsidP="008B1D0E">
      <w:pPr>
        <w:rPr>
          <w:sz w:val="18"/>
        </w:rPr>
      </w:pPr>
      <w:r>
        <w:rPr>
          <w:b/>
          <w:sz w:val="18"/>
        </w:rPr>
        <w:t xml:space="preserve">[S1] Republic Act No. 10121, Supreme Court E-Library. </w:t>
      </w:r>
      <w:hyperlink r:id="rId7" w:history="1">
        <w:r>
          <w:rPr>
            <w:rStyle w:val="Hyperlink"/>
          </w:rPr>
          <w:t>https://elibrary.judiciary.gov.ph/thebookshelf/showdocs/2/21121</w:t>
        </w:r>
      </w:hyperlink>
      <w:r>
        <w:rPr>
          <w:sz w:val="18"/>
        </w:rPr>
        <w:t>. Local DRRM structure and operational functions.</w:t>
      </w:r>
    </w:p>
    <w:p w14:paraId="5772125E" w14:textId="28B4B942" w:rsidR="008B1D0E" w:rsidRDefault="008B1D0E" w:rsidP="008B1D0E">
      <w:pPr>
        <w:rPr>
          <w:sz w:val="18"/>
        </w:rPr>
      </w:pPr>
      <w:r>
        <w:rPr>
          <w:b/>
          <w:sz w:val="18"/>
        </w:rPr>
        <w:t xml:space="preserve">[S2] NDRRMC Harmonized Disaster Response Standard Operating Procedures. </w:t>
      </w:r>
      <w:hyperlink r:id="rId8" w:history="1">
        <w:r>
          <w:rPr>
            <w:rStyle w:val="Hyperlink"/>
          </w:rPr>
          <w:t>https://ndrrmc.gov.ph/attachments/article/4198/NDRRMC-Harmonized-Disaster-Response-SOP.pdf</w:t>
        </w:r>
      </w:hyperlink>
      <w:r>
        <w:rPr>
          <w:sz w:val="18"/>
        </w:rPr>
        <w:t>. Response priorities, local command, augmentation, coordination, and transition.</w:t>
      </w:r>
    </w:p>
    <w:p w14:paraId="3A815E69" w14:textId="7757410C" w:rsidR="008B1D0E" w:rsidRDefault="008B1D0E" w:rsidP="008B1D0E">
      <w:pPr>
        <w:rPr>
          <w:sz w:val="18"/>
        </w:rPr>
      </w:pPr>
      <w:r>
        <w:rPr>
          <w:b/>
          <w:sz w:val="18"/>
        </w:rPr>
        <w:t xml:space="preserve">[S3] Data Privacy Act IRR, National Privacy Commission. </w:t>
      </w:r>
      <w:hyperlink r:id="rId9" w:history="1">
        <w:r>
          <w:rPr>
            <w:rStyle w:val="Hyperlink"/>
          </w:rPr>
          <w:t>https://privacy.gov.ph/implementing-rules-regulations-data-privacy-act-2012/</w:t>
        </w:r>
      </w:hyperlink>
      <w:r>
        <w:rPr>
          <w:sz w:val="18"/>
        </w:rPr>
        <w:t>. Purpose limitation, proportionality, access, security, records, and retention.</w:t>
      </w:r>
    </w:p>
    <w:p w14:paraId="3BEE11A7" w14:textId="60211A3C" w:rsidR="008B1D0E" w:rsidRDefault="008B1D0E" w:rsidP="008B1D0E">
      <w:pPr>
        <w:rPr>
          <w:sz w:val="18"/>
        </w:rPr>
      </w:pPr>
      <w:r>
        <w:rPr>
          <w:b/>
          <w:sz w:val="18"/>
        </w:rPr>
        <w:t xml:space="preserve">[S4] NPC Circular 2023-06 announcement. </w:t>
      </w:r>
      <w:hyperlink r:id="rId10" w:history="1">
        <w:r>
          <w:rPr>
            <w:rStyle w:val="Hyperlink"/>
          </w:rPr>
          <w:t>https://privacy.gov.ph/npc-issues-circulars-to-strengthen-personal-data-protection-in-ph/</w:t>
        </w:r>
      </w:hyperlink>
      <w:r>
        <w:rPr>
          <w:sz w:val="18"/>
        </w:rPr>
        <w:t>. Current personal-data security requirements, PIA, authorized access procedures, authentication, storage, and retention; repeals Circular 16-01.</w:t>
      </w:r>
    </w:p>
    <w:p w14:paraId="028968BB" w14:textId="17A9E0DC" w:rsidR="008B1D0E" w:rsidRDefault="008B1D0E" w:rsidP="008B1D0E">
      <w:pPr>
        <w:rPr>
          <w:sz w:val="18"/>
        </w:rPr>
      </w:pPr>
      <w:r>
        <w:rPr>
          <w:b/>
          <w:sz w:val="18"/>
        </w:rPr>
        <w:lastRenderedPageBreak/>
        <w:t xml:space="preserve">[S5] Expo Location documentation. </w:t>
      </w:r>
      <w:hyperlink r:id="rId11" w:history="1">
        <w:r>
          <w:rPr>
            <w:rStyle w:val="Hyperlink"/>
          </w:rPr>
          <w:t>https://docs.expo.dev/versions/latest/sdk/location/</w:t>
        </w:r>
      </w:hyperlink>
      <w:r>
        <w:rPr>
          <w:sz w:val="18"/>
        </w:rPr>
        <w:t>. Accuracy in meters and last-known-location caveats.</w:t>
      </w:r>
    </w:p>
    <w:p w14:paraId="619F50AC" w14:textId="52721A56" w:rsidR="008B1D0E" w:rsidRDefault="008B1D0E" w:rsidP="008B1D0E">
      <w:pPr>
        <w:rPr>
          <w:sz w:val="18"/>
        </w:rPr>
      </w:pPr>
      <w:r>
        <w:rPr>
          <w:b/>
          <w:sz w:val="18"/>
        </w:rPr>
        <w:t xml:space="preserve">[S6] Android Location API reference. </w:t>
      </w:r>
      <w:hyperlink r:id="rId12" w:history="1">
        <w:r>
          <w:rPr>
            <w:rStyle w:val="Hyperlink"/>
          </w:rPr>
          <w:t>https://developer.android.com/reference/android/location/Location</w:t>
        </w:r>
      </w:hyperlink>
      <w:r>
        <w:rPr>
          <w:sz w:val="18"/>
        </w:rPr>
        <w:t>. Horizontal accuracy is an estimated uncertainty radius.</w:t>
      </w:r>
    </w:p>
    <w:p w14:paraId="22AABC8A" w14:textId="639C56EA" w:rsidR="008B1D0E" w:rsidRDefault="008B1D0E" w:rsidP="008B1D0E">
      <w:pPr>
        <w:rPr>
          <w:sz w:val="18"/>
        </w:rPr>
      </w:pPr>
      <w:r>
        <w:rPr>
          <w:b/>
          <w:sz w:val="18"/>
        </w:rPr>
        <w:t xml:space="preserve">[S7] Expo Camera documentation. </w:t>
      </w:r>
      <w:hyperlink r:id="rId13" w:history="1">
        <w:r>
          <w:rPr>
            <w:rStyle w:val="Hyperlink"/>
          </w:rPr>
          <w:t>https://docs.expo.dev/versions/latest/sdk/camera/</w:t>
        </w:r>
      </w:hyperlink>
      <w:r>
        <w:rPr>
          <w:sz w:val="18"/>
        </w:rPr>
        <w:t>. EXIF can be requested but availability and content vary.</w:t>
      </w:r>
    </w:p>
    <w:p w14:paraId="65550A12" w14:textId="3ADF2BAC" w:rsidR="008B1D0E" w:rsidRDefault="008B1D0E" w:rsidP="008B1D0E">
      <w:pPr>
        <w:rPr>
          <w:sz w:val="18"/>
        </w:rPr>
      </w:pPr>
      <w:r>
        <w:rPr>
          <w:b/>
          <w:sz w:val="18"/>
        </w:rPr>
        <w:t xml:space="preserve">[S8] Android common intents documentation. </w:t>
      </w:r>
      <w:hyperlink r:id="rId14" w:history="1">
        <w:r>
          <w:rPr>
            <w:rStyle w:val="Hyperlink"/>
          </w:rPr>
          <w:t>https://developer.android.com/guide/components/intents-common</w:t>
        </w:r>
      </w:hyperlink>
      <w:r>
        <w:rPr>
          <w:sz w:val="18"/>
        </w:rPr>
        <w:t>. Dialer handoff behavior.</w:t>
      </w:r>
    </w:p>
    <w:p w14:paraId="434996CD" w14:textId="30FA8F23" w:rsidR="008B1D0E" w:rsidRDefault="008B1D0E" w:rsidP="008B1D0E">
      <w:pPr>
        <w:rPr>
          <w:sz w:val="18"/>
        </w:rPr>
      </w:pPr>
      <w:r>
        <w:rPr>
          <w:b/>
          <w:sz w:val="18"/>
        </w:rPr>
        <w:t xml:space="preserve">[S9] Apple Phone Links documentation. </w:t>
      </w:r>
      <w:hyperlink r:id="rId15" w:history="1">
        <w:r>
          <w:rPr>
            <w:rStyle w:val="Hyperlink"/>
          </w:rPr>
          <w:t>https://developer.apple.com/library/archive/featuredarticles/iPhoneURLScheme_Reference/PhoneLinks/PhoneLinks.html</w:t>
        </w:r>
      </w:hyperlink>
      <w:r>
        <w:rPr>
          <w:sz w:val="18"/>
        </w:rPr>
        <w:t>. Phone app handoff and user confirmation.</w:t>
      </w:r>
    </w:p>
    <w:p w14:paraId="403927C7" w14:textId="1B4C8F9B" w:rsidR="008B1D0E" w:rsidRDefault="008B1D0E" w:rsidP="008B1D0E">
      <w:pPr>
        <w:rPr>
          <w:sz w:val="18"/>
        </w:rPr>
      </w:pPr>
      <w:r>
        <w:rPr>
          <w:b/>
          <w:sz w:val="18"/>
        </w:rPr>
        <w:t xml:space="preserve">[S10] Supabase Row Level Security guide. </w:t>
      </w:r>
      <w:hyperlink r:id="rId16" w:history="1">
        <w:r>
          <w:rPr>
            <w:rStyle w:val="Hyperlink"/>
          </w:rPr>
          <w:t>https://supabase.com/docs/guides/database/postgres/row-level-security</w:t>
        </w:r>
      </w:hyperlink>
      <w:r>
        <w:rPr>
          <w:sz w:val="18"/>
        </w:rPr>
        <w:t>. Database authorization and view security behavior.</w:t>
      </w:r>
    </w:p>
    <w:p w14:paraId="75682A68" w14:textId="47B15E2A" w:rsidR="008B1D0E" w:rsidRDefault="008B1D0E" w:rsidP="008B1D0E">
      <w:pPr>
        <w:rPr>
          <w:sz w:val="18"/>
        </w:rPr>
      </w:pPr>
      <w:r>
        <w:rPr>
          <w:b/>
          <w:sz w:val="18"/>
        </w:rPr>
        <w:t xml:space="preserve">[S11] Supabase Database Functions guide. </w:t>
      </w:r>
      <w:hyperlink r:id="rId17" w:history="1">
        <w:r>
          <w:rPr>
            <w:rStyle w:val="Hyperlink"/>
          </w:rPr>
          <w:t>https://supabase.com/docs/guides/database/functions</w:t>
        </w:r>
      </w:hyperlink>
      <w:r>
        <w:rPr>
          <w:sz w:val="18"/>
        </w:rPr>
        <w:t>. Invoker/definer considerations, search_path, and execute grants.</w:t>
      </w:r>
    </w:p>
    <w:p w14:paraId="26DE333F" w14:textId="11A165C9" w:rsidR="008B1D0E" w:rsidRDefault="008B1D0E" w:rsidP="008B1D0E">
      <w:pPr>
        <w:rPr>
          <w:sz w:val="18"/>
        </w:rPr>
      </w:pPr>
      <w:r>
        <w:rPr>
          <w:b/>
          <w:sz w:val="18"/>
        </w:rPr>
        <w:t xml:space="preserve">[S12] WHO systematic review on social media in emergencies. </w:t>
      </w:r>
      <w:hyperlink r:id="rId18" w:history="1">
        <w:r>
          <w:rPr>
            <w:rStyle w:val="Hyperlink"/>
          </w:rPr>
          <w:t>https://www.who.int/docs/default-source/meeting-reports/systematic-review-question-10.pdf</w:t>
        </w:r>
      </w:hyperlink>
      <w:r>
        <w:rPr>
          <w:sz w:val="18"/>
        </w:rPr>
        <w:t>. Value and verification limitations of crowdsourced emergency signals.</w:t>
      </w:r>
    </w:p>
    <w:p w14:paraId="2FBBC9F5" w14:textId="41404CF5" w:rsidR="008B1D0E" w:rsidRDefault="008B1D0E" w:rsidP="008B1D0E">
      <w:pPr>
        <w:rPr>
          <w:sz w:val="18"/>
        </w:rPr>
      </w:pPr>
      <w:r>
        <w:rPr>
          <w:b/>
          <w:sz w:val="18"/>
        </w:rPr>
        <w:t xml:space="preserve">[S13] IFRC World Disasters Report 2013. </w:t>
      </w:r>
      <w:hyperlink r:id="rId19" w:history="1">
        <w:r>
          <w:rPr>
            <w:rStyle w:val="Hyperlink"/>
          </w:rPr>
          <w:t>https://www.ifrc.org/sites/default/files/WDR-2013.pdf</w:t>
        </w:r>
      </w:hyperlink>
      <w:r>
        <w:rPr>
          <w:sz w:val="18"/>
        </w:rPr>
        <w:t>. Crowdsourced maps, trust, and misinformation risk.</w:t>
      </w:r>
    </w:p>
    <w:p w14:paraId="3F7F4822" w14:textId="431FB3DC" w:rsidR="008B1D0E" w:rsidRDefault="008B1D0E" w:rsidP="008B1D0E">
      <w:pPr>
        <w:rPr>
          <w:sz w:val="18"/>
        </w:rPr>
      </w:pPr>
      <w:r>
        <w:rPr>
          <w:b/>
          <w:sz w:val="18"/>
        </w:rPr>
        <w:t xml:space="preserve">[S14] FEMA Incident Command System Resources. </w:t>
      </w:r>
      <w:hyperlink r:id="rId20" w:history="1">
        <w:r>
          <w:rPr>
            <w:rStyle w:val="Hyperlink"/>
          </w:rPr>
          <w:t>https://training.fema.gov/emiweb/is/icsresource/jobaids/</w:t>
        </w:r>
      </w:hyperlink>
      <w:r>
        <w:rPr>
          <w:sz w:val="18"/>
        </w:rPr>
        <w:t>. Supporting practice for accountability, resource status, and transfer; not Philippine legal authority.</w:t>
      </w:r>
    </w:p>
    <w:p w14:paraId="6FE54240" w14:textId="77777777" w:rsidR="008B1D0E" w:rsidRPr="008B1D0E" w:rsidRDefault="008B1D0E" w:rsidP="008B1D0E"/>
    <w:sectPr w:rsidR="008B1D0E" w:rsidRPr="008B1D0E" w:rsidSect="008B1D0E">
      <w:headerReference w:type="even" r:id="rId21"/>
      <w:headerReference w:type="default" r:id="rId22"/>
      <w:footerReference w:type="even" r:id="rId23"/>
      <w:footerReference w:type="default" r:id="rId24"/>
      <w:headerReference w:type="first" r:id="rId25"/>
      <w:footerReference w:type="first" r:id="rId26"/>
      <w:pgSz w:w="12240" w:h="15840"/>
      <w:pgMar w:top="1152" w:right="1224" w:bottom="1080"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C1842" w14:textId="77777777" w:rsidR="008B1D0E" w:rsidRDefault="008B1D0E" w:rsidP="008B1D0E">
      <w:pPr>
        <w:spacing w:after="0" w:line="240" w:lineRule="auto"/>
      </w:pPr>
      <w:r>
        <w:separator/>
      </w:r>
    </w:p>
  </w:endnote>
  <w:endnote w:type="continuationSeparator" w:id="0">
    <w:p w14:paraId="5FF0CFF9" w14:textId="77777777" w:rsidR="008B1D0E" w:rsidRDefault="008B1D0E" w:rsidP="008B1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CDD8" w14:textId="77777777" w:rsidR="008B1D0E" w:rsidRDefault="008B1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7061E" w14:textId="00BC3A15" w:rsidR="008B1D0E" w:rsidRPr="008B1D0E" w:rsidRDefault="008B1D0E" w:rsidP="008B1D0E">
    <w:pPr>
      <w:pStyle w:val="Footer"/>
      <w:tabs>
        <w:tab w:val="clear" w:pos="4680"/>
        <w:tab w:val="clear" w:pos="9360"/>
        <w:tab w:val="right" w:pos="9792"/>
      </w:tabs>
      <w:rPr>
        <w:rFonts w:cs="Calibri"/>
        <w:color w:val="667085"/>
        <w:sz w:val="16"/>
      </w:rPr>
    </w:pPr>
    <w:r w:rsidRPr="008B1D0E">
      <w:rPr>
        <w:rFonts w:cs="Calibri"/>
        <w:color w:val="667085"/>
        <w:sz w:val="16"/>
      </w:rPr>
      <w:t>DisasterLink | Internal planning document</w:t>
    </w:r>
    <w:r w:rsidRPr="008B1D0E">
      <w:rPr>
        <w:rFonts w:cs="Calibri"/>
        <w:color w:val="667085"/>
        <w:sz w:val="16"/>
      </w:rPr>
      <w:tab/>
      <w:t xml:space="preserve">Page </w:t>
    </w:r>
    <w:r>
      <w:rPr>
        <w:rFonts w:cs="Calibri"/>
        <w:color w:val="667085"/>
        <w:sz w:val="16"/>
      </w:rPr>
      <w:fldChar w:fldCharType="begin"/>
    </w:r>
    <w:r>
      <w:rPr>
        <w:rFonts w:cs="Calibri"/>
        <w:color w:val="667085"/>
        <w:sz w:val="16"/>
      </w:rPr>
      <w:instrText xml:space="preserve"> PAGE  \* MERGEFORMAT </w:instrText>
    </w:r>
    <w:r>
      <w:rPr>
        <w:rFonts w:cs="Calibri"/>
        <w:color w:val="667085"/>
        <w:sz w:val="16"/>
      </w:rPr>
      <w:fldChar w:fldCharType="separate"/>
    </w:r>
    <w:r>
      <w:rPr>
        <w:rFonts w:cs="Calibri"/>
        <w:noProof/>
        <w:color w:val="667085"/>
        <w:sz w:val="16"/>
      </w:rPr>
      <w:t>1</w:t>
    </w:r>
    <w:r>
      <w:rPr>
        <w:rFonts w:cs="Calibri"/>
        <w:color w:val="66708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9E45" w14:textId="77777777" w:rsidR="008B1D0E" w:rsidRDefault="008B1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50BF4" w14:textId="77777777" w:rsidR="008B1D0E" w:rsidRDefault="008B1D0E" w:rsidP="008B1D0E">
      <w:pPr>
        <w:spacing w:after="0" w:line="240" w:lineRule="auto"/>
      </w:pPr>
      <w:r>
        <w:separator/>
      </w:r>
    </w:p>
  </w:footnote>
  <w:footnote w:type="continuationSeparator" w:id="0">
    <w:p w14:paraId="0C443C13" w14:textId="77777777" w:rsidR="008B1D0E" w:rsidRDefault="008B1D0E" w:rsidP="008B1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DAA5D" w14:textId="77777777" w:rsidR="008B1D0E" w:rsidRDefault="008B1D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1AD64" w14:textId="49AC8466" w:rsidR="008B1D0E" w:rsidRPr="008B1D0E" w:rsidRDefault="008B1D0E" w:rsidP="008B1D0E">
    <w:pPr>
      <w:pStyle w:val="Header"/>
      <w:tabs>
        <w:tab w:val="clear" w:pos="4680"/>
        <w:tab w:val="clear" w:pos="9360"/>
        <w:tab w:val="right" w:pos="9792"/>
      </w:tabs>
      <w:rPr>
        <w:rFonts w:cs="Calibri"/>
        <w:b/>
        <w:color w:val="667085"/>
        <w:sz w:val="16"/>
      </w:rPr>
    </w:pPr>
    <w:r w:rsidRPr="008B1D0E">
      <w:rPr>
        <w:rFonts w:cs="Calibri"/>
        <w:b/>
        <w:color w:val="667085"/>
        <w:sz w:val="16"/>
      </w:rPr>
      <w:t>DISASTERLINK | PRODUCT AND ENGINEERING</w:t>
    </w:r>
    <w:r w:rsidRPr="008B1D0E">
      <w:rPr>
        <w:rFonts w:cs="Calibri"/>
        <w:b/>
        <w:color w:val="667085"/>
        <w:sz w:val="16"/>
      </w:rPr>
      <w:tab/>
      <w:t>RESEARCH ASSESSMENT | 14 SEP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7E40" w14:textId="77777777" w:rsidR="008B1D0E" w:rsidRDefault="008B1D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FD4DB0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C307EF2"/>
    <w:lvl w:ilvl="0">
      <w:start w:val="1"/>
      <w:numFmt w:val="bullet"/>
      <w:pStyle w:val="ListBullet"/>
      <w:lvlText w:val=""/>
      <w:lvlJc w:val="left"/>
      <w:pPr>
        <w:tabs>
          <w:tab w:val="num" w:pos="360"/>
        </w:tabs>
        <w:ind w:left="360" w:hanging="360"/>
      </w:pPr>
      <w:rPr>
        <w:rFonts w:ascii="Symbol" w:hAnsi="Symbol" w:hint="default"/>
      </w:rPr>
    </w:lvl>
  </w:abstractNum>
  <w:num w:numId="1" w16cid:durableId="1704360803">
    <w:abstractNumId w:val="1"/>
  </w:num>
  <w:num w:numId="2" w16cid:durableId="1424451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D0E"/>
    <w:rsid w:val="008B1D0E"/>
    <w:rsid w:val="00902F85"/>
    <w:rsid w:val="00A30B9A"/>
    <w:rsid w:val="00C9556A"/>
    <w:rsid w:val="00F80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FC20"/>
  <w15:chartTrackingRefBased/>
  <w15:docId w15:val="{739FC74C-C6B9-433C-9333-478BD4CA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1D2939"/>
      <w:sz w:val="22"/>
    </w:rPr>
  </w:style>
  <w:style w:type="paragraph" w:styleId="Heading1">
    <w:name w:val="heading 1"/>
    <w:basedOn w:val="Normal"/>
    <w:next w:val="Normal"/>
    <w:link w:val="Heading1Char"/>
    <w:uiPriority w:val="9"/>
    <w:qFormat/>
    <w:rsid w:val="008B1D0E"/>
    <w:pPr>
      <w:keepNext/>
      <w:keepLines/>
      <w:spacing w:before="320" w:after="160"/>
      <w:outlineLvl w:val="0"/>
    </w:pPr>
    <w:rPr>
      <w:rFonts w:eastAsiaTheme="majorEastAsia" w:cs="Calibri"/>
      <w:b/>
      <w:color w:val="2E74B5"/>
      <w:sz w:val="32"/>
      <w:szCs w:val="40"/>
    </w:rPr>
  </w:style>
  <w:style w:type="paragraph" w:styleId="Heading2">
    <w:name w:val="heading 2"/>
    <w:basedOn w:val="Normal"/>
    <w:next w:val="Normal"/>
    <w:link w:val="Heading2Char"/>
    <w:uiPriority w:val="9"/>
    <w:unhideWhenUsed/>
    <w:qFormat/>
    <w:rsid w:val="008B1D0E"/>
    <w:pPr>
      <w:keepNext/>
      <w:keepLines/>
      <w:spacing w:before="240"/>
      <w:outlineLvl w:val="1"/>
    </w:pPr>
    <w:rPr>
      <w:rFonts w:eastAsiaTheme="majorEastAsia" w:cs="Calibri"/>
      <w:b/>
      <w:color w:val="2E74B5"/>
      <w:sz w:val="26"/>
      <w:szCs w:val="32"/>
    </w:rPr>
  </w:style>
  <w:style w:type="paragraph" w:styleId="Heading3">
    <w:name w:val="heading 3"/>
    <w:basedOn w:val="Normal"/>
    <w:next w:val="Normal"/>
    <w:link w:val="Heading3Char"/>
    <w:uiPriority w:val="9"/>
    <w:semiHidden/>
    <w:unhideWhenUsed/>
    <w:qFormat/>
    <w:rsid w:val="008B1D0E"/>
    <w:pPr>
      <w:keepNext/>
      <w:keepLines/>
      <w:spacing w:before="160" w:after="80"/>
      <w:outlineLvl w:val="2"/>
    </w:pPr>
    <w:rPr>
      <w:rFonts w:eastAsiaTheme="majorEastAsia" w:cs="Calibri"/>
      <w:b/>
      <w:color w:val="1F4D78"/>
      <w:sz w:val="24"/>
      <w:szCs w:val="28"/>
    </w:rPr>
  </w:style>
  <w:style w:type="paragraph" w:styleId="Heading4">
    <w:name w:val="heading 4"/>
    <w:basedOn w:val="Normal"/>
    <w:next w:val="Normal"/>
    <w:link w:val="Heading4Char"/>
    <w:uiPriority w:val="9"/>
    <w:semiHidden/>
    <w:unhideWhenUsed/>
    <w:qFormat/>
    <w:rsid w:val="008B1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D0E"/>
    <w:rPr>
      <w:rFonts w:ascii="Calibri" w:eastAsiaTheme="majorEastAsia" w:hAnsi="Calibri" w:cs="Calibri"/>
      <w:b/>
      <w:color w:val="2E74B5"/>
      <w:sz w:val="32"/>
      <w:szCs w:val="40"/>
    </w:rPr>
  </w:style>
  <w:style w:type="character" w:customStyle="1" w:styleId="Heading2Char">
    <w:name w:val="Heading 2 Char"/>
    <w:basedOn w:val="DefaultParagraphFont"/>
    <w:link w:val="Heading2"/>
    <w:uiPriority w:val="9"/>
    <w:rsid w:val="008B1D0E"/>
    <w:rPr>
      <w:rFonts w:ascii="Calibri" w:eastAsiaTheme="majorEastAsia" w:hAnsi="Calibri" w:cs="Calibri"/>
      <w:b/>
      <w:color w:val="2E74B5"/>
      <w:sz w:val="26"/>
      <w:szCs w:val="32"/>
    </w:rPr>
  </w:style>
  <w:style w:type="character" w:customStyle="1" w:styleId="Heading3Char">
    <w:name w:val="Heading 3 Char"/>
    <w:basedOn w:val="DefaultParagraphFont"/>
    <w:link w:val="Heading3"/>
    <w:uiPriority w:val="9"/>
    <w:semiHidden/>
    <w:rsid w:val="008B1D0E"/>
    <w:rPr>
      <w:rFonts w:ascii="Calibri" w:eastAsiaTheme="majorEastAsia" w:hAnsi="Calibri" w:cs="Calibri"/>
      <w:b/>
      <w:color w:val="1F4D78"/>
      <w:szCs w:val="28"/>
    </w:rPr>
  </w:style>
  <w:style w:type="character" w:customStyle="1" w:styleId="Heading4Char">
    <w:name w:val="Heading 4 Char"/>
    <w:basedOn w:val="DefaultParagraphFont"/>
    <w:link w:val="Heading4"/>
    <w:uiPriority w:val="9"/>
    <w:semiHidden/>
    <w:rsid w:val="008B1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D0E"/>
    <w:rPr>
      <w:rFonts w:eastAsiaTheme="majorEastAsia" w:cstheme="majorBidi"/>
      <w:color w:val="272727" w:themeColor="text1" w:themeTint="D8"/>
    </w:rPr>
  </w:style>
  <w:style w:type="paragraph" w:styleId="Title">
    <w:name w:val="Title"/>
    <w:basedOn w:val="Normal"/>
    <w:next w:val="Normal"/>
    <w:link w:val="TitleChar"/>
    <w:uiPriority w:val="10"/>
    <w:qFormat/>
    <w:rsid w:val="008B1D0E"/>
    <w:pPr>
      <w:spacing w:after="160" w:line="240" w:lineRule="auto"/>
      <w:contextualSpacing/>
    </w:pPr>
    <w:rPr>
      <w:rFonts w:ascii="Calibri Light" w:eastAsiaTheme="majorEastAsia" w:hAnsi="Calibri Light" w:cstheme="majorBidi"/>
      <w:b/>
      <w:color w:val="16324F"/>
      <w:spacing w:val="-10"/>
      <w:kern w:val="28"/>
      <w:sz w:val="60"/>
      <w:szCs w:val="56"/>
    </w:rPr>
  </w:style>
  <w:style w:type="character" w:customStyle="1" w:styleId="TitleChar">
    <w:name w:val="Title Char"/>
    <w:basedOn w:val="DefaultParagraphFont"/>
    <w:link w:val="Title"/>
    <w:uiPriority w:val="10"/>
    <w:rsid w:val="008B1D0E"/>
    <w:rPr>
      <w:rFonts w:ascii="Calibri Light" w:eastAsiaTheme="majorEastAsia" w:hAnsi="Calibri Light" w:cstheme="majorBidi"/>
      <w:b/>
      <w:color w:val="16324F"/>
      <w:spacing w:val="-10"/>
      <w:kern w:val="28"/>
      <w:sz w:val="60"/>
      <w:szCs w:val="56"/>
    </w:rPr>
  </w:style>
  <w:style w:type="paragraph" w:styleId="Subtitle">
    <w:name w:val="Subtitle"/>
    <w:basedOn w:val="Normal"/>
    <w:next w:val="Normal"/>
    <w:link w:val="SubtitleChar"/>
    <w:uiPriority w:val="11"/>
    <w:qFormat/>
    <w:rsid w:val="008B1D0E"/>
    <w:pPr>
      <w:numPr>
        <w:ilvl w:val="1"/>
      </w:numPr>
      <w:spacing w:after="360"/>
    </w:pPr>
    <w:rPr>
      <w:rFonts w:eastAsiaTheme="majorEastAsia" w:cs="Calibri"/>
      <w:color w:val="667085"/>
      <w:spacing w:val="15"/>
      <w:sz w:val="26"/>
      <w:szCs w:val="28"/>
    </w:rPr>
  </w:style>
  <w:style w:type="character" w:customStyle="1" w:styleId="SubtitleChar">
    <w:name w:val="Subtitle Char"/>
    <w:basedOn w:val="DefaultParagraphFont"/>
    <w:link w:val="Subtitle"/>
    <w:uiPriority w:val="11"/>
    <w:rsid w:val="008B1D0E"/>
    <w:rPr>
      <w:rFonts w:ascii="Calibri" w:eastAsiaTheme="majorEastAsia" w:hAnsi="Calibri" w:cs="Calibri"/>
      <w:color w:val="667085"/>
      <w:spacing w:val="15"/>
      <w:sz w:val="26"/>
      <w:szCs w:val="28"/>
    </w:rPr>
  </w:style>
  <w:style w:type="paragraph" w:styleId="Quote">
    <w:name w:val="Quote"/>
    <w:basedOn w:val="Normal"/>
    <w:next w:val="Normal"/>
    <w:link w:val="QuoteChar"/>
    <w:uiPriority w:val="29"/>
    <w:qFormat/>
    <w:rsid w:val="008B1D0E"/>
    <w:pPr>
      <w:spacing w:before="160"/>
      <w:jc w:val="center"/>
    </w:pPr>
    <w:rPr>
      <w:i/>
      <w:iCs/>
      <w:color w:val="404040" w:themeColor="text1" w:themeTint="BF"/>
    </w:rPr>
  </w:style>
  <w:style w:type="character" w:customStyle="1" w:styleId="QuoteChar">
    <w:name w:val="Quote Char"/>
    <w:basedOn w:val="DefaultParagraphFont"/>
    <w:link w:val="Quote"/>
    <w:uiPriority w:val="29"/>
    <w:rsid w:val="008B1D0E"/>
    <w:rPr>
      <w:i/>
      <w:iCs/>
      <w:color w:val="404040" w:themeColor="text1" w:themeTint="BF"/>
    </w:rPr>
  </w:style>
  <w:style w:type="paragraph" w:styleId="ListParagraph">
    <w:name w:val="List Paragraph"/>
    <w:basedOn w:val="Normal"/>
    <w:uiPriority w:val="34"/>
    <w:qFormat/>
    <w:rsid w:val="008B1D0E"/>
    <w:pPr>
      <w:ind w:left="720"/>
      <w:contextualSpacing/>
    </w:pPr>
  </w:style>
  <w:style w:type="character" w:styleId="IntenseEmphasis">
    <w:name w:val="Intense Emphasis"/>
    <w:basedOn w:val="DefaultParagraphFont"/>
    <w:uiPriority w:val="21"/>
    <w:qFormat/>
    <w:rsid w:val="008B1D0E"/>
    <w:rPr>
      <w:i/>
      <w:iCs/>
      <w:color w:val="0F4761" w:themeColor="accent1" w:themeShade="BF"/>
    </w:rPr>
  </w:style>
  <w:style w:type="paragraph" w:styleId="IntenseQuote">
    <w:name w:val="Intense Quote"/>
    <w:basedOn w:val="Normal"/>
    <w:next w:val="Normal"/>
    <w:link w:val="IntenseQuoteChar"/>
    <w:uiPriority w:val="30"/>
    <w:qFormat/>
    <w:rsid w:val="008B1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D0E"/>
    <w:rPr>
      <w:i/>
      <w:iCs/>
      <w:color w:val="0F4761" w:themeColor="accent1" w:themeShade="BF"/>
    </w:rPr>
  </w:style>
  <w:style w:type="character" w:styleId="IntenseReference">
    <w:name w:val="Intense Reference"/>
    <w:basedOn w:val="DefaultParagraphFont"/>
    <w:uiPriority w:val="32"/>
    <w:qFormat/>
    <w:rsid w:val="008B1D0E"/>
    <w:rPr>
      <w:b/>
      <w:bCs/>
      <w:smallCaps/>
      <w:color w:val="0F4761" w:themeColor="accent1" w:themeShade="BF"/>
      <w:spacing w:val="5"/>
    </w:rPr>
  </w:style>
  <w:style w:type="paragraph" w:styleId="ListBullet">
    <w:name w:val="List Bullet"/>
    <w:basedOn w:val="Normal"/>
    <w:uiPriority w:val="99"/>
    <w:unhideWhenUsed/>
    <w:rsid w:val="008B1D0E"/>
    <w:pPr>
      <w:numPr>
        <w:numId w:val="1"/>
      </w:numPr>
      <w:ind w:left="720"/>
      <w:contextualSpacing/>
    </w:pPr>
    <w:rPr>
      <w:rFonts w:cs="Calibri"/>
    </w:rPr>
  </w:style>
  <w:style w:type="paragraph" w:styleId="ListNumber">
    <w:name w:val="List Number"/>
    <w:basedOn w:val="Normal"/>
    <w:uiPriority w:val="99"/>
    <w:semiHidden/>
    <w:unhideWhenUsed/>
    <w:rsid w:val="008B1D0E"/>
    <w:pPr>
      <w:numPr>
        <w:numId w:val="2"/>
      </w:numPr>
      <w:ind w:left="720"/>
      <w:contextualSpacing/>
    </w:pPr>
    <w:rPr>
      <w:rFonts w:cs="Calibri"/>
    </w:rPr>
  </w:style>
  <w:style w:type="paragraph" w:styleId="Header">
    <w:name w:val="header"/>
    <w:basedOn w:val="Normal"/>
    <w:link w:val="HeaderChar"/>
    <w:uiPriority w:val="99"/>
    <w:unhideWhenUsed/>
    <w:rsid w:val="008B1D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D0E"/>
    <w:rPr>
      <w:rFonts w:ascii="Calibri" w:hAnsi="Calibri"/>
      <w:color w:val="1D2939"/>
      <w:sz w:val="22"/>
    </w:rPr>
  </w:style>
  <w:style w:type="paragraph" w:styleId="Footer">
    <w:name w:val="footer"/>
    <w:basedOn w:val="Normal"/>
    <w:link w:val="FooterChar"/>
    <w:uiPriority w:val="99"/>
    <w:unhideWhenUsed/>
    <w:rsid w:val="008B1D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D0E"/>
    <w:rPr>
      <w:rFonts w:ascii="Calibri" w:hAnsi="Calibri"/>
      <w:color w:val="1D2939"/>
      <w:sz w:val="22"/>
    </w:rPr>
  </w:style>
  <w:style w:type="table" w:styleId="TableGrid">
    <w:name w:val="Table Grid"/>
    <w:basedOn w:val="TableNormal"/>
    <w:uiPriority w:val="39"/>
    <w:rsid w:val="008B1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B1D0E"/>
    <w:pPr>
      <w:spacing w:after="100"/>
    </w:pPr>
  </w:style>
  <w:style w:type="character" w:styleId="Hyperlink">
    <w:name w:val="Hyperlink"/>
    <w:basedOn w:val="DefaultParagraphFont"/>
    <w:uiPriority w:val="99"/>
    <w:unhideWhenUsed/>
    <w:rsid w:val="008B1D0E"/>
    <w:rPr>
      <w:color w:val="467886" w:themeColor="hyperlink"/>
      <w:u w:val="single"/>
    </w:rPr>
  </w:style>
  <w:style w:type="character" w:styleId="UnresolvedMention">
    <w:name w:val="Unresolved Mention"/>
    <w:basedOn w:val="DefaultParagraphFont"/>
    <w:uiPriority w:val="99"/>
    <w:semiHidden/>
    <w:unhideWhenUsed/>
    <w:rsid w:val="008B1D0E"/>
    <w:rPr>
      <w:color w:val="605E5C"/>
      <w:shd w:val="clear" w:color="auto" w:fill="E1DFDD"/>
    </w:rPr>
  </w:style>
  <w:style w:type="paragraph" w:styleId="TOC2">
    <w:name w:val="toc 2"/>
    <w:basedOn w:val="Normal"/>
    <w:next w:val="Normal"/>
    <w:autoRedefine/>
    <w:uiPriority w:val="39"/>
    <w:unhideWhenUsed/>
    <w:rsid w:val="008B1D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drrmc.gov.ph/attachments/article/4198/NDRRMC-Harmonized-Disaster-Response-SOP.pdf" TargetMode="External"/><Relationship Id="rId13" Type="http://schemas.openxmlformats.org/officeDocument/2006/relationships/hyperlink" Target="https://docs.expo.dev/versions/latest/sdk/camera/" TargetMode="External"/><Relationship Id="rId18" Type="http://schemas.openxmlformats.org/officeDocument/2006/relationships/hyperlink" Target="https://www.who.int/docs/default-source/meeting-reports/systematic-review-question-10.pdf"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elibrary.judiciary.gov.ph/thebookshelf/showdocs/2/21121" TargetMode="External"/><Relationship Id="rId12" Type="http://schemas.openxmlformats.org/officeDocument/2006/relationships/hyperlink" Target="https://developer.android.com/reference/android/location/Location" TargetMode="External"/><Relationship Id="rId17" Type="http://schemas.openxmlformats.org/officeDocument/2006/relationships/hyperlink" Target="https://supabase.com/docs/guides/database/functions"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supabase.com/docs/guides/database/postgres/row-level-security" TargetMode="External"/><Relationship Id="rId20" Type="http://schemas.openxmlformats.org/officeDocument/2006/relationships/hyperlink" Target="https://training.fema.gov/emiweb/is/icsresource/jobai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expo.dev/versions/latest/sdk/location/"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eveloper.apple.com/library/archive/featuredarticles/iPhoneURLScheme_Reference/PhoneLinks/PhoneLinks.htm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privacy.gov.ph/npc-issues-circulars-to-strengthen-personal-data-protection-in-ph/" TargetMode="External"/><Relationship Id="rId19" Type="http://schemas.openxmlformats.org/officeDocument/2006/relationships/hyperlink" Target="https://www.ifrc.org/sites/default/files/WDR-2013.pdf" TargetMode="External"/><Relationship Id="rId4" Type="http://schemas.openxmlformats.org/officeDocument/2006/relationships/webSettings" Target="webSettings.xml"/><Relationship Id="rId9" Type="http://schemas.openxmlformats.org/officeDocument/2006/relationships/hyperlink" Target="https://privacy.gov.ph/implementing-rules-regulations-data-privacy-act-2012/" TargetMode="External"/><Relationship Id="rId14" Type="http://schemas.openxmlformats.org/officeDocument/2006/relationships/hyperlink" Target="https://developer.android.com/guide/components/intents-common"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4621</Words>
  <Characters>26341</Characters>
  <Application>Microsoft Office Word</Application>
  <DocSecurity>0</DocSecurity>
  <Lines>219</Lines>
  <Paragraphs>61</Paragraphs>
  <ScaleCrop>false</ScaleCrop>
  <Company/>
  <LinksUpToDate>false</LinksUpToDate>
  <CharactersWithSpaces>30901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Steven Violon</dc:creator>
  <cp:keywords/>
  <dc:description/>
  <cp:lastModifiedBy>Marc Steven Violon</cp:lastModifiedBy>
  <cp:revision>1</cp:revision>
  <dcterms:created xsi:type="dcterms:W3CDTF">2026-09-14T16:21:00Z</dcterms:created>
  <dcterms:modified xsi:type="dcterms:W3CDTF">2026-09-14T16:23:00Z</dcterms:modified>
</cp:coreProperties>
</file>